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07029" w14:paraId="424CE78C" w14:textId="77777777">
        <w:tc>
          <w:tcPr>
            <w:tcW w:w="509" w:type="dxa"/>
          </w:tcPr>
          <w:p w14:paraId="591BF84F" w14:textId="77777777" w:rsidR="00C07029" w:rsidRDefault="00000000">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2111C8B1" w14:textId="77777777" w:rsidR="00C07029" w:rsidRDefault="00000000">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604AB">
              <w:rPr>
                <w:rFonts w:ascii="黑体" w:eastAsia="黑体" w:hAnsi="黑体"/>
                <w:sz w:val="21"/>
                <w:szCs w:val="21"/>
              </w:rPr>
              <w:t>9</w:t>
            </w:r>
            <w:r>
              <w:rPr>
                <w:rFonts w:ascii="黑体" w:eastAsia="黑体" w:hAnsi="黑体" w:hint="eastAsia"/>
                <w:sz w:val="21"/>
                <w:szCs w:val="21"/>
              </w:rPr>
              <w:t>3.</w:t>
            </w:r>
            <w:r w:rsidR="00D604AB">
              <w:rPr>
                <w:rFonts w:ascii="黑体" w:eastAsia="黑体" w:hAnsi="黑体"/>
                <w:sz w:val="21"/>
                <w:szCs w:val="21"/>
              </w:rPr>
              <w:t>08</w:t>
            </w:r>
            <w:r>
              <w:rPr>
                <w:rFonts w:ascii="黑体" w:eastAsia="黑体" w:hAnsi="黑体" w:hint="eastAsia"/>
                <w:sz w:val="21"/>
                <w:szCs w:val="21"/>
              </w:rPr>
              <w:t>0.</w:t>
            </w:r>
            <w:r w:rsidR="00D604AB">
              <w:rPr>
                <w:rFonts w:ascii="黑体" w:eastAsia="黑体" w:hAnsi="黑体"/>
                <w:sz w:val="21"/>
                <w:szCs w:val="21"/>
              </w:rPr>
              <w:t>01</w:t>
            </w:r>
            <w:r>
              <w:rPr>
                <w:rFonts w:ascii="黑体" w:eastAsia="黑体" w:hAnsi="黑体"/>
                <w:sz w:val="21"/>
                <w:szCs w:val="21"/>
              </w:rPr>
              <w:fldChar w:fldCharType="end"/>
            </w:r>
            <w:bookmarkEnd w:id="0"/>
          </w:p>
        </w:tc>
      </w:tr>
      <w:tr w:rsidR="00C07029" w14:paraId="1B0A3C1A" w14:textId="77777777">
        <w:tc>
          <w:tcPr>
            <w:tcW w:w="509" w:type="dxa"/>
          </w:tcPr>
          <w:p w14:paraId="1B5BB702" w14:textId="77777777" w:rsidR="00C07029"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14:paraId="288896B4" w14:textId="77777777" w:rsidR="00C07029"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P</w:t>
            </w:r>
            <w:r w:rsidR="00D604AB">
              <w:rPr>
                <w:rFonts w:ascii="黑体" w:eastAsia="黑体" w:hAnsi="黑体"/>
                <w:sz w:val="21"/>
                <w:szCs w:val="21"/>
              </w:rPr>
              <w:t>50</w:t>
            </w:r>
            <w:r>
              <w:rPr>
                <w:rFonts w:ascii="黑体" w:eastAsia="黑体" w:hAnsi="黑体" w:hint="eastAsia"/>
                <w:sz w:val="21"/>
                <w:szCs w:val="21"/>
              </w:rPr>
              <w:t>/</w:t>
            </w:r>
            <w:r w:rsidR="00D604AB">
              <w:rPr>
                <w:rFonts w:ascii="黑体" w:eastAsia="黑体" w:hAnsi="黑体"/>
                <w:sz w:val="21"/>
                <w:szCs w:val="21"/>
              </w:rPr>
              <w:t>54</w:t>
            </w:r>
            <w:r>
              <w:rPr>
                <w:rFonts w:ascii="黑体" w:eastAsia="黑体" w:hAnsi="黑体"/>
                <w:sz w:val="21"/>
                <w:szCs w:val="21"/>
              </w:rPr>
              <w:fldChar w:fldCharType="end"/>
            </w:r>
            <w:bookmarkEnd w:id="1"/>
          </w:p>
        </w:tc>
      </w:tr>
    </w:tbl>
    <w:tbl>
      <w:tblPr>
        <w:tblStyle w:val="affffa"/>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07029" w14:paraId="775B3E07" w14:textId="77777777">
        <w:tc>
          <w:tcPr>
            <w:tcW w:w="6407" w:type="dxa"/>
          </w:tcPr>
          <w:p w14:paraId="72B07A93" w14:textId="77777777" w:rsidR="00C07029" w:rsidRDefault="00000000">
            <w:pPr>
              <w:pStyle w:val="afffff3"/>
              <w:framePr w:w="0" w:hRule="auto" w:wrap="auto" w:hAnchor="text" w:xAlign="left" w:yAlign="inline" w:anchorLock="0"/>
              <w:rPr>
                <w:rFonts w:ascii="宋体" w:hAnsi="宋体"/>
                <w:sz w:val="28"/>
                <w:szCs w:val="28"/>
              </w:rPr>
            </w:pPr>
            <w:bookmarkStart w:id="2" w:name="_Hlk26473981"/>
            <w:r>
              <w:rPr>
                <w:noProof/>
              </w:rPr>
              <w:drawing>
                <wp:inline distT="0" distB="0" distL="0" distR="0" wp14:anchorId="236571D8" wp14:editId="05CD29A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026790A7" w14:textId="77777777" w:rsidR="00C07029" w:rsidRDefault="00000000">
      <w:pPr>
        <w:pStyle w:val="afffff4"/>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5A24FEC1" w14:textId="77777777" w:rsidR="00C07029" w:rsidRDefault="00000000">
      <w:pPr>
        <w:pStyle w:val="affffffffff6"/>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20XX</w:t>
      </w:r>
      <w:r>
        <w:fldChar w:fldCharType="end"/>
      </w:r>
      <w:bookmarkEnd w:id="7"/>
    </w:p>
    <w:p w14:paraId="584E12C6" w14:textId="77777777" w:rsidR="00C07029" w:rsidRDefault="00000000">
      <w:pPr>
        <w:pStyle w:val="affffffffff7"/>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6330C8C" w14:textId="77777777" w:rsidR="00C07029"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AC40918" wp14:editId="3D9DA93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0FC83DF9"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14:paraId="2F752FCD" w14:textId="77777777" w:rsidR="00C07029" w:rsidRDefault="00C07029">
      <w:pPr>
        <w:pStyle w:val="afffff4"/>
        <w:framePr w:w="9639" w:h="6976" w:hRule="exact" w:hSpace="0" w:vSpace="0" w:wrap="around" w:hAnchor="page" w:y="6408"/>
        <w:jc w:val="center"/>
        <w:rPr>
          <w:rFonts w:ascii="黑体" w:eastAsia="黑体" w:hAnsi="黑体"/>
          <w:b w:val="0"/>
          <w:bCs w:val="0"/>
          <w:w w:val="100"/>
        </w:rPr>
      </w:pPr>
    </w:p>
    <w:p w14:paraId="3DB79640" w14:textId="77777777" w:rsidR="00C07029" w:rsidRDefault="00000000" w:rsidP="00D604AB">
      <w:pPr>
        <w:pStyle w:val="affffffffff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604AB" w:rsidRPr="00D604AB">
        <w:rPr>
          <w:rFonts w:hint="eastAsia"/>
        </w:rPr>
        <w:t>城市地下环路设计标准</w:t>
      </w:r>
      <w:r>
        <w:fldChar w:fldCharType="end"/>
      </w:r>
      <w:bookmarkEnd w:id="9"/>
    </w:p>
    <w:p w14:paraId="470BF9BB" w14:textId="77777777" w:rsidR="00C07029" w:rsidRDefault="00C07029">
      <w:pPr>
        <w:framePr w:w="9639" w:h="6974" w:hRule="exact" w:wrap="around" w:vAnchor="page" w:hAnchor="page" w:x="1419" w:y="6408" w:anchorLock="1"/>
        <w:ind w:left="-1418"/>
      </w:pPr>
    </w:p>
    <w:p w14:paraId="317844AA" w14:textId="77777777" w:rsidR="00C07029" w:rsidRDefault="00000000">
      <w:pPr>
        <w:pStyle w:val="afffffffc"/>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D604AB" w:rsidRPr="00D604AB">
        <w:rPr>
          <w:rFonts w:eastAsia="黑体"/>
          <w:szCs w:val="28"/>
        </w:rPr>
        <w:t>Design standard of urban underground ring road</w:t>
      </w:r>
      <w:r>
        <w:rPr>
          <w:rFonts w:eastAsia="黑体"/>
          <w:szCs w:val="28"/>
        </w:rPr>
        <w:fldChar w:fldCharType="end"/>
      </w:r>
      <w:bookmarkEnd w:id="10"/>
    </w:p>
    <w:p w14:paraId="6DEEFD67" w14:textId="77777777" w:rsidR="00C07029" w:rsidRDefault="00C07029">
      <w:pPr>
        <w:framePr w:w="9639" w:h="6974" w:hRule="exact" w:wrap="around" w:vAnchor="page" w:hAnchor="page" w:x="1419" w:y="6408" w:anchorLock="1"/>
        <w:spacing w:line="760" w:lineRule="exact"/>
        <w:ind w:left="-1418"/>
      </w:pPr>
    </w:p>
    <w:p w14:paraId="047C5BD9" w14:textId="77777777" w:rsidR="00C07029" w:rsidRDefault="00C07029">
      <w:pPr>
        <w:pStyle w:val="afffffffc"/>
        <w:framePr w:w="9639" w:h="6974" w:hRule="exact" w:wrap="around" w:vAnchor="page" w:hAnchor="page" w:x="1419" w:y="6408" w:anchorLock="1"/>
        <w:textAlignment w:val="bottom"/>
        <w:rPr>
          <w:rFonts w:eastAsia="黑体"/>
          <w:szCs w:val="28"/>
        </w:rPr>
      </w:pPr>
    </w:p>
    <w:p w14:paraId="31DC3806" w14:textId="77777777" w:rsidR="00C07029" w:rsidRDefault="00000000">
      <w:pPr>
        <w:pStyle w:val="afffffffc"/>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685E0DC0" w14:textId="77777777" w:rsidR="00C07029" w:rsidRDefault="00000000">
      <w:pPr>
        <w:pStyle w:val="afffffffc"/>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B427B34" w14:textId="77777777" w:rsidR="00C07029" w:rsidRDefault="00000000">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07D6EC7" w14:textId="77777777" w:rsidR="00C07029" w:rsidRDefault="00000000">
      <w:pPr>
        <w:pStyle w:val="affffffffff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70FAFEC" w14:textId="77777777" w:rsidR="00C07029" w:rsidRDefault="00000000">
      <w:pPr>
        <w:pStyle w:val="affffffffff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FDCAC3B" w14:textId="77777777" w:rsidR="00C07029" w:rsidRDefault="00000000">
      <w:pPr>
        <w:pStyle w:val="affffffffc"/>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 江苏省住房和城乡建设厅</w:t>
      </w:r>
      <w:r>
        <w:rPr>
          <w:rFonts w:hAnsi="黑体"/>
          <w:w w:val="100"/>
          <w:sz w:val="28"/>
        </w:rPr>
        <w:fldChar w:fldCharType="end"/>
      </w:r>
      <w:bookmarkEnd w:id="20"/>
      <w:r>
        <w:rPr>
          <w:rFonts w:ascii="Times New Roman"/>
          <w:w w:val="100"/>
          <w:sz w:val="28"/>
        </w:rPr>
        <w:t>  </w:t>
      </w:r>
      <w:r>
        <w:rPr>
          <w:rStyle w:val="afffffffffffd"/>
          <w:rFonts w:hAnsi="黑体" w:hint="eastAsia"/>
          <w:position w:val="0"/>
        </w:rPr>
        <w:t>发</w:t>
      </w:r>
      <w:r>
        <w:rPr>
          <w:rStyle w:val="afffffffffffd"/>
          <w:rFonts w:hAnsi="黑体" w:hint="eastAsia"/>
          <w:spacing w:val="0"/>
          <w:position w:val="0"/>
        </w:rPr>
        <w:t>布</w:t>
      </w:r>
    </w:p>
    <w:p w14:paraId="6FC80F73" w14:textId="77777777" w:rsidR="00C07029" w:rsidRDefault="00000000">
      <w:pPr>
        <w:rPr>
          <w:rFonts w:ascii="宋体" w:hAnsi="宋体"/>
          <w:sz w:val="28"/>
          <w:szCs w:val="28"/>
        </w:rPr>
        <w:sectPr w:rsidR="00C07029">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6472B352" wp14:editId="1F563E0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5517A865"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14:paraId="69059B92" w14:textId="77777777" w:rsidR="00C07029" w:rsidRDefault="00000000">
      <w:pPr>
        <w:pStyle w:val="affffffe"/>
        <w:spacing w:after="468"/>
      </w:pPr>
      <w:bookmarkStart w:id="21" w:name="BookMark1"/>
      <w:r>
        <w:rPr>
          <w:rFonts w:hint="eastAsia"/>
        </w:rPr>
        <w:lastRenderedPageBreak/>
        <w:t>目</w:t>
      </w:r>
      <w:r>
        <w:rPr>
          <w:rFonts w:hAnsi="黑体" w:cstheme="minorBidi"/>
          <w:szCs w:val="32"/>
          <w:lang w:val="zh-CN"/>
        </w:rPr>
        <w:t xml:space="preserve">　</w:t>
      </w:r>
      <w:r>
        <w:rPr>
          <w:rFonts w:hint="eastAsia"/>
        </w:rPr>
        <w:t>次</w:t>
      </w:r>
    </w:p>
    <w:p w14:paraId="2B49ECCF" w14:textId="29EE5115" w:rsidR="00BD7B73" w:rsidRDefault="00000000">
      <w:pPr>
        <w:pStyle w:val="TOC1"/>
        <w:tabs>
          <w:tab w:val="right" w:leader="dot" w:pos="9344"/>
        </w:tabs>
        <w:rPr>
          <w:rFonts w:asciiTheme="minorHAnsi" w:eastAsiaTheme="minorEastAsia" w:hAnsiTheme="minorHAnsi" w:cstheme="minorBidi"/>
          <w:noProof/>
          <w:szCs w:val="22"/>
        </w:rPr>
      </w:pPr>
      <w:r w:rsidRPr="00D604AB">
        <w:rPr>
          <w:rFonts w:hAnsi="宋体" w:cs="宋体" w:hint="eastAsia"/>
        </w:rPr>
        <w:fldChar w:fldCharType="begin"/>
      </w:r>
      <w:r w:rsidRPr="00D604AB">
        <w:rPr>
          <w:rFonts w:hAnsi="宋体" w:cs="宋体" w:hint="eastAsia"/>
        </w:rPr>
        <w:instrText xml:space="preserve"> TOC \o "1-1" \h \t "标准文件_一级条标题,2,标准文件_二级条标题,3,标准文件_附录一级条标题,2,标准文件_附录二级条标题,3," </w:instrText>
      </w:r>
      <w:r w:rsidRPr="00D604AB">
        <w:rPr>
          <w:rFonts w:hAnsi="宋体" w:cs="宋体" w:hint="eastAsia"/>
        </w:rPr>
        <w:fldChar w:fldCharType="separate"/>
      </w:r>
      <w:hyperlink w:anchor="_Toc121410679" w:history="1">
        <w:r w:rsidR="00BD7B73" w:rsidRPr="00993287">
          <w:rPr>
            <w:rStyle w:val="affffe"/>
            <w:noProof/>
            <w:spacing w:val="320"/>
          </w:rPr>
          <w:t>前</w:t>
        </w:r>
        <w:r w:rsidR="00BD7B73" w:rsidRPr="00993287">
          <w:rPr>
            <w:rStyle w:val="affffe"/>
            <w:noProof/>
          </w:rPr>
          <w:t>言</w:t>
        </w:r>
        <w:r w:rsidR="00BD7B73">
          <w:rPr>
            <w:noProof/>
          </w:rPr>
          <w:tab/>
        </w:r>
        <w:r w:rsidR="00BD7B73">
          <w:rPr>
            <w:noProof/>
          </w:rPr>
          <w:fldChar w:fldCharType="begin"/>
        </w:r>
        <w:r w:rsidR="00BD7B73">
          <w:rPr>
            <w:noProof/>
          </w:rPr>
          <w:instrText xml:space="preserve"> PAGEREF _Toc121410679 \h </w:instrText>
        </w:r>
        <w:r w:rsidR="00BD7B73">
          <w:rPr>
            <w:noProof/>
          </w:rPr>
        </w:r>
        <w:r w:rsidR="00BD7B73">
          <w:rPr>
            <w:noProof/>
          </w:rPr>
          <w:fldChar w:fldCharType="separate"/>
        </w:r>
        <w:r w:rsidR="00D8617D">
          <w:rPr>
            <w:noProof/>
          </w:rPr>
          <w:t>III</w:t>
        </w:r>
        <w:r w:rsidR="00BD7B73">
          <w:rPr>
            <w:noProof/>
          </w:rPr>
          <w:fldChar w:fldCharType="end"/>
        </w:r>
      </w:hyperlink>
    </w:p>
    <w:p w14:paraId="4E0E848F" w14:textId="03E517B4" w:rsidR="00BD7B73" w:rsidRDefault="00000000">
      <w:pPr>
        <w:pStyle w:val="TOC1"/>
        <w:tabs>
          <w:tab w:val="right" w:leader="dot" w:pos="9344"/>
        </w:tabs>
        <w:rPr>
          <w:rFonts w:asciiTheme="minorHAnsi" w:eastAsiaTheme="minorEastAsia" w:hAnsiTheme="minorHAnsi" w:cstheme="minorBidi"/>
          <w:noProof/>
          <w:szCs w:val="22"/>
        </w:rPr>
      </w:pPr>
      <w:hyperlink w:anchor="_Toc121410680" w:history="1">
        <w:r w:rsidR="00BD7B73" w:rsidRPr="00993287">
          <w:rPr>
            <w:rStyle w:val="affffe"/>
            <w:noProof/>
          </w:rPr>
          <w:t>1 范围</w:t>
        </w:r>
        <w:r w:rsidR="00BD7B73">
          <w:rPr>
            <w:noProof/>
          </w:rPr>
          <w:tab/>
        </w:r>
        <w:r w:rsidR="00BD7B73">
          <w:rPr>
            <w:noProof/>
          </w:rPr>
          <w:fldChar w:fldCharType="begin"/>
        </w:r>
        <w:r w:rsidR="00BD7B73">
          <w:rPr>
            <w:noProof/>
          </w:rPr>
          <w:instrText xml:space="preserve"> PAGEREF _Toc121410680 \h </w:instrText>
        </w:r>
        <w:r w:rsidR="00BD7B73">
          <w:rPr>
            <w:noProof/>
          </w:rPr>
        </w:r>
        <w:r w:rsidR="00BD7B73">
          <w:rPr>
            <w:noProof/>
          </w:rPr>
          <w:fldChar w:fldCharType="separate"/>
        </w:r>
        <w:r w:rsidR="00D8617D">
          <w:rPr>
            <w:noProof/>
          </w:rPr>
          <w:t>1</w:t>
        </w:r>
        <w:r w:rsidR="00BD7B73">
          <w:rPr>
            <w:noProof/>
          </w:rPr>
          <w:fldChar w:fldCharType="end"/>
        </w:r>
      </w:hyperlink>
    </w:p>
    <w:p w14:paraId="1E00471B" w14:textId="36B758C9" w:rsidR="00BD7B73" w:rsidRDefault="00000000">
      <w:pPr>
        <w:pStyle w:val="TOC1"/>
        <w:tabs>
          <w:tab w:val="right" w:leader="dot" w:pos="9344"/>
        </w:tabs>
        <w:rPr>
          <w:rFonts w:asciiTheme="minorHAnsi" w:eastAsiaTheme="minorEastAsia" w:hAnsiTheme="minorHAnsi" w:cstheme="minorBidi"/>
          <w:noProof/>
          <w:szCs w:val="22"/>
        </w:rPr>
      </w:pPr>
      <w:hyperlink w:anchor="_Toc121410681" w:history="1">
        <w:r w:rsidR="00BD7B73" w:rsidRPr="00993287">
          <w:rPr>
            <w:rStyle w:val="affffe"/>
            <w:noProof/>
          </w:rPr>
          <w:t>2 规范性引用文件</w:t>
        </w:r>
        <w:r w:rsidR="00BD7B73">
          <w:rPr>
            <w:noProof/>
          </w:rPr>
          <w:tab/>
        </w:r>
        <w:r w:rsidR="00BD7B73">
          <w:rPr>
            <w:noProof/>
          </w:rPr>
          <w:fldChar w:fldCharType="begin"/>
        </w:r>
        <w:r w:rsidR="00BD7B73">
          <w:rPr>
            <w:noProof/>
          </w:rPr>
          <w:instrText xml:space="preserve"> PAGEREF _Toc121410681 \h </w:instrText>
        </w:r>
        <w:r w:rsidR="00BD7B73">
          <w:rPr>
            <w:noProof/>
          </w:rPr>
        </w:r>
        <w:r w:rsidR="00BD7B73">
          <w:rPr>
            <w:noProof/>
          </w:rPr>
          <w:fldChar w:fldCharType="separate"/>
        </w:r>
        <w:r w:rsidR="00D8617D">
          <w:rPr>
            <w:noProof/>
          </w:rPr>
          <w:t>1</w:t>
        </w:r>
        <w:r w:rsidR="00BD7B73">
          <w:rPr>
            <w:noProof/>
          </w:rPr>
          <w:fldChar w:fldCharType="end"/>
        </w:r>
      </w:hyperlink>
    </w:p>
    <w:p w14:paraId="0BB49288" w14:textId="53F08051" w:rsidR="00BD7B73" w:rsidRDefault="00000000">
      <w:pPr>
        <w:pStyle w:val="TOC1"/>
        <w:tabs>
          <w:tab w:val="right" w:leader="dot" w:pos="9344"/>
        </w:tabs>
        <w:rPr>
          <w:rFonts w:asciiTheme="minorHAnsi" w:eastAsiaTheme="minorEastAsia" w:hAnsiTheme="minorHAnsi" w:cstheme="minorBidi"/>
          <w:noProof/>
          <w:szCs w:val="22"/>
        </w:rPr>
      </w:pPr>
      <w:hyperlink w:anchor="_Toc121410682" w:history="1">
        <w:r w:rsidR="00BD7B73" w:rsidRPr="00993287">
          <w:rPr>
            <w:rStyle w:val="affffe"/>
            <w:noProof/>
          </w:rPr>
          <w:t>3 术语和定义</w:t>
        </w:r>
        <w:r w:rsidR="00BD7B73">
          <w:rPr>
            <w:noProof/>
          </w:rPr>
          <w:tab/>
        </w:r>
        <w:r w:rsidR="00BD7B73">
          <w:rPr>
            <w:noProof/>
          </w:rPr>
          <w:fldChar w:fldCharType="begin"/>
        </w:r>
        <w:r w:rsidR="00BD7B73">
          <w:rPr>
            <w:noProof/>
          </w:rPr>
          <w:instrText xml:space="preserve"> PAGEREF _Toc121410682 \h </w:instrText>
        </w:r>
        <w:r w:rsidR="00BD7B73">
          <w:rPr>
            <w:noProof/>
          </w:rPr>
        </w:r>
        <w:r w:rsidR="00BD7B73">
          <w:rPr>
            <w:noProof/>
          </w:rPr>
          <w:fldChar w:fldCharType="separate"/>
        </w:r>
        <w:r w:rsidR="00D8617D">
          <w:rPr>
            <w:noProof/>
          </w:rPr>
          <w:t>1</w:t>
        </w:r>
        <w:r w:rsidR="00BD7B73">
          <w:rPr>
            <w:noProof/>
          </w:rPr>
          <w:fldChar w:fldCharType="end"/>
        </w:r>
      </w:hyperlink>
    </w:p>
    <w:p w14:paraId="296615F8" w14:textId="225A855B" w:rsidR="00BD7B73" w:rsidRDefault="00000000">
      <w:pPr>
        <w:pStyle w:val="TOC2"/>
        <w:rPr>
          <w:rFonts w:asciiTheme="minorHAnsi" w:eastAsiaTheme="minorEastAsia" w:hAnsiTheme="minorHAnsi" w:cstheme="minorBidi"/>
          <w:noProof/>
          <w:szCs w:val="22"/>
        </w:rPr>
      </w:pPr>
      <w:hyperlink w:anchor="_Toc121410683" w:history="1">
        <w:r w:rsidR="00BD7B73" w:rsidRPr="00993287">
          <w:rPr>
            <w:rStyle w:val="affffe"/>
            <w:noProof/>
          </w:rPr>
          <w:t>3.1</w:t>
        </w:r>
        <w:r w:rsidR="00BD7B73">
          <w:rPr>
            <w:noProof/>
          </w:rPr>
          <w:tab/>
        </w:r>
        <w:r w:rsidR="00BD7B73">
          <w:rPr>
            <w:noProof/>
          </w:rPr>
          <w:fldChar w:fldCharType="begin"/>
        </w:r>
        <w:r w:rsidR="00BD7B73">
          <w:rPr>
            <w:noProof/>
          </w:rPr>
          <w:instrText xml:space="preserve"> PAGEREF _Toc121410683 \h </w:instrText>
        </w:r>
        <w:r w:rsidR="00BD7B73">
          <w:rPr>
            <w:noProof/>
          </w:rPr>
        </w:r>
        <w:r w:rsidR="00BD7B73">
          <w:rPr>
            <w:noProof/>
          </w:rPr>
          <w:fldChar w:fldCharType="separate"/>
        </w:r>
        <w:r w:rsidR="00D8617D">
          <w:rPr>
            <w:noProof/>
          </w:rPr>
          <w:t>1</w:t>
        </w:r>
        <w:r w:rsidR="00BD7B73">
          <w:rPr>
            <w:noProof/>
          </w:rPr>
          <w:fldChar w:fldCharType="end"/>
        </w:r>
      </w:hyperlink>
    </w:p>
    <w:p w14:paraId="4C65852A" w14:textId="670FE98A" w:rsidR="00BD7B73" w:rsidRDefault="00000000">
      <w:pPr>
        <w:pStyle w:val="TOC2"/>
        <w:rPr>
          <w:rFonts w:asciiTheme="minorHAnsi" w:eastAsiaTheme="minorEastAsia" w:hAnsiTheme="minorHAnsi" w:cstheme="minorBidi"/>
          <w:noProof/>
          <w:szCs w:val="22"/>
        </w:rPr>
      </w:pPr>
      <w:hyperlink w:anchor="_Toc121410684" w:history="1">
        <w:r w:rsidR="00BD7B73" w:rsidRPr="00993287">
          <w:rPr>
            <w:rStyle w:val="affffe"/>
            <w:noProof/>
          </w:rPr>
          <w:t>地下环路  urban underground ring road</w:t>
        </w:r>
        <w:r w:rsidR="00BD7B73">
          <w:rPr>
            <w:noProof/>
          </w:rPr>
          <w:tab/>
        </w:r>
        <w:r w:rsidR="00BD7B73">
          <w:rPr>
            <w:noProof/>
          </w:rPr>
          <w:fldChar w:fldCharType="begin"/>
        </w:r>
        <w:r w:rsidR="00BD7B73">
          <w:rPr>
            <w:noProof/>
          </w:rPr>
          <w:instrText xml:space="preserve"> PAGEREF _Toc121410684 \h </w:instrText>
        </w:r>
        <w:r w:rsidR="00BD7B73">
          <w:rPr>
            <w:noProof/>
          </w:rPr>
        </w:r>
        <w:r w:rsidR="00BD7B73">
          <w:rPr>
            <w:noProof/>
          </w:rPr>
          <w:fldChar w:fldCharType="separate"/>
        </w:r>
        <w:r w:rsidR="00D8617D">
          <w:rPr>
            <w:noProof/>
          </w:rPr>
          <w:t>1</w:t>
        </w:r>
        <w:r w:rsidR="00BD7B73">
          <w:rPr>
            <w:noProof/>
          </w:rPr>
          <w:fldChar w:fldCharType="end"/>
        </w:r>
      </w:hyperlink>
    </w:p>
    <w:p w14:paraId="6DB26D54" w14:textId="75A1B373" w:rsidR="00BD7B73" w:rsidRDefault="00000000">
      <w:pPr>
        <w:pStyle w:val="TOC2"/>
        <w:rPr>
          <w:rFonts w:asciiTheme="minorHAnsi" w:eastAsiaTheme="minorEastAsia" w:hAnsiTheme="minorHAnsi" w:cstheme="minorBidi"/>
          <w:noProof/>
          <w:szCs w:val="22"/>
        </w:rPr>
      </w:pPr>
      <w:hyperlink w:anchor="_Toc121410685" w:history="1">
        <w:r w:rsidR="00BD7B73" w:rsidRPr="00993287">
          <w:rPr>
            <w:rStyle w:val="affffe"/>
            <w:noProof/>
          </w:rPr>
          <w:t>3.2</w:t>
        </w:r>
        <w:r w:rsidR="00BD7B73">
          <w:rPr>
            <w:noProof/>
          </w:rPr>
          <w:tab/>
        </w:r>
        <w:r w:rsidR="00BD7B73">
          <w:rPr>
            <w:noProof/>
          </w:rPr>
          <w:fldChar w:fldCharType="begin"/>
        </w:r>
        <w:r w:rsidR="00BD7B73">
          <w:rPr>
            <w:noProof/>
          </w:rPr>
          <w:instrText xml:space="preserve"> PAGEREF _Toc121410685 \h </w:instrText>
        </w:r>
        <w:r w:rsidR="00BD7B73">
          <w:rPr>
            <w:noProof/>
          </w:rPr>
        </w:r>
        <w:r w:rsidR="00BD7B73">
          <w:rPr>
            <w:noProof/>
          </w:rPr>
          <w:fldChar w:fldCharType="separate"/>
        </w:r>
        <w:r w:rsidR="00D8617D">
          <w:rPr>
            <w:noProof/>
          </w:rPr>
          <w:t>2</w:t>
        </w:r>
        <w:r w:rsidR="00BD7B73">
          <w:rPr>
            <w:noProof/>
          </w:rPr>
          <w:fldChar w:fldCharType="end"/>
        </w:r>
      </w:hyperlink>
    </w:p>
    <w:p w14:paraId="71191DE2" w14:textId="39660774" w:rsidR="00BD7B73" w:rsidRDefault="00000000">
      <w:pPr>
        <w:pStyle w:val="TOC2"/>
        <w:rPr>
          <w:rFonts w:asciiTheme="minorHAnsi" w:eastAsiaTheme="minorEastAsia" w:hAnsiTheme="minorHAnsi" w:cstheme="minorBidi"/>
          <w:noProof/>
          <w:szCs w:val="22"/>
        </w:rPr>
      </w:pPr>
      <w:hyperlink w:anchor="_Toc121410686" w:history="1">
        <w:r w:rsidR="00BD7B73" w:rsidRPr="00993287">
          <w:rPr>
            <w:rStyle w:val="affffe"/>
            <w:noProof/>
          </w:rPr>
          <w:t>主通道  main lane</w:t>
        </w:r>
        <w:r w:rsidR="00BD7B73">
          <w:rPr>
            <w:noProof/>
          </w:rPr>
          <w:tab/>
        </w:r>
        <w:r w:rsidR="00BD7B73">
          <w:rPr>
            <w:noProof/>
          </w:rPr>
          <w:fldChar w:fldCharType="begin"/>
        </w:r>
        <w:r w:rsidR="00BD7B73">
          <w:rPr>
            <w:noProof/>
          </w:rPr>
          <w:instrText xml:space="preserve"> PAGEREF _Toc121410686 \h </w:instrText>
        </w:r>
        <w:r w:rsidR="00BD7B73">
          <w:rPr>
            <w:noProof/>
          </w:rPr>
        </w:r>
        <w:r w:rsidR="00BD7B73">
          <w:rPr>
            <w:noProof/>
          </w:rPr>
          <w:fldChar w:fldCharType="separate"/>
        </w:r>
        <w:r w:rsidR="00D8617D">
          <w:rPr>
            <w:noProof/>
          </w:rPr>
          <w:t>2</w:t>
        </w:r>
        <w:r w:rsidR="00BD7B73">
          <w:rPr>
            <w:noProof/>
          </w:rPr>
          <w:fldChar w:fldCharType="end"/>
        </w:r>
      </w:hyperlink>
    </w:p>
    <w:p w14:paraId="6B9C565E" w14:textId="0C761C8B" w:rsidR="00BD7B73" w:rsidRDefault="00000000">
      <w:pPr>
        <w:pStyle w:val="TOC2"/>
        <w:rPr>
          <w:rFonts w:asciiTheme="minorHAnsi" w:eastAsiaTheme="minorEastAsia" w:hAnsiTheme="minorHAnsi" w:cstheme="minorBidi"/>
          <w:noProof/>
          <w:szCs w:val="22"/>
        </w:rPr>
      </w:pPr>
      <w:hyperlink w:anchor="_Toc121410687" w:history="1">
        <w:r w:rsidR="00BD7B73" w:rsidRPr="00993287">
          <w:rPr>
            <w:rStyle w:val="affffe"/>
            <w:noProof/>
          </w:rPr>
          <w:t>3.3</w:t>
        </w:r>
        <w:r w:rsidR="00BD7B73">
          <w:rPr>
            <w:noProof/>
          </w:rPr>
          <w:tab/>
        </w:r>
        <w:r w:rsidR="00BD7B73">
          <w:rPr>
            <w:noProof/>
          </w:rPr>
          <w:fldChar w:fldCharType="begin"/>
        </w:r>
        <w:r w:rsidR="00BD7B73">
          <w:rPr>
            <w:noProof/>
          </w:rPr>
          <w:instrText xml:space="preserve"> PAGEREF _Toc121410687 \h </w:instrText>
        </w:r>
        <w:r w:rsidR="00BD7B73">
          <w:rPr>
            <w:noProof/>
          </w:rPr>
        </w:r>
        <w:r w:rsidR="00BD7B73">
          <w:rPr>
            <w:noProof/>
          </w:rPr>
          <w:fldChar w:fldCharType="separate"/>
        </w:r>
        <w:r w:rsidR="00D8617D">
          <w:rPr>
            <w:noProof/>
          </w:rPr>
          <w:t>2</w:t>
        </w:r>
        <w:r w:rsidR="00BD7B73">
          <w:rPr>
            <w:noProof/>
          </w:rPr>
          <w:fldChar w:fldCharType="end"/>
        </w:r>
      </w:hyperlink>
    </w:p>
    <w:p w14:paraId="67AA4A4F" w14:textId="519574D3" w:rsidR="00BD7B73" w:rsidRDefault="00000000">
      <w:pPr>
        <w:pStyle w:val="TOC2"/>
        <w:rPr>
          <w:rFonts w:asciiTheme="minorHAnsi" w:eastAsiaTheme="minorEastAsia" w:hAnsiTheme="minorHAnsi" w:cstheme="minorBidi"/>
          <w:noProof/>
          <w:szCs w:val="22"/>
        </w:rPr>
      </w:pPr>
      <w:hyperlink w:anchor="_Toc121410688" w:history="1">
        <w:r w:rsidR="00BD7B73" w:rsidRPr="00993287">
          <w:rPr>
            <w:rStyle w:val="affffe"/>
            <w:noProof/>
          </w:rPr>
          <w:t>干线车道  trunk lane</w:t>
        </w:r>
        <w:r w:rsidR="00BD7B73">
          <w:rPr>
            <w:noProof/>
          </w:rPr>
          <w:tab/>
        </w:r>
        <w:r w:rsidR="00BD7B73">
          <w:rPr>
            <w:noProof/>
          </w:rPr>
          <w:fldChar w:fldCharType="begin"/>
        </w:r>
        <w:r w:rsidR="00BD7B73">
          <w:rPr>
            <w:noProof/>
          </w:rPr>
          <w:instrText xml:space="preserve"> PAGEREF _Toc121410688 \h </w:instrText>
        </w:r>
        <w:r w:rsidR="00BD7B73">
          <w:rPr>
            <w:noProof/>
          </w:rPr>
        </w:r>
        <w:r w:rsidR="00BD7B73">
          <w:rPr>
            <w:noProof/>
          </w:rPr>
          <w:fldChar w:fldCharType="separate"/>
        </w:r>
        <w:r w:rsidR="00D8617D">
          <w:rPr>
            <w:noProof/>
          </w:rPr>
          <w:t>2</w:t>
        </w:r>
        <w:r w:rsidR="00BD7B73">
          <w:rPr>
            <w:noProof/>
          </w:rPr>
          <w:fldChar w:fldCharType="end"/>
        </w:r>
      </w:hyperlink>
    </w:p>
    <w:p w14:paraId="0AF1A3C6" w14:textId="05C8774D" w:rsidR="00BD7B73" w:rsidRDefault="00000000">
      <w:pPr>
        <w:pStyle w:val="TOC2"/>
        <w:rPr>
          <w:rFonts w:asciiTheme="minorHAnsi" w:eastAsiaTheme="minorEastAsia" w:hAnsiTheme="minorHAnsi" w:cstheme="minorBidi"/>
          <w:noProof/>
          <w:szCs w:val="22"/>
        </w:rPr>
      </w:pPr>
      <w:hyperlink w:anchor="_Toc121410689" w:history="1">
        <w:r w:rsidR="00BD7B73" w:rsidRPr="00993287">
          <w:rPr>
            <w:rStyle w:val="affffe"/>
            <w:noProof/>
          </w:rPr>
          <w:t>3.4</w:t>
        </w:r>
        <w:r w:rsidR="00BD7B73">
          <w:rPr>
            <w:noProof/>
          </w:rPr>
          <w:tab/>
        </w:r>
        <w:r w:rsidR="00BD7B73">
          <w:rPr>
            <w:noProof/>
          </w:rPr>
          <w:fldChar w:fldCharType="begin"/>
        </w:r>
        <w:r w:rsidR="00BD7B73">
          <w:rPr>
            <w:noProof/>
          </w:rPr>
          <w:instrText xml:space="preserve"> PAGEREF _Toc121410689 \h </w:instrText>
        </w:r>
        <w:r w:rsidR="00BD7B73">
          <w:rPr>
            <w:noProof/>
          </w:rPr>
        </w:r>
        <w:r w:rsidR="00BD7B73">
          <w:rPr>
            <w:noProof/>
          </w:rPr>
          <w:fldChar w:fldCharType="separate"/>
        </w:r>
        <w:r w:rsidR="00D8617D">
          <w:rPr>
            <w:noProof/>
          </w:rPr>
          <w:t>2</w:t>
        </w:r>
        <w:r w:rsidR="00BD7B73">
          <w:rPr>
            <w:noProof/>
          </w:rPr>
          <w:fldChar w:fldCharType="end"/>
        </w:r>
      </w:hyperlink>
    </w:p>
    <w:p w14:paraId="7324AC0F" w14:textId="608256B4" w:rsidR="00BD7B73" w:rsidRDefault="00000000">
      <w:pPr>
        <w:pStyle w:val="TOC2"/>
        <w:rPr>
          <w:rFonts w:asciiTheme="minorHAnsi" w:eastAsiaTheme="minorEastAsia" w:hAnsiTheme="minorHAnsi" w:cstheme="minorBidi"/>
          <w:noProof/>
          <w:szCs w:val="22"/>
        </w:rPr>
      </w:pPr>
      <w:hyperlink w:anchor="_Toc121410690" w:history="1">
        <w:r w:rsidR="00BD7B73" w:rsidRPr="00993287">
          <w:rPr>
            <w:rStyle w:val="affffe"/>
            <w:noProof/>
          </w:rPr>
          <w:t>联络车道  connecting lane</w:t>
        </w:r>
        <w:r w:rsidR="00BD7B73">
          <w:rPr>
            <w:noProof/>
          </w:rPr>
          <w:tab/>
        </w:r>
        <w:r w:rsidR="00BD7B73">
          <w:rPr>
            <w:noProof/>
          </w:rPr>
          <w:fldChar w:fldCharType="begin"/>
        </w:r>
        <w:r w:rsidR="00BD7B73">
          <w:rPr>
            <w:noProof/>
          </w:rPr>
          <w:instrText xml:space="preserve"> PAGEREF _Toc121410690 \h </w:instrText>
        </w:r>
        <w:r w:rsidR="00BD7B73">
          <w:rPr>
            <w:noProof/>
          </w:rPr>
        </w:r>
        <w:r w:rsidR="00BD7B73">
          <w:rPr>
            <w:noProof/>
          </w:rPr>
          <w:fldChar w:fldCharType="separate"/>
        </w:r>
        <w:r w:rsidR="00D8617D">
          <w:rPr>
            <w:noProof/>
          </w:rPr>
          <w:t>2</w:t>
        </w:r>
        <w:r w:rsidR="00BD7B73">
          <w:rPr>
            <w:noProof/>
          </w:rPr>
          <w:fldChar w:fldCharType="end"/>
        </w:r>
      </w:hyperlink>
    </w:p>
    <w:p w14:paraId="60E9A014" w14:textId="0FF724F7" w:rsidR="00BD7B73" w:rsidRDefault="00000000">
      <w:pPr>
        <w:pStyle w:val="TOC2"/>
        <w:rPr>
          <w:rFonts w:asciiTheme="minorHAnsi" w:eastAsiaTheme="minorEastAsia" w:hAnsiTheme="minorHAnsi" w:cstheme="minorBidi"/>
          <w:noProof/>
          <w:szCs w:val="22"/>
        </w:rPr>
      </w:pPr>
      <w:hyperlink w:anchor="_Toc121410691" w:history="1">
        <w:r w:rsidR="00BD7B73" w:rsidRPr="00993287">
          <w:rPr>
            <w:rStyle w:val="affffe"/>
            <w:noProof/>
          </w:rPr>
          <w:t>3.5</w:t>
        </w:r>
        <w:r w:rsidR="00BD7B73">
          <w:rPr>
            <w:noProof/>
          </w:rPr>
          <w:tab/>
        </w:r>
        <w:r w:rsidR="00BD7B73">
          <w:rPr>
            <w:noProof/>
          </w:rPr>
          <w:fldChar w:fldCharType="begin"/>
        </w:r>
        <w:r w:rsidR="00BD7B73">
          <w:rPr>
            <w:noProof/>
          </w:rPr>
          <w:instrText xml:space="preserve"> PAGEREF _Toc121410691 \h </w:instrText>
        </w:r>
        <w:r w:rsidR="00BD7B73">
          <w:rPr>
            <w:noProof/>
          </w:rPr>
        </w:r>
        <w:r w:rsidR="00BD7B73">
          <w:rPr>
            <w:noProof/>
          </w:rPr>
          <w:fldChar w:fldCharType="separate"/>
        </w:r>
        <w:r w:rsidR="00D8617D">
          <w:rPr>
            <w:noProof/>
          </w:rPr>
          <w:t>2</w:t>
        </w:r>
        <w:r w:rsidR="00BD7B73">
          <w:rPr>
            <w:noProof/>
          </w:rPr>
          <w:fldChar w:fldCharType="end"/>
        </w:r>
      </w:hyperlink>
    </w:p>
    <w:p w14:paraId="7DAEF701" w14:textId="38E4CDCF" w:rsidR="00BD7B73" w:rsidRDefault="00000000">
      <w:pPr>
        <w:pStyle w:val="TOC2"/>
        <w:rPr>
          <w:rFonts w:asciiTheme="minorHAnsi" w:eastAsiaTheme="minorEastAsia" w:hAnsiTheme="minorHAnsi" w:cstheme="minorBidi"/>
          <w:noProof/>
          <w:szCs w:val="22"/>
        </w:rPr>
      </w:pPr>
      <w:hyperlink w:anchor="_Toc121410692" w:history="1">
        <w:r w:rsidR="00BD7B73" w:rsidRPr="00993287">
          <w:rPr>
            <w:rStyle w:val="affffe"/>
            <w:noProof/>
          </w:rPr>
          <w:t>外出入口  external access</w:t>
        </w:r>
        <w:r w:rsidR="00BD7B73">
          <w:rPr>
            <w:noProof/>
          </w:rPr>
          <w:tab/>
        </w:r>
        <w:r w:rsidR="00BD7B73">
          <w:rPr>
            <w:noProof/>
          </w:rPr>
          <w:fldChar w:fldCharType="begin"/>
        </w:r>
        <w:r w:rsidR="00BD7B73">
          <w:rPr>
            <w:noProof/>
          </w:rPr>
          <w:instrText xml:space="preserve"> PAGEREF _Toc121410692 \h </w:instrText>
        </w:r>
        <w:r w:rsidR="00BD7B73">
          <w:rPr>
            <w:noProof/>
          </w:rPr>
        </w:r>
        <w:r w:rsidR="00BD7B73">
          <w:rPr>
            <w:noProof/>
          </w:rPr>
          <w:fldChar w:fldCharType="separate"/>
        </w:r>
        <w:r w:rsidR="00D8617D">
          <w:rPr>
            <w:noProof/>
          </w:rPr>
          <w:t>2</w:t>
        </w:r>
        <w:r w:rsidR="00BD7B73">
          <w:rPr>
            <w:noProof/>
          </w:rPr>
          <w:fldChar w:fldCharType="end"/>
        </w:r>
      </w:hyperlink>
    </w:p>
    <w:p w14:paraId="3C46D61A" w14:textId="044A8983" w:rsidR="00BD7B73" w:rsidRDefault="00000000">
      <w:pPr>
        <w:pStyle w:val="TOC2"/>
        <w:rPr>
          <w:rFonts w:asciiTheme="minorHAnsi" w:eastAsiaTheme="minorEastAsia" w:hAnsiTheme="minorHAnsi" w:cstheme="minorBidi"/>
          <w:noProof/>
          <w:szCs w:val="22"/>
        </w:rPr>
      </w:pPr>
      <w:hyperlink w:anchor="_Toc121410693" w:history="1">
        <w:r w:rsidR="00BD7B73" w:rsidRPr="00993287">
          <w:rPr>
            <w:rStyle w:val="affffe"/>
            <w:noProof/>
          </w:rPr>
          <w:t>3.6</w:t>
        </w:r>
        <w:r w:rsidR="00BD7B73">
          <w:rPr>
            <w:noProof/>
          </w:rPr>
          <w:tab/>
        </w:r>
        <w:r w:rsidR="00BD7B73">
          <w:rPr>
            <w:noProof/>
          </w:rPr>
          <w:fldChar w:fldCharType="begin"/>
        </w:r>
        <w:r w:rsidR="00BD7B73">
          <w:rPr>
            <w:noProof/>
          </w:rPr>
          <w:instrText xml:space="preserve"> PAGEREF _Toc121410693 \h </w:instrText>
        </w:r>
        <w:r w:rsidR="00BD7B73">
          <w:rPr>
            <w:noProof/>
          </w:rPr>
        </w:r>
        <w:r w:rsidR="00BD7B73">
          <w:rPr>
            <w:noProof/>
          </w:rPr>
          <w:fldChar w:fldCharType="separate"/>
        </w:r>
        <w:r w:rsidR="00D8617D">
          <w:rPr>
            <w:noProof/>
          </w:rPr>
          <w:t>2</w:t>
        </w:r>
        <w:r w:rsidR="00BD7B73">
          <w:rPr>
            <w:noProof/>
          </w:rPr>
          <w:fldChar w:fldCharType="end"/>
        </w:r>
      </w:hyperlink>
    </w:p>
    <w:p w14:paraId="04907D4A" w14:textId="5D92C14E" w:rsidR="00BD7B73" w:rsidRDefault="00000000">
      <w:pPr>
        <w:pStyle w:val="TOC2"/>
        <w:rPr>
          <w:rFonts w:asciiTheme="minorHAnsi" w:eastAsiaTheme="minorEastAsia" w:hAnsiTheme="minorHAnsi" w:cstheme="minorBidi"/>
          <w:noProof/>
          <w:szCs w:val="22"/>
        </w:rPr>
      </w:pPr>
      <w:hyperlink w:anchor="_Toc121410694" w:history="1">
        <w:r w:rsidR="00BD7B73" w:rsidRPr="00993287">
          <w:rPr>
            <w:rStyle w:val="affffe"/>
            <w:noProof/>
          </w:rPr>
          <w:t>内出入口  internal access</w:t>
        </w:r>
        <w:r w:rsidR="00BD7B73">
          <w:rPr>
            <w:noProof/>
          </w:rPr>
          <w:tab/>
        </w:r>
        <w:r w:rsidR="00BD7B73">
          <w:rPr>
            <w:noProof/>
          </w:rPr>
          <w:fldChar w:fldCharType="begin"/>
        </w:r>
        <w:r w:rsidR="00BD7B73">
          <w:rPr>
            <w:noProof/>
          </w:rPr>
          <w:instrText xml:space="preserve"> PAGEREF _Toc121410694 \h </w:instrText>
        </w:r>
        <w:r w:rsidR="00BD7B73">
          <w:rPr>
            <w:noProof/>
          </w:rPr>
        </w:r>
        <w:r w:rsidR="00BD7B73">
          <w:rPr>
            <w:noProof/>
          </w:rPr>
          <w:fldChar w:fldCharType="separate"/>
        </w:r>
        <w:r w:rsidR="00D8617D">
          <w:rPr>
            <w:noProof/>
          </w:rPr>
          <w:t>2</w:t>
        </w:r>
        <w:r w:rsidR="00BD7B73">
          <w:rPr>
            <w:noProof/>
          </w:rPr>
          <w:fldChar w:fldCharType="end"/>
        </w:r>
      </w:hyperlink>
    </w:p>
    <w:p w14:paraId="36232B31" w14:textId="6A01BA8E" w:rsidR="00BD7B73" w:rsidRDefault="00000000">
      <w:pPr>
        <w:pStyle w:val="TOC2"/>
        <w:rPr>
          <w:rFonts w:asciiTheme="minorHAnsi" w:eastAsiaTheme="minorEastAsia" w:hAnsiTheme="minorHAnsi" w:cstheme="minorBidi"/>
          <w:noProof/>
          <w:szCs w:val="22"/>
        </w:rPr>
      </w:pPr>
      <w:hyperlink w:anchor="_Toc121410695" w:history="1">
        <w:r w:rsidR="00BD7B73" w:rsidRPr="00993287">
          <w:rPr>
            <w:rStyle w:val="affffe"/>
            <w:noProof/>
          </w:rPr>
          <w:t>3.7</w:t>
        </w:r>
        <w:r w:rsidR="00BD7B73">
          <w:rPr>
            <w:noProof/>
          </w:rPr>
          <w:tab/>
        </w:r>
        <w:r w:rsidR="00BD7B73">
          <w:rPr>
            <w:noProof/>
          </w:rPr>
          <w:fldChar w:fldCharType="begin"/>
        </w:r>
        <w:r w:rsidR="00BD7B73">
          <w:rPr>
            <w:noProof/>
          </w:rPr>
          <w:instrText xml:space="preserve"> PAGEREF _Toc121410695 \h </w:instrText>
        </w:r>
        <w:r w:rsidR="00BD7B73">
          <w:rPr>
            <w:noProof/>
          </w:rPr>
        </w:r>
        <w:r w:rsidR="00BD7B73">
          <w:rPr>
            <w:noProof/>
          </w:rPr>
          <w:fldChar w:fldCharType="separate"/>
        </w:r>
        <w:r w:rsidR="00D8617D">
          <w:rPr>
            <w:noProof/>
          </w:rPr>
          <w:t>2</w:t>
        </w:r>
        <w:r w:rsidR="00BD7B73">
          <w:rPr>
            <w:noProof/>
          </w:rPr>
          <w:fldChar w:fldCharType="end"/>
        </w:r>
      </w:hyperlink>
    </w:p>
    <w:p w14:paraId="7E3CD030" w14:textId="54FB4A5F" w:rsidR="00BD7B73" w:rsidRDefault="00000000">
      <w:pPr>
        <w:pStyle w:val="TOC2"/>
        <w:rPr>
          <w:rFonts w:asciiTheme="minorHAnsi" w:eastAsiaTheme="minorEastAsia" w:hAnsiTheme="minorHAnsi" w:cstheme="minorBidi"/>
          <w:noProof/>
          <w:szCs w:val="22"/>
        </w:rPr>
      </w:pPr>
      <w:hyperlink w:anchor="_Toc121410696" w:history="1">
        <w:r w:rsidR="00BD7B73" w:rsidRPr="00993287">
          <w:rPr>
            <w:rStyle w:val="affffe"/>
            <w:noProof/>
          </w:rPr>
          <w:t>分合流区  separation and confluence area</w:t>
        </w:r>
        <w:r w:rsidR="00BD7B73">
          <w:rPr>
            <w:noProof/>
          </w:rPr>
          <w:tab/>
        </w:r>
        <w:r w:rsidR="00BD7B73">
          <w:rPr>
            <w:noProof/>
          </w:rPr>
          <w:fldChar w:fldCharType="begin"/>
        </w:r>
        <w:r w:rsidR="00BD7B73">
          <w:rPr>
            <w:noProof/>
          </w:rPr>
          <w:instrText xml:space="preserve"> PAGEREF _Toc121410696 \h </w:instrText>
        </w:r>
        <w:r w:rsidR="00BD7B73">
          <w:rPr>
            <w:noProof/>
          </w:rPr>
        </w:r>
        <w:r w:rsidR="00BD7B73">
          <w:rPr>
            <w:noProof/>
          </w:rPr>
          <w:fldChar w:fldCharType="separate"/>
        </w:r>
        <w:r w:rsidR="00D8617D">
          <w:rPr>
            <w:noProof/>
          </w:rPr>
          <w:t>2</w:t>
        </w:r>
        <w:r w:rsidR="00BD7B73">
          <w:rPr>
            <w:noProof/>
          </w:rPr>
          <w:fldChar w:fldCharType="end"/>
        </w:r>
      </w:hyperlink>
    </w:p>
    <w:p w14:paraId="7E0BB606" w14:textId="718B5F2E" w:rsidR="00BD7B73" w:rsidRDefault="00000000">
      <w:pPr>
        <w:pStyle w:val="TOC2"/>
        <w:rPr>
          <w:rFonts w:asciiTheme="minorHAnsi" w:eastAsiaTheme="minorEastAsia" w:hAnsiTheme="minorHAnsi" w:cstheme="minorBidi"/>
          <w:noProof/>
          <w:szCs w:val="22"/>
        </w:rPr>
      </w:pPr>
      <w:hyperlink w:anchor="_Toc121410697" w:history="1">
        <w:r w:rsidR="00BD7B73" w:rsidRPr="00993287">
          <w:rPr>
            <w:rStyle w:val="affffe"/>
            <w:noProof/>
          </w:rPr>
          <w:t>3.8</w:t>
        </w:r>
        <w:r w:rsidR="00BD7B73">
          <w:rPr>
            <w:noProof/>
          </w:rPr>
          <w:tab/>
        </w:r>
        <w:r w:rsidR="00BD7B73">
          <w:rPr>
            <w:noProof/>
          </w:rPr>
          <w:fldChar w:fldCharType="begin"/>
        </w:r>
        <w:r w:rsidR="00BD7B73">
          <w:rPr>
            <w:noProof/>
          </w:rPr>
          <w:instrText xml:space="preserve"> PAGEREF _Toc121410697 \h </w:instrText>
        </w:r>
        <w:r w:rsidR="00BD7B73">
          <w:rPr>
            <w:noProof/>
          </w:rPr>
        </w:r>
        <w:r w:rsidR="00BD7B73">
          <w:rPr>
            <w:noProof/>
          </w:rPr>
          <w:fldChar w:fldCharType="separate"/>
        </w:r>
        <w:r w:rsidR="00D8617D">
          <w:rPr>
            <w:noProof/>
          </w:rPr>
          <w:t>2</w:t>
        </w:r>
        <w:r w:rsidR="00BD7B73">
          <w:rPr>
            <w:noProof/>
          </w:rPr>
          <w:fldChar w:fldCharType="end"/>
        </w:r>
      </w:hyperlink>
    </w:p>
    <w:p w14:paraId="2252F64C" w14:textId="4E9952CC" w:rsidR="00BD7B73" w:rsidRDefault="00000000">
      <w:pPr>
        <w:pStyle w:val="TOC2"/>
        <w:rPr>
          <w:rFonts w:asciiTheme="minorHAnsi" w:eastAsiaTheme="minorEastAsia" w:hAnsiTheme="minorHAnsi" w:cstheme="minorBidi"/>
          <w:noProof/>
          <w:szCs w:val="22"/>
        </w:rPr>
      </w:pPr>
      <w:hyperlink w:anchor="_Toc121410698" w:history="1">
        <w:r w:rsidR="00BD7B73" w:rsidRPr="00993287">
          <w:rPr>
            <w:rStyle w:val="affffe"/>
            <w:noProof/>
          </w:rPr>
          <w:t>交织区  weaving area</w:t>
        </w:r>
        <w:r w:rsidR="00BD7B73">
          <w:rPr>
            <w:noProof/>
          </w:rPr>
          <w:tab/>
        </w:r>
        <w:r w:rsidR="00BD7B73">
          <w:rPr>
            <w:noProof/>
          </w:rPr>
          <w:fldChar w:fldCharType="begin"/>
        </w:r>
        <w:r w:rsidR="00BD7B73">
          <w:rPr>
            <w:noProof/>
          </w:rPr>
          <w:instrText xml:space="preserve"> PAGEREF _Toc121410698 \h </w:instrText>
        </w:r>
        <w:r w:rsidR="00BD7B73">
          <w:rPr>
            <w:noProof/>
          </w:rPr>
        </w:r>
        <w:r w:rsidR="00BD7B73">
          <w:rPr>
            <w:noProof/>
          </w:rPr>
          <w:fldChar w:fldCharType="separate"/>
        </w:r>
        <w:r w:rsidR="00D8617D">
          <w:rPr>
            <w:noProof/>
          </w:rPr>
          <w:t>2</w:t>
        </w:r>
        <w:r w:rsidR="00BD7B73">
          <w:rPr>
            <w:noProof/>
          </w:rPr>
          <w:fldChar w:fldCharType="end"/>
        </w:r>
      </w:hyperlink>
    </w:p>
    <w:p w14:paraId="63BF8DA9" w14:textId="00B928FB" w:rsidR="00BD7B73" w:rsidRDefault="00000000">
      <w:pPr>
        <w:pStyle w:val="TOC1"/>
        <w:tabs>
          <w:tab w:val="right" w:leader="dot" w:pos="9344"/>
        </w:tabs>
        <w:rPr>
          <w:rFonts w:asciiTheme="minorHAnsi" w:eastAsiaTheme="minorEastAsia" w:hAnsiTheme="minorHAnsi" w:cstheme="minorBidi"/>
          <w:noProof/>
          <w:szCs w:val="22"/>
        </w:rPr>
      </w:pPr>
      <w:hyperlink w:anchor="_Toc121410699" w:history="1">
        <w:r w:rsidR="00BD7B73" w:rsidRPr="00993287">
          <w:rPr>
            <w:rStyle w:val="affffe"/>
            <w:noProof/>
          </w:rPr>
          <w:t>4 基本规定</w:t>
        </w:r>
        <w:r w:rsidR="00BD7B73">
          <w:rPr>
            <w:noProof/>
          </w:rPr>
          <w:tab/>
        </w:r>
        <w:r w:rsidR="00BD7B73">
          <w:rPr>
            <w:noProof/>
          </w:rPr>
          <w:fldChar w:fldCharType="begin"/>
        </w:r>
        <w:r w:rsidR="00BD7B73">
          <w:rPr>
            <w:noProof/>
          </w:rPr>
          <w:instrText xml:space="preserve"> PAGEREF _Toc121410699 \h </w:instrText>
        </w:r>
        <w:r w:rsidR="00BD7B73">
          <w:rPr>
            <w:noProof/>
          </w:rPr>
        </w:r>
        <w:r w:rsidR="00BD7B73">
          <w:rPr>
            <w:noProof/>
          </w:rPr>
          <w:fldChar w:fldCharType="separate"/>
        </w:r>
        <w:r w:rsidR="00D8617D">
          <w:rPr>
            <w:noProof/>
          </w:rPr>
          <w:t>2</w:t>
        </w:r>
        <w:r w:rsidR="00BD7B73">
          <w:rPr>
            <w:noProof/>
          </w:rPr>
          <w:fldChar w:fldCharType="end"/>
        </w:r>
      </w:hyperlink>
    </w:p>
    <w:p w14:paraId="46AA743F" w14:textId="1018DE5D" w:rsidR="00BD7B73" w:rsidRDefault="00000000">
      <w:pPr>
        <w:pStyle w:val="TOC2"/>
        <w:rPr>
          <w:rFonts w:asciiTheme="minorHAnsi" w:eastAsiaTheme="minorEastAsia" w:hAnsiTheme="minorHAnsi" w:cstheme="minorBidi"/>
          <w:noProof/>
          <w:szCs w:val="22"/>
        </w:rPr>
      </w:pPr>
      <w:hyperlink w:anchor="_Toc121410700" w:history="1">
        <w:r w:rsidR="00BD7B73" w:rsidRPr="00993287">
          <w:rPr>
            <w:rStyle w:val="affffe"/>
            <w:noProof/>
          </w:rPr>
          <w:t>4.1</w:t>
        </w:r>
        <w:r w:rsidR="00BD7B73">
          <w:rPr>
            <w:noProof/>
          </w:rPr>
          <w:tab/>
        </w:r>
        <w:r w:rsidR="00BD7B73">
          <w:rPr>
            <w:noProof/>
          </w:rPr>
          <w:fldChar w:fldCharType="begin"/>
        </w:r>
        <w:r w:rsidR="00BD7B73">
          <w:rPr>
            <w:noProof/>
          </w:rPr>
          <w:instrText xml:space="preserve"> PAGEREF _Toc121410700 \h </w:instrText>
        </w:r>
        <w:r w:rsidR="00BD7B73">
          <w:rPr>
            <w:noProof/>
          </w:rPr>
        </w:r>
        <w:r w:rsidR="00BD7B73">
          <w:rPr>
            <w:noProof/>
          </w:rPr>
          <w:fldChar w:fldCharType="separate"/>
        </w:r>
        <w:r w:rsidR="00D8617D">
          <w:rPr>
            <w:noProof/>
          </w:rPr>
          <w:t>2</w:t>
        </w:r>
        <w:r w:rsidR="00BD7B73">
          <w:rPr>
            <w:noProof/>
          </w:rPr>
          <w:fldChar w:fldCharType="end"/>
        </w:r>
      </w:hyperlink>
    </w:p>
    <w:p w14:paraId="143A654A" w14:textId="0B762917" w:rsidR="00BD7B73" w:rsidRDefault="00000000">
      <w:pPr>
        <w:pStyle w:val="TOC2"/>
        <w:rPr>
          <w:rFonts w:asciiTheme="minorHAnsi" w:eastAsiaTheme="minorEastAsia" w:hAnsiTheme="minorHAnsi" w:cstheme="minorBidi"/>
          <w:noProof/>
          <w:szCs w:val="22"/>
        </w:rPr>
      </w:pPr>
      <w:hyperlink w:anchor="_Toc121410701" w:history="1">
        <w:r w:rsidR="00BD7B73" w:rsidRPr="00993287">
          <w:rPr>
            <w:rStyle w:val="affffe"/>
            <w:noProof/>
          </w:rPr>
          <w:t>4.2</w:t>
        </w:r>
        <w:r w:rsidR="00BD7B73">
          <w:rPr>
            <w:noProof/>
          </w:rPr>
          <w:tab/>
        </w:r>
        <w:r w:rsidR="00BD7B73">
          <w:rPr>
            <w:noProof/>
          </w:rPr>
          <w:fldChar w:fldCharType="begin"/>
        </w:r>
        <w:r w:rsidR="00BD7B73">
          <w:rPr>
            <w:noProof/>
          </w:rPr>
          <w:instrText xml:space="preserve"> PAGEREF _Toc121410701 \h </w:instrText>
        </w:r>
        <w:r w:rsidR="00BD7B73">
          <w:rPr>
            <w:noProof/>
          </w:rPr>
        </w:r>
        <w:r w:rsidR="00BD7B73">
          <w:rPr>
            <w:noProof/>
          </w:rPr>
          <w:fldChar w:fldCharType="separate"/>
        </w:r>
        <w:r w:rsidR="00D8617D">
          <w:rPr>
            <w:noProof/>
          </w:rPr>
          <w:t>2</w:t>
        </w:r>
        <w:r w:rsidR="00BD7B73">
          <w:rPr>
            <w:noProof/>
          </w:rPr>
          <w:fldChar w:fldCharType="end"/>
        </w:r>
      </w:hyperlink>
    </w:p>
    <w:p w14:paraId="1F4C778A" w14:textId="293CF76C" w:rsidR="00BD7B73" w:rsidRDefault="00000000">
      <w:pPr>
        <w:pStyle w:val="TOC1"/>
        <w:tabs>
          <w:tab w:val="right" w:leader="dot" w:pos="9344"/>
        </w:tabs>
        <w:rPr>
          <w:rFonts w:asciiTheme="minorHAnsi" w:eastAsiaTheme="minorEastAsia" w:hAnsiTheme="minorHAnsi" w:cstheme="minorBidi"/>
          <w:noProof/>
          <w:szCs w:val="22"/>
        </w:rPr>
      </w:pPr>
      <w:hyperlink w:anchor="_Toc121410702" w:history="1">
        <w:r w:rsidR="00BD7B73" w:rsidRPr="00993287">
          <w:rPr>
            <w:rStyle w:val="affffe"/>
            <w:noProof/>
          </w:rPr>
          <w:t>5 城市地下环路</w:t>
        </w:r>
        <w:r w:rsidR="00BD7B73">
          <w:rPr>
            <w:noProof/>
          </w:rPr>
          <w:tab/>
        </w:r>
        <w:r w:rsidR="00BD7B73">
          <w:rPr>
            <w:noProof/>
          </w:rPr>
          <w:fldChar w:fldCharType="begin"/>
        </w:r>
        <w:r w:rsidR="00BD7B73">
          <w:rPr>
            <w:noProof/>
          </w:rPr>
          <w:instrText xml:space="preserve"> PAGEREF _Toc121410702 \h </w:instrText>
        </w:r>
        <w:r w:rsidR="00BD7B73">
          <w:rPr>
            <w:noProof/>
          </w:rPr>
        </w:r>
        <w:r w:rsidR="00BD7B73">
          <w:rPr>
            <w:noProof/>
          </w:rPr>
          <w:fldChar w:fldCharType="separate"/>
        </w:r>
        <w:r w:rsidR="00D8617D">
          <w:rPr>
            <w:noProof/>
          </w:rPr>
          <w:t>2</w:t>
        </w:r>
        <w:r w:rsidR="00BD7B73">
          <w:rPr>
            <w:noProof/>
          </w:rPr>
          <w:fldChar w:fldCharType="end"/>
        </w:r>
      </w:hyperlink>
    </w:p>
    <w:p w14:paraId="5392B0B0" w14:textId="6E2855B9" w:rsidR="00BD7B73" w:rsidRDefault="00000000">
      <w:pPr>
        <w:pStyle w:val="TOC2"/>
        <w:rPr>
          <w:rFonts w:asciiTheme="minorHAnsi" w:eastAsiaTheme="minorEastAsia" w:hAnsiTheme="minorHAnsi" w:cstheme="minorBidi"/>
          <w:noProof/>
          <w:szCs w:val="22"/>
        </w:rPr>
      </w:pPr>
      <w:hyperlink w:anchor="_Toc121410703" w:history="1">
        <w:r w:rsidR="00BD7B73" w:rsidRPr="00993287">
          <w:rPr>
            <w:rStyle w:val="affffe"/>
            <w:noProof/>
          </w:rPr>
          <w:t>5.1 一般规定</w:t>
        </w:r>
        <w:r w:rsidR="00BD7B73">
          <w:rPr>
            <w:noProof/>
          </w:rPr>
          <w:tab/>
        </w:r>
        <w:r w:rsidR="00BD7B73">
          <w:rPr>
            <w:noProof/>
          </w:rPr>
          <w:fldChar w:fldCharType="begin"/>
        </w:r>
        <w:r w:rsidR="00BD7B73">
          <w:rPr>
            <w:noProof/>
          </w:rPr>
          <w:instrText xml:space="preserve"> PAGEREF _Toc121410703 \h </w:instrText>
        </w:r>
        <w:r w:rsidR="00BD7B73">
          <w:rPr>
            <w:noProof/>
          </w:rPr>
        </w:r>
        <w:r w:rsidR="00BD7B73">
          <w:rPr>
            <w:noProof/>
          </w:rPr>
          <w:fldChar w:fldCharType="separate"/>
        </w:r>
        <w:r w:rsidR="00D8617D">
          <w:rPr>
            <w:noProof/>
          </w:rPr>
          <w:t>2</w:t>
        </w:r>
        <w:r w:rsidR="00BD7B73">
          <w:rPr>
            <w:noProof/>
          </w:rPr>
          <w:fldChar w:fldCharType="end"/>
        </w:r>
      </w:hyperlink>
    </w:p>
    <w:p w14:paraId="3D913BAF" w14:textId="2F48D3D4" w:rsidR="00BD7B73" w:rsidRDefault="00000000">
      <w:pPr>
        <w:pStyle w:val="TOC2"/>
        <w:rPr>
          <w:rFonts w:asciiTheme="minorHAnsi" w:eastAsiaTheme="minorEastAsia" w:hAnsiTheme="minorHAnsi" w:cstheme="minorBidi"/>
          <w:noProof/>
          <w:szCs w:val="22"/>
        </w:rPr>
      </w:pPr>
      <w:hyperlink w:anchor="_Toc121410704" w:history="1">
        <w:r w:rsidR="00BD7B73" w:rsidRPr="00993287">
          <w:rPr>
            <w:rStyle w:val="affffe"/>
            <w:rFonts w:hAnsi="黑体" w:cs="黑体"/>
            <w:noProof/>
          </w:rPr>
          <w:t>5.2</w:t>
        </w:r>
        <w:r w:rsidR="00BD7B73" w:rsidRPr="00993287">
          <w:rPr>
            <w:rStyle w:val="affffe"/>
            <w:noProof/>
          </w:rPr>
          <w:t xml:space="preserve"> 设计速度</w:t>
        </w:r>
        <w:r w:rsidR="00BD7B73">
          <w:rPr>
            <w:noProof/>
          </w:rPr>
          <w:tab/>
        </w:r>
        <w:r w:rsidR="00BD7B73">
          <w:rPr>
            <w:noProof/>
          </w:rPr>
          <w:fldChar w:fldCharType="begin"/>
        </w:r>
        <w:r w:rsidR="00BD7B73">
          <w:rPr>
            <w:noProof/>
          </w:rPr>
          <w:instrText xml:space="preserve"> PAGEREF _Toc121410704 \h </w:instrText>
        </w:r>
        <w:r w:rsidR="00BD7B73">
          <w:rPr>
            <w:noProof/>
          </w:rPr>
        </w:r>
        <w:r w:rsidR="00BD7B73">
          <w:rPr>
            <w:noProof/>
          </w:rPr>
          <w:fldChar w:fldCharType="separate"/>
        </w:r>
        <w:r w:rsidR="00D8617D">
          <w:rPr>
            <w:noProof/>
          </w:rPr>
          <w:t>3</w:t>
        </w:r>
        <w:r w:rsidR="00BD7B73">
          <w:rPr>
            <w:noProof/>
          </w:rPr>
          <w:fldChar w:fldCharType="end"/>
        </w:r>
      </w:hyperlink>
    </w:p>
    <w:p w14:paraId="07AB8A0F" w14:textId="67817A1F" w:rsidR="00BD7B73" w:rsidRDefault="00000000">
      <w:pPr>
        <w:pStyle w:val="TOC2"/>
        <w:rPr>
          <w:rFonts w:asciiTheme="minorHAnsi" w:eastAsiaTheme="minorEastAsia" w:hAnsiTheme="minorHAnsi" w:cstheme="minorBidi"/>
          <w:noProof/>
          <w:szCs w:val="22"/>
        </w:rPr>
      </w:pPr>
      <w:hyperlink w:anchor="_Toc121410705" w:history="1">
        <w:r w:rsidR="00BD7B73" w:rsidRPr="00993287">
          <w:rPr>
            <w:rStyle w:val="affffe"/>
            <w:noProof/>
          </w:rPr>
          <w:t>5.3 设计年限</w:t>
        </w:r>
        <w:r w:rsidR="00BD7B73">
          <w:rPr>
            <w:noProof/>
          </w:rPr>
          <w:tab/>
        </w:r>
        <w:r w:rsidR="00BD7B73">
          <w:rPr>
            <w:noProof/>
          </w:rPr>
          <w:fldChar w:fldCharType="begin"/>
        </w:r>
        <w:r w:rsidR="00BD7B73">
          <w:rPr>
            <w:noProof/>
          </w:rPr>
          <w:instrText xml:space="preserve"> PAGEREF _Toc121410705 \h </w:instrText>
        </w:r>
        <w:r w:rsidR="00BD7B73">
          <w:rPr>
            <w:noProof/>
          </w:rPr>
        </w:r>
        <w:r w:rsidR="00BD7B73">
          <w:rPr>
            <w:noProof/>
          </w:rPr>
          <w:fldChar w:fldCharType="separate"/>
        </w:r>
        <w:r w:rsidR="00D8617D">
          <w:rPr>
            <w:noProof/>
          </w:rPr>
          <w:t>3</w:t>
        </w:r>
        <w:r w:rsidR="00BD7B73">
          <w:rPr>
            <w:noProof/>
          </w:rPr>
          <w:fldChar w:fldCharType="end"/>
        </w:r>
      </w:hyperlink>
    </w:p>
    <w:p w14:paraId="5ADC20FD" w14:textId="6DA9E577" w:rsidR="00BD7B73" w:rsidRDefault="00000000">
      <w:pPr>
        <w:pStyle w:val="TOC2"/>
        <w:rPr>
          <w:rFonts w:asciiTheme="minorHAnsi" w:eastAsiaTheme="minorEastAsia" w:hAnsiTheme="minorHAnsi" w:cstheme="minorBidi"/>
          <w:noProof/>
          <w:szCs w:val="22"/>
        </w:rPr>
      </w:pPr>
      <w:hyperlink w:anchor="_Toc121410706" w:history="1">
        <w:r w:rsidR="00BD7B73" w:rsidRPr="00993287">
          <w:rPr>
            <w:rStyle w:val="affffe"/>
            <w:noProof/>
          </w:rPr>
          <w:t>5.4 建筑限界</w:t>
        </w:r>
        <w:r w:rsidR="00BD7B73">
          <w:rPr>
            <w:noProof/>
          </w:rPr>
          <w:tab/>
        </w:r>
        <w:r w:rsidR="00BD7B73">
          <w:rPr>
            <w:noProof/>
          </w:rPr>
          <w:fldChar w:fldCharType="begin"/>
        </w:r>
        <w:r w:rsidR="00BD7B73">
          <w:rPr>
            <w:noProof/>
          </w:rPr>
          <w:instrText xml:space="preserve"> PAGEREF _Toc121410706 \h </w:instrText>
        </w:r>
        <w:r w:rsidR="00BD7B73">
          <w:rPr>
            <w:noProof/>
          </w:rPr>
        </w:r>
        <w:r w:rsidR="00BD7B73">
          <w:rPr>
            <w:noProof/>
          </w:rPr>
          <w:fldChar w:fldCharType="separate"/>
        </w:r>
        <w:r w:rsidR="00D8617D">
          <w:rPr>
            <w:noProof/>
          </w:rPr>
          <w:t>3</w:t>
        </w:r>
        <w:r w:rsidR="00BD7B73">
          <w:rPr>
            <w:noProof/>
          </w:rPr>
          <w:fldChar w:fldCharType="end"/>
        </w:r>
      </w:hyperlink>
    </w:p>
    <w:p w14:paraId="49EA64F3" w14:textId="69B2C11B" w:rsidR="00BD7B73" w:rsidRDefault="00000000">
      <w:pPr>
        <w:pStyle w:val="TOC1"/>
        <w:tabs>
          <w:tab w:val="right" w:leader="dot" w:pos="9344"/>
        </w:tabs>
        <w:rPr>
          <w:rFonts w:asciiTheme="minorHAnsi" w:eastAsiaTheme="minorEastAsia" w:hAnsiTheme="minorHAnsi" w:cstheme="minorBidi"/>
          <w:noProof/>
          <w:szCs w:val="22"/>
        </w:rPr>
      </w:pPr>
      <w:hyperlink w:anchor="_Toc121410707" w:history="1">
        <w:r w:rsidR="00BD7B73" w:rsidRPr="00993287">
          <w:rPr>
            <w:rStyle w:val="affffe"/>
            <w:noProof/>
          </w:rPr>
          <w:t>6 总体设计</w:t>
        </w:r>
        <w:r w:rsidR="00BD7B73">
          <w:rPr>
            <w:noProof/>
          </w:rPr>
          <w:tab/>
        </w:r>
        <w:r w:rsidR="00BD7B73">
          <w:rPr>
            <w:noProof/>
          </w:rPr>
          <w:fldChar w:fldCharType="begin"/>
        </w:r>
        <w:r w:rsidR="00BD7B73">
          <w:rPr>
            <w:noProof/>
          </w:rPr>
          <w:instrText xml:space="preserve"> PAGEREF _Toc121410707 \h </w:instrText>
        </w:r>
        <w:r w:rsidR="00BD7B73">
          <w:rPr>
            <w:noProof/>
          </w:rPr>
        </w:r>
        <w:r w:rsidR="00BD7B73">
          <w:rPr>
            <w:noProof/>
          </w:rPr>
          <w:fldChar w:fldCharType="separate"/>
        </w:r>
        <w:r w:rsidR="00D8617D">
          <w:rPr>
            <w:noProof/>
          </w:rPr>
          <w:t>4</w:t>
        </w:r>
        <w:r w:rsidR="00BD7B73">
          <w:rPr>
            <w:noProof/>
          </w:rPr>
          <w:fldChar w:fldCharType="end"/>
        </w:r>
      </w:hyperlink>
    </w:p>
    <w:p w14:paraId="402F8C5A" w14:textId="6C954CFE" w:rsidR="00BD7B73" w:rsidRDefault="00000000">
      <w:pPr>
        <w:pStyle w:val="TOC2"/>
        <w:rPr>
          <w:rFonts w:asciiTheme="minorHAnsi" w:eastAsiaTheme="minorEastAsia" w:hAnsiTheme="minorHAnsi" w:cstheme="minorBidi"/>
          <w:noProof/>
          <w:szCs w:val="22"/>
        </w:rPr>
      </w:pPr>
      <w:hyperlink w:anchor="_Toc121410708" w:history="1">
        <w:r w:rsidR="00BD7B73" w:rsidRPr="00993287">
          <w:rPr>
            <w:rStyle w:val="affffe"/>
            <w:noProof/>
          </w:rPr>
          <w:t>6.1 一般规定</w:t>
        </w:r>
        <w:r w:rsidR="00BD7B73">
          <w:rPr>
            <w:noProof/>
          </w:rPr>
          <w:tab/>
        </w:r>
        <w:r w:rsidR="00BD7B73">
          <w:rPr>
            <w:noProof/>
          </w:rPr>
          <w:fldChar w:fldCharType="begin"/>
        </w:r>
        <w:r w:rsidR="00BD7B73">
          <w:rPr>
            <w:noProof/>
          </w:rPr>
          <w:instrText xml:space="preserve"> PAGEREF _Toc121410708 \h </w:instrText>
        </w:r>
        <w:r w:rsidR="00BD7B73">
          <w:rPr>
            <w:noProof/>
          </w:rPr>
        </w:r>
        <w:r w:rsidR="00BD7B73">
          <w:rPr>
            <w:noProof/>
          </w:rPr>
          <w:fldChar w:fldCharType="separate"/>
        </w:r>
        <w:r w:rsidR="00D8617D">
          <w:rPr>
            <w:noProof/>
          </w:rPr>
          <w:t>4</w:t>
        </w:r>
        <w:r w:rsidR="00BD7B73">
          <w:rPr>
            <w:noProof/>
          </w:rPr>
          <w:fldChar w:fldCharType="end"/>
        </w:r>
      </w:hyperlink>
    </w:p>
    <w:p w14:paraId="7B283CDF" w14:textId="3D808B97" w:rsidR="00BD7B73" w:rsidRDefault="00000000">
      <w:pPr>
        <w:pStyle w:val="TOC2"/>
        <w:rPr>
          <w:rFonts w:asciiTheme="minorHAnsi" w:eastAsiaTheme="minorEastAsia" w:hAnsiTheme="minorHAnsi" w:cstheme="minorBidi"/>
          <w:noProof/>
          <w:szCs w:val="22"/>
        </w:rPr>
      </w:pPr>
      <w:hyperlink w:anchor="_Toc121410709" w:history="1">
        <w:r w:rsidR="00BD7B73" w:rsidRPr="00993287">
          <w:rPr>
            <w:rStyle w:val="affffe"/>
            <w:noProof/>
          </w:rPr>
          <w:t>6.2 通行能力和服务水平</w:t>
        </w:r>
        <w:r w:rsidR="00BD7B73">
          <w:rPr>
            <w:noProof/>
          </w:rPr>
          <w:tab/>
        </w:r>
        <w:r w:rsidR="00BD7B73">
          <w:rPr>
            <w:noProof/>
          </w:rPr>
          <w:fldChar w:fldCharType="begin"/>
        </w:r>
        <w:r w:rsidR="00BD7B73">
          <w:rPr>
            <w:noProof/>
          </w:rPr>
          <w:instrText xml:space="preserve"> PAGEREF _Toc121410709 \h </w:instrText>
        </w:r>
        <w:r w:rsidR="00BD7B73">
          <w:rPr>
            <w:noProof/>
          </w:rPr>
        </w:r>
        <w:r w:rsidR="00BD7B73">
          <w:rPr>
            <w:noProof/>
          </w:rPr>
          <w:fldChar w:fldCharType="separate"/>
        </w:r>
        <w:r w:rsidR="00D8617D">
          <w:rPr>
            <w:noProof/>
          </w:rPr>
          <w:t>5</w:t>
        </w:r>
        <w:r w:rsidR="00BD7B73">
          <w:rPr>
            <w:noProof/>
          </w:rPr>
          <w:fldChar w:fldCharType="end"/>
        </w:r>
      </w:hyperlink>
    </w:p>
    <w:p w14:paraId="51B43198" w14:textId="20489820" w:rsidR="00BD7B73" w:rsidRDefault="00000000">
      <w:pPr>
        <w:pStyle w:val="TOC2"/>
        <w:rPr>
          <w:rFonts w:asciiTheme="minorHAnsi" w:eastAsiaTheme="minorEastAsia" w:hAnsiTheme="minorHAnsi" w:cstheme="minorBidi"/>
          <w:noProof/>
          <w:szCs w:val="22"/>
        </w:rPr>
      </w:pPr>
      <w:hyperlink w:anchor="_Toc121410710" w:history="1">
        <w:r w:rsidR="00BD7B73" w:rsidRPr="00993287">
          <w:rPr>
            <w:rStyle w:val="affffe"/>
            <w:noProof/>
          </w:rPr>
          <w:t>6.3 总体布局</w:t>
        </w:r>
        <w:r w:rsidR="00BD7B73">
          <w:rPr>
            <w:noProof/>
          </w:rPr>
          <w:tab/>
        </w:r>
        <w:r w:rsidR="00BD7B73">
          <w:rPr>
            <w:noProof/>
          </w:rPr>
          <w:fldChar w:fldCharType="begin"/>
        </w:r>
        <w:r w:rsidR="00BD7B73">
          <w:rPr>
            <w:noProof/>
          </w:rPr>
          <w:instrText xml:space="preserve"> PAGEREF _Toc121410710 \h </w:instrText>
        </w:r>
        <w:r w:rsidR="00BD7B73">
          <w:rPr>
            <w:noProof/>
          </w:rPr>
        </w:r>
        <w:r w:rsidR="00BD7B73">
          <w:rPr>
            <w:noProof/>
          </w:rPr>
          <w:fldChar w:fldCharType="separate"/>
        </w:r>
        <w:r w:rsidR="00D8617D">
          <w:rPr>
            <w:noProof/>
          </w:rPr>
          <w:t>6</w:t>
        </w:r>
        <w:r w:rsidR="00BD7B73">
          <w:rPr>
            <w:noProof/>
          </w:rPr>
          <w:fldChar w:fldCharType="end"/>
        </w:r>
      </w:hyperlink>
    </w:p>
    <w:p w14:paraId="08DF745B" w14:textId="62469493" w:rsidR="00BD7B73" w:rsidRDefault="00000000">
      <w:pPr>
        <w:pStyle w:val="TOC1"/>
        <w:tabs>
          <w:tab w:val="right" w:leader="dot" w:pos="9344"/>
        </w:tabs>
        <w:rPr>
          <w:rFonts w:asciiTheme="minorHAnsi" w:eastAsiaTheme="minorEastAsia" w:hAnsiTheme="minorHAnsi" w:cstheme="minorBidi"/>
          <w:noProof/>
          <w:szCs w:val="22"/>
        </w:rPr>
      </w:pPr>
      <w:hyperlink w:anchor="_Toc121410711" w:history="1">
        <w:r w:rsidR="00BD7B73" w:rsidRPr="00993287">
          <w:rPr>
            <w:rStyle w:val="affffe"/>
            <w:noProof/>
          </w:rPr>
          <w:t>7 线形设计</w:t>
        </w:r>
        <w:r w:rsidR="00BD7B73">
          <w:rPr>
            <w:noProof/>
          </w:rPr>
          <w:tab/>
        </w:r>
        <w:r w:rsidR="00BD7B73">
          <w:rPr>
            <w:noProof/>
          </w:rPr>
          <w:fldChar w:fldCharType="begin"/>
        </w:r>
        <w:r w:rsidR="00BD7B73">
          <w:rPr>
            <w:noProof/>
          </w:rPr>
          <w:instrText xml:space="preserve"> PAGEREF _Toc121410711 \h </w:instrText>
        </w:r>
        <w:r w:rsidR="00BD7B73">
          <w:rPr>
            <w:noProof/>
          </w:rPr>
        </w:r>
        <w:r w:rsidR="00BD7B73">
          <w:rPr>
            <w:noProof/>
          </w:rPr>
          <w:fldChar w:fldCharType="separate"/>
        </w:r>
        <w:r w:rsidR="00D8617D">
          <w:rPr>
            <w:noProof/>
          </w:rPr>
          <w:t>6</w:t>
        </w:r>
        <w:r w:rsidR="00BD7B73">
          <w:rPr>
            <w:noProof/>
          </w:rPr>
          <w:fldChar w:fldCharType="end"/>
        </w:r>
      </w:hyperlink>
    </w:p>
    <w:p w14:paraId="7F7F7C41" w14:textId="55012B41" w:rsidR="00BD7B73" w:rsidRDefault="00000000">
      <w:pPr>
        <w:pStyle w:val="TOC2"/>
        <w:rPr>
          <w:rFonts w:asciiTheme="minorHAnsi" w:eastAsiaTheme="minorEastAsia" w:hAnsiTheme="minorHAnsi" w:cstheme="minorBidi"/>
          <w:noProof/>
          <w:szCs w:val="22"/>
        </w:rPr>
      </w:pPr>
      <w:hyperlink w:anchor="_Toc121410712" w:history="1">
        <w:r w:rsidR="00BD7B73" w:rsidRPr="00993287">
          <w:rPr>
            <w:rStyle w:val="affffe"/>
            <w:rFonts w:hAnsi="黑体" w:cs="黑体"/>
            <w:noProof/>
          </w:rPr>
          <w:t>7.1</w:t>
        </w:r>
        <w:r w:rsidR="00BD7B73" w:rsidRPr="00993287">
          <w:rPr>
            <w:rStyle w:val="affffe"/>
            <w:noProof/>
          </w:rPr>
          <w:t xml:space="preserve"> 一般规定</w:t>
        </w:r>
        <w:r w:rsidR="00BD7B73">
          <w:rPr>
            <w:noProof/>
          </w:rPr>
          <w:tab/>
        </w:r>
        <w:r w:rsidR="00BD7B73">
          <w:rPr>
            <w:noProof/>
          </w:rPr>
          <w:fldChar w:fldCharType="begin"/>
        </w:r>
        <w:r w:rsidR="00BD7B73">
          <w:rPr>
            <w:noProof/>
          </w:rPr>
          <w:instrText xml:space="preserve"> PAGEREF _Toc121410712 \h </w:instrText>
        </w:r>
        <w:r w:rsidR="00BD7B73">
          <w:rPr>
            <w:noProof/>
          </w:rPr>
        </w:r>
        <w:r w:rsidR="00BD7B73">
          <w:rPr>
            <w:noProof/>
          </w:rPr>
          <w:fldChar w:fldCharType="separate"/>
        </w:r>
        <w:r w:rsidR="00D8617D">
          <w:rPr>
            <w:noProof/>
          </w:rPr>
          <w:t>6</w:t>
        </w:r>
        <w:r w:rsidR="00BD7B73">
          <w:rPr>
            <w:noProof/>
          </w:rPr>
          <w:fldChar w:fldCharType="end"/>
        </w:r>
      </w:hyperlink>
    </w:p>
    <w:p w14:paraId="58CEC877" w14:textId="7E9198D9" w:rsidR="00BD7B73" w:rsidRDefault="00000000">
      <w:pPr>
        <w:pStyle w:val="TOC2"/>
        <w:rPr>
          <w:rFonts w:asciiTheme="minorHAnsi" w:eastAsiaTheme="minorEastAsia" w:hAnsiTheme="minorHAnsi" w:cstheme="minorBidi"/>
          <w:noProof/>
          <w:szCs w:val="22"/>
        </w:rPr>
      </w:pPr>
      <w:hyperlink w:anchor="_Toc121410713" w:history="1">
        <w:r w:rsidR="00BD7B73" w:rsidRPr="00993287">
          <w:rPr>
            <w:rStyle w:val="affffe"/>
            <w:rFonts w:hAnsi="黑体" w:cs="黑体"/>
            <w:noProof/>
          </w:rPr>
          <w:t>7.2 横断面设计</w:t>
        </w:r>
        <w:r w:rsidR="00BD7B73">
          <w:rPr>
            <w:noProof/>
          </w:rPr>
          <w:tab/>
        </w:r>
        <w:r w:rsidR="00BD7B73">
          <w:rPr>
            <w:noProof/>
          </w:rPr>
          <w:fldChar w:fldCharType="begin"/>
        </w:r>
        <w:r w:rsidR="00BD7B73">
          <w:rPr>
            <w:noProof/>
          </w:rPr>
          <w:instrText xml:space="preserve"> PAGEREF _Toc121410713 \h </w:instrText>
        </w:r>
        <w:r w:rsidR="00BD7B73">
          <w:rPr>
            <w:noProof/>
          </w:rPr>
        </w:r>
        <w:r w:rsidR="00BD7B73">
          <w:rPr>
            <w:noProof/>
          </w:rPr>
          <w:fldChar w:fldCharType="separate"/>
        </w:r>
        <w:r w:rsidR="00D8617D">
          <w:rPr>
            <w:noProof/>
          </w:rPr>
          <w:t>7</w:t>
        </w:r>
        <w:r w:rsidR="00BD7B73">
          <w:rPr>
            <w:noProof/>
          </w:rPr>
          <w:fldChar w:fldCharType="end"/>
        </w:r>
      </w:hyperlink>
    </w:p>
    <w:p w14:paraId="0FED6B01" w14:textId="03566327" w:rsidR="00BD7B73" w:rsidRDefault="00000000">
      <w:pPr>
        <w:pStyle w:val="TOC2"/>
        <w:rPr>
          <w:rFonts w:asciiTheme="minorHAnsi" w:eastAsiaTheme="minorEastAsia" w:hAnsiTheme="minorHAnsi" w:cstheme="minorBidi"/>
          <w:noProof/>
          <w:szCs w:val="22"/>
        </w:rPr>
      </w:pPr>
      <w:hyperlink w:anchor="_Toc121410714" w:history="1">
        <w:r w:rsidR="00BD7B73" w:rsidRPr="00993287">
          <w:rPr>
            <w:rStyle w:val="affffe"/>
            <w:rFonts w:hAnsi="黑体" w:cs="黑体"/>
            <w:noProof/>
          </w:rPr>
          <w:t>7.3 平面设计</w:t>
        </w:r>
        <w:r w:rsidR="00BD7B73">
          <w:rPr>
            <w:noProof/>
          </w:rPr>
          <w:tab/>
        </w:r>
        <w:r w:rsidR="00BD7B73">
          <w:rPr>
            <w:noProof/>
          </w:rPr>
          <w:fldChar w:fldCharType="begin"/>
        </w:r>
        <w:r w:rsidR="00BD7B73">
          <w:rPr>
            <w:noProof/>
          </w:rPr>
          <w:instrText xml:space="preserve"> PAGEREF _Toc121410714 \h </w:instrText>
        </w:r>
        <w:r w:rsidR="00BD7B73">
          <w:rPr>
            <w:noProof/>
          </w:rPr>
        </w:r>
        <w:r w:rsidR="00BD7B73">
          <w:rPr>
            <w:noProof/>
          </w:rPr>
          <w:fldChar w:fldCharType="separate"/>
        </w:r>
        <w:r w:rsidR="00D8617D">
          <w:rPr>
            <w:noProof/>
          </w:rPr>
          <w:t>7</w:t>
        </w:r>
        <w:r w:rsidR="00BD7B73">
          <w:rPr>
            <w:noProof/>
          </w:rPr>
          <w:fldChar w:fldCharType="end"/>
        </w:r>
      </w:hyperlink>
    </w:p>
    <w:p w14:paraId="222EBCD0" w14:textId="7609D31E" w:rsidR="00BD7B73" w:rsidRDefault="00000000">
      <w:pPr>
        <w:pStyle w:val="TOC2"/>
        <w:rPr>
          <w:rFonts w:asciiTheme="minorHAnsi" w:eastAsiaTheme="minorEastAsia" w:hAnsiTheme="minorHAnsi" w:cstheme="minorBidi"/>
          <w:noProof/>
          <w:szCs w:val="22"/>
        </w:rPr>
      </w:pPr>
      <w:hyperlink w:anchor="_Toc121410715" w:history="1">
        <w:r w:rsidR="00BD7B73" w:rsidRPr="00993287">
          <w:rPr>
            <w:rStyle w:val="affffe"/>
            <w:rFonts w:hAnsi="黑体" w:cs="黑体"/>
            <w:noProof/>
          </w:rPr>
          <w:t>7.4 纵断面设计</w:t>
        </w:r>
        <w:r w:rsidR="00BD7B73">
          <w:rPr>
            <w:noProof/>
          </w:rPr>
          <w:tab/>
        </w:r>
        <w:r w:rsidR="00BD7B73">
          <w:rPr>
            <w:noProof/>
          </w:rPr>
          <w:fldChar w:fldCharType="begin"/>
        </w:r>
        <w:r w:rsidR="00BD7B73">
          <w:rPr>
            <w:noProof/>
          </w:rPr>
          <w:instrText xml:space="preserve"> PAGEREF _Toc121410715 \h </w:instrText>
        </w:r>
        <w:r w:rsidR="00BD7B73">
          <w:rPr>
            <w:noProof/>
          </w:rPr>
        </w:r>
        <w:r w:rsidR="00BD7B73">
          <w:rPr>
            <w:noProof/>
          </w:rPr>
          <w:fldChar w:fldCharType="separate"/>
        </w:r>
        <w:r w:rsidR="00D8617D">
          <w:rPr>
            <w:noProof/>
          </w:rPr>
          <w:t>8</w:t>
        </w:r>
        <w:r w:rsidR="00BD7B73">
          <w:rPr>
            <w:noProof/>
          </w:rPr>
          <w:fldChar w:fldCharType="end"/>
        </w:r>
      </w:hyperlink>
    </w:p>
    <w:p w14:paraId="760E3AEC" w14:textId="629E7DD1" w:rsidR="00BD7B73" w:rsidRDefault="00000000">
      <w:pPr>
        <w:pStyle w:val="TOC2"/>
        <w:rPr>
          <w:rFonts w:asciiTheme="minorHAnsi" w:eastAsiaTheme="minorEastAsia" w:hAnsiTheme="minorHAnsi" w:cstheme="minorBidi"/>
          <w:noProof/>
          <w:szCs w:val="22"/>
        </w:rPr>
      </w:pPr>
      <w:hyperlink w:anchor="_Toc121410716" w:history="1">
        <w:r w:rsidR="00BD7B73" w:rsidRPr="00993287">
          <w:rPr>
            <w:rStyle w:val="affffe"/>
            <w:rFonts w:hAnsi="黑体" w:cs="黑体"/>
            <w:noProof/>
          </w:rPr>
          <w:t>7.5 停车视距</w:t>
        </w:r>
        <w:r w:rsidR="00BD7B73">
          <w:rPr>
            <w:noProof/>
          </w:rPr>
          <w:tab/>
        </w:r>
        <w:r w:rsidR="00BD7B73">
          <w:rPr>
            <w:noProof/>
          </w:rPr>
          <w:fldChar w:fldCharType="begin"/>
        </w:r>
        <w:r w:rsidR="00BD7B73">
          <w:rPr>
            <w:noProof/>
          </w:rPr>
          <w:instrText xml:space="preserve"> PAGEREF _Toc121410716 \h </w:instrText>
        </w:r>
        <w:r w:rsidR="00BD7B73">
          <w:rPr>
            <w:noProof/>
          </w:rPr>
        </w:r>
        <w:r w:rsidR="00BD7B73">
          <w:rPr>
            <w:noProof/>
          </w:rPr>
          <w:fldChar w:fldCharType="separate"/>
        </w:r>
        <w:r w:rsidR="00D8617D">
          <w:rPr>
            <w:noProof/>
          </w:rPr>
          <w:t>8</w:t>
        </w:r>
        <w:r w:rsidR="00BD7B73">
          <w:rPr>
            <w:noProof/>
          </w:rPr>
          <w:fldChar w:fldCharType="end"/>
        </w:r>
      </w:hyperlink>
    </w:p>
    <w:p w14:paraId="1AF754E4" w14:textId="3F3C5340" w:rsidR="00BD7B73" w:rsidRDefault="00000000">
      <w:pPr>
        <w:pStyle w:val="TOC1"/>
        <w:tabs>
          <w:tab w:val="right" w:leader="dot" w:pos="9344"/>
        </w:tabs>
        <w:rPr>
          <w:rFonts w:asciiTheme="minorHAnsi" w:eastAsiaTheme="minorEastAsia" w:hAnsiTheme="minorHAnsi" w:cstheme="minorBidi"/>
          <w:noProof/>
          <w:szCs w:val="22"/>
        </w:rPr>
      </w:pPr>
      <w:hyperlink w:anchor="_Toc121410717" w:history="1">
        <w:r w:rsidR="00BD7B73" w:rsidRPr="00993287">
          <w:rPr>
            <w:rStyle w:val="affffe"/>
            <w:noProof/>
          </w:rPr>
          <w:t>8 出入口</w:t>
        </w:r>
        <w:r w:rsidR="00BD7B73">
          <w:rPr>
            <w:noProof/>
          </w:rPr>
          <w:tab/>
        </w:r>
        <w:r w:rsidR="00BD7B73">
          <w:rPr>
            <w:noProof/>
          </w:rPr>
          <w:fldChar w:fldCharType="begin"/>
        </w:r>
        <w:r w:rsidR="00BD7B73">
          <w:rPr>
            <w:noProof/>
          </w:rPr>
          <w:instrText xml:space="preserve"> PAGEREF _Toc121410717 \h </w:instrText>
        </w:r>
        <w:r w:rsidR="00BD7B73">
          <w:rPr>
            <w:noProof/>
          </w:rPr>
        </w:r>
        <w:r w:rsidR="00BD7B73">
          <w:rPr>
            <w:noProof/>
          </w:rPr>
          <w:fldChar w:fldCharType="separate"/>
        </w:r>
        <w:r w:rsidR="00D8617D">
          <w:rPr>
            <w:noProof/>
          </w:rPr>
          <w:t>9</w:t>
        </w:r>
        <w:r w:rsidR="00BD7B73">
          <w:rPr>
            <w:noProof/>
          </w:rPr>
          <w:fldChar w:fldCharType="end"/>
        </w:r>
      </w:hyperlink>
    </w:p>
    <w:p w14:paraId="1D806AB3" w14:textId="63FD77E3" w:rsidR="00BD7B73" w:rsidRDefault="00000000">
      <w:pPr>
        <w:pStyle w:val="TOC2"/>
        <w:rPr>
          <w:rFonts w:asciiTheme="minorHAnsi" w:eastAsiaTheme="minorEastAsia" w:hAnsiTheme="minorHAnsi" w:cstheme="minorBidi"/>
          <w:noProof/>
          <w:szCs w:val="22"/>
        </w:rPr>
      </w:pPr>
      <w:hyperlink w:anchor="_Toc121410718" w:history="1">
        <w:r w:rsidR="00BD7B73" w:rsidRPr="00993287">
          <w:rPr>
            <w:rStyle w:val="affffe"/>
            <w:rFonts w:hAnsi="黑体" w:cs="黑体"/>
            <w:noProof/>
          </w:rPr>
          <w:t>8.1 一般规定</w:t>
        </w:r>
        <w:r w:rsidR="00BD7B73">
          <w:rPr>
            <w:noProof/>
          </w:rPr>
          <w:tab/>
        </w:r>
        <w:r w:rsidR="00BD7B73">
          <w:rPr>
            <w:noProof/>
          </w:rPr>
          <w:fldChar w:fldCharType="begin"/>
        </w:r>
        <w:r w:rsidR="00BD7B73">
          <w:rPr>
            <w:noProof/>
          </w:rPr>
          <w:instrText xml:space="preserve"> PAGEREF _Toc121410718 \h </w:instrText>
        </w:r>
        <w:r w:rsidR="00BD7B73">
          <w:rPr>
            <w:noProof/>
          </w:rPr>
        </w:r>
        <w:r w:rsidR="00BD7B73">
          <w:rPr>
            <w:noProof/>
          </w:rPr>
          <w:fldChar w:fldCharType="separate"/>
        </w:r>
        <w:r w:rsidR="00D8617D">
          <w:rPr>
            <w:noProof/>
          </w:rPr>
          <w:t>9</w:t>
        </w:r>
        <w:r w:rsidR="00BD7B73">
          <w:rPr>
            <w:noProof/>
          </w:rPr>
          <w:fldChar w:fldCharType="end"/>
        </w:r>
      </w:hyperlink>
    </w:p>
    <w:p w14:paraId="628A0D86" w14:textId="5F1B3289" w:rsidR="00BD7B73" w:rsidRDefault="00000000">
      <w:pPr>
        <w:pStyle w:val="TOC2"/>
        <w:rPr>
          <w:rFonts w:asciiTheme="minorHAnsi" w:eastAsiaTheme="minorEastAsia" w:hAnsiTheme="minorHAnsi" w:cstheme="minorBidi"/>
          <w:noProof/>
          <w:szCs w:val="22"/>
        </w:rPr>
      </w:pPr>
      <w:hyperlink w:anchor="_Toc121410719" w:history="1">
        <w:r w:rsidR="00BD7B73" w:rsidRPr="00993287">
          <w:rPr>
            <w:rStyle w:val="affffe"/>
            <w:rFonts w:hAnsi="黑体" w:cs="黑体"/>
            <w:noProof/>
          </w:rPr>
          <w:t>8.2 分合流端</w:t>
        </w:r>
        <w:r w:rsidR="00BD7B73">
          <w:rPr>
            <w:noProof/>
          </w:rPr>
          <w:tab/>
        </w:r>
        <w:r w:rsidR="00BD7B73">
          <w:rPr>
            <w:noProof/>
          </w:rPr>
          <w:fldChar w:fldCharType="begin"/>
        </w:r>
        <w:r w:rsidR="00BD7B73">
          <w:rPr>
            <w:noProof/>
          </w:rPr>
          <w:instrText xml:space="preserve"> PAGEREF _Toc121410719 \h </w:instrText>
        </w:r>
        <w:r w:rsidR="00BD7B73">
          <w:rPr>
            <w:noProof/>
          </w:rPr>
        </w:r>
        <w:r w:rsidR="00BD7B73">
          <w:rPr>
            <w:noProof/>
          </w:rPr>
          <w:fldChar w:fldCharType="separate"/>
        </w:r>
        <w:r w:rsidR="00D8617D">
          <w:rPr>
            <w:noProof/>
          </w:rPr>
          <w:t>9</w:t>
        </w:r>
        <w:r w:rsidR="00BD7B73">
          <w:rPr>
            <w:noProof/>
          </w:rPr>
          <w:fldChar w:fldCharType="end"/>
        </w:r>
      </w:hyperlink>
    </w:p>
    <w:p w14:paraId="6535A5DE" w14:textId="7CEE034D" w:rsidR="00BD7B73" w:rsidRDefault="00000000">
      <w:pPr>
        <w:pStyle w:val="TOC2"/>
        <w:rPr>
          <w:rFonts w:asciiTheme="minorHAnsi" w:eastAsiaTheme="minorEastAsia" w:hAnsiTheme="minorHAnsi" w:cstheme="minorBidi"/>
          <w:noProof/>
          <w:szCs w:val="22"/>
        </w:rPr>
      </w:pPr>
      <w:hyperlink w:anchor="_Toc121410720" w:history="1">
        <w:r w:rsidR="00BD7B73" w:rsidRPr="00993287">
          <w:rPr>
            <w:rStyle w:val="affffe"/>
            <w:rFonts w:hAnsi="黑体" w:cs="黑体"/>
            <w:noProof/>
          </w:rPr>
          <w:t>8.3 外出入口与地面道路的衔接</w:t>
        </w:r>
        <w:r w:rsidR="00BD7B73">
          <w:rPr>
            <w:noProof/>
          </w:rPr>
          <w:tab/>
        </w:r>
        <w:r w:rsidR="00BD7B73">
          <w:rPr>
            <w:noProof/>
          </w:rPr>
          <w:fldChar w:fldCharType="begin"/>
        </w:r>
        <w:r w:rsidR="00BD7B73">
          <w:rPr>
            <w:noProof/>
          </w:rPr>
          <w:instrText xml:space="preserve"> PAGEREF _Toc121410720 \h </w:instrText>
        </w:r>
        <w:r w:rsidR="00BD7B73">
          <w:rPr>
            <w:noProof/>
          </w:rPr>
        </w:r>
        <w:r w:rsidR="00BD7B73">
          <w:rPr>
            <w:noProof/>
          </w:rPr>
          <w:fldChar w:fldCharType="separate"/>
        </w:r>
        <w:r w:rsidR="00D8617D">
          <w:rPr>
            <w:noProof/>
          </w:rPr>
          <w:t>10</w:t>
        </w:r>
        <w:r w:rsidR="00BD7B73">
          <w:rPr>
            <w:noProof/>
          </w:rPr>
          <w:fldChar w:fldCharType="end"/>
        </w:r>
      </w:hyperlink>
    </w:p>
    <w:p w14:paraId="56292DD5" w14:textId="221B5DE9" w:rsidR="00BD7B73" w:rsidRDefault="00000000">
      <w:pPr>
        <w:pStyle w:val="TOC1"/>
        <w:tabs>
          <w:tab w:val="right" w:leader="dot" w:pos="9344"/>
        </w:tabs>
        <w:rPr>
          <w:rFonts w:asciiTheme="minorHAnsi" w:eastAsiaTheme="minorEastAsia" w:hAnsiTheme="minorHAnsi" w:cstheme="minorBidi"/>
          <w:noProof/>
          <w:szCs w:val="22"/>
        </w:rPr>
      </w:pPr>
      <w:hyperlink w:anchor="_Toc121410721" w:history="1">
        <w:r w:rsidR="00BD7B73" w:rsidRPr="00993287">
          <w:rPr>
            <w:rStyle w:val="affffe"/>
            <w:noProof/>
          </w:rPr>
          <w:t>9 附属设施</w:t>
        </w:r>
        <w:r w:rsidR="00BD7B73">
          <w:rPr>
            <w:noProof/>
          </w:rPr>
          <w:tab/>
        </w:r>
        <w:r w:rsidR="00BD7B73">
          <w:rPr>
            <w:noProof/>
          </w:rPr>
          <w:fldChar w:fldCharType="begin"/>
        </w:r>
        <w:r w:rsidR="00BD7B73">
          <w:rPr>
            <w:noProof/>
          </w:rPr>
          <w:instrText xml:space="preserve"> PAGEREF _Toc121410721 \h </w:instrText>
        </w:r>
        <w:r w:rsidR="00BD7B73">
          <w:rPr>
            <w:noProof/>
          </w:rPr>
        </w:r>
        <w:r w:rsidR="00BD7B73">
          <w:rPr>
            <w:noProof/>
          </w:rPr>
          <w:fldChar w:fldCharType="separate"/>
        </w:r>
        <w:r w:rsidR="00D8617D">
          <w:rPr>
            <w:noProof/>
          </w:rPr>
          <w:t>11</w:t>
        </w:r>
        <w:r w:rsidR="00BD7B73">
          <w:rPr>
            <w:noProof/>
          </w:rPr>
          <w:fldChar w:fldCharType="end"/>
        </w:r>
      </w:hyperlink>
    </w:p>
    <w:p w14:paraId="04D02BB5" w14:textId="6BBD3902" w:rsidR="00BD7B73" w:rsidRDefault="00000000">
      <w:pPr>
        <w:pStyle w:val="TOC2"/>
        <w:rPr>
          <w:rFonts w:asciiTheme="minorHAnsi" w:eastAsiaTheme="minorEastAsia" w:hAnsiTheme="minorHAnsi" w:cstheme="minorBidi"/>
          <w:noProof/>
          <w:szCs w:val="22"/>
        </w:rPr>
      </w:pPr>
      <w:hyperlink w:anchor="_Toc121410722" w:history="1">
        <w:r w:rsidR="00BD7B73" w:rsidRPr="00993287">
          <w:rPr>
            <w:rStyle w:val="affffe"/>
            <w:rFonts w:hAnsi="黑体" w:cs="黑体"/>
            <w:noProof/>
          </w:rPr>
          <w:t>9.1 一般规定</w:t>
        </w:r>
        <w:r w:rsidR="00BD7B73">
          <w:rPr>
            <w:noProof/>
          </w:rPr>
          <w:tab/>
        </w:r>
        <w:r w:rsidR="00BD7B73">
          <w:rPr>
            <w:noProof/>
          </w:rPr>
          <w:fldChar w:fldCharType="begin"/>
        </w:r>
        <w:r w:rsidR="00BD7B73">
          <w:rPr>
            <w:noProof/>
          </w:rPr>
          <w:instrText xml:space="preserve"> PAGEREF _Toc121410722 \h </w:instrText>
        </w:r>
        <w:r w:rsidR="00BD7B73">
          <w:rPr>
            <w:noProof/>
          </w:rPr>
        </w:r>
        <w:r w:rsidR="00BD7B73">
          <w:rPr>
            <w:noProof/>
          </w:rPr>
          <w:fldChar w:fldCharType="separate"/>
        </w:r>
        <w:r w:rsidR="00D8617D">
          <w:rPr>
            <w:noProof/>
          </w:rPr>
          <w:t>11</w:t>
        </w:r>
        <w:r w:rsidR="00BD7B73">
          <w:rPr>
            <w:noProof/>
          </w:rPr>
          <w:fldChar w:fldCharType="end"/>
        </w:r>
      </w:hyperlink>
    </w:p>
    <w:p w14:paraId="412984BD" w14:textId="37841559" w:rsidR="00BD7B73" w:rsidRDefault="00000000">
      <w:pPr>
        <w:pStyle w:val="TOC2"/>
        <w:rPr>
          <w:rFonts w:asciiTheme="minorHAnsi" w:eastAsiaTheme="minorEastAsia" w:hAnsiTheme="minorHAnsi" w:cstheme="minorBidi"/>
          <w:noProof/>
          <w:szCs w:val="22"/>
        </w:rPr>
      </w:pPr>
      <w:hyperlink w:anchor="_Toc121410723" w:history="1">
        <w:r w:rsidR="00BD7B73" w:rsidRPr="00993287">
          <w:rPr>
            <w:rStyle w:val="affffe"/>
            <w:rFonts w:hAnsi="黑体" w:cs="黑体"/>
            <w:noProof/>
          </w:rPr>
          <w:t>9.2 通风系统</w:t>
        </w:r>
        <w:r w:rsidR="00BD7B73">
          <w:rPr>
            <w:noProof/>
          </w:rPr>
          <w:tab/>
        </w:r>
        <w:r w:rsidR="00BD7B73">
          <w:rPr>
            <w:noProof/>
          </w:rPr>
          <w:fldChar w:fldCharType="begin"/>
        </w:r>
        <w:r w:rsidR="00BD7B73">
          <w:rPr>
            <w:noProof/>
          </w:rPr>
          <w:instrText xml:space="preserve"> PAGEREF _Toc121410723 \h </w:instrText>
        </w:r>
        <w:r w:rsidR="00BD7B73">
          <w:rPr>
            <w:noProof/>
          </w:rPr>
        </w:r>
        <w:r w:rsidR="00BD7B73">
          <w:rPr>
            <w:noProof/>
          </w:rPr>
          <w:fldChar w:fldCharType="separate"/>
        </w:r>
        <w:r w:rsidR="00D8617D">
          <w:rPr>
            <w:noProof/>
          </w:rPr>
          <w:t>12</w:t>
        </w:r>
        <w:r w:rsidR="00BD7B73">
          <w:rPr>
            <w:noProof/>
          </w:rPr>
          <w:fldChar w:fldCharType="end"/>
        </w:r>
      </w:hyperlink>
    </w:p>
    <w:p w14:paraId="70D61329" w14:textId="19FB0D08" w:rsidR="00BD7B73" w:rsidRDefault="00000000">
      <w:pPr>
        <w:pStyle w:val="TOC2"/>
        <w:rPr>
          <w:rFonts w:asciiTheme="minorHAnsi" w:eastAsiaTheme="minorEastAsia" w:hAnsiTheme="minorHAnsi" w:cstheme="minorBidi"/>
          <w:noProof/>
          <w:szCs w:val="22"/>
        </w:rPr>
      </w:pPr>
      <w:hyperlink w:anchor="_Toc121410724" w:history="1">
        <w:r w:rsidR="00BD7B73" w:rsidRPr="00993287">
          <w:rPr>
            <w:rStyle w:val="affffe"/>
            <w:rFonts w:hAnsi="黑体" w:cs="黑体"/>
            <w:noProof/>
          </w:rPr>
          <w:t>9.3 照明系统</w:t>
        </w:r>
        <w:r w:rsidR="00BD7B73">
          <w:rPr>
            <w:noProof/>
          </w:rPr>
          <w:tab/>
        </w:r>
        <w:r w:rsidR="00BD7B73">
          <w:rPr>
            <w:noProof/>
          </w:rPr>
          <w:fldChar w:fldCharType="begin"/>
        </w:r>
        <w:r w:rsidR="00BD7B73">
          <w:rPr>
            <w:noProof/>
          </w:rPr>
          <w:instrText xml:space="preserve"> PAGEREF _Toc121410724 \h </w:instrText>
        </w:r>
        <w:r w:rsidR="00BD7B73">
          <w:rPr>
            <w:noProof/>
          </w:rPr>
        </w:r>
        <w:r w:rsidR="00BD7B73">
          <w:rPr>
            <w:noProof/>
          </w:rPr>
          <w:fldChar w:fldCharType="separate"/>
        </w:r>
        <w:r w:rsidR="00D8617D">
          <w:rPr>
            <w:noProof/>
          </w:rPr>
          <w:t>15</w:t>
        </w:r>
        <w:r w:rsidR="00BD7B73">
          <w:rPr>
            <w:noProof/>
          </w:rPr>
          <w:fldChar w:fldCharType="end"/>
        </w:r>
      </w:hyperlink>
    </w:p>
    <w:p w14:paraId="5FA9F731" w14:textId="744C7E61" w:rsidR="00BD7B73" w:rsidRDefault="00000000">
      <w:pPr>
        <w:pStyle w:val="TOC2"/>
        <w:rPr>
          <w:rFonts w:asciiTheme="minorHAnsi" w:eastAsiaTheme="minorEastAsia" w:hAnsiTheme="minorHAnsi" w:cstheme="minorBidi"/>
          <w:noProof/>
          <w:szCs w:val="22"/>
        </w:rPr>
      </w:pPr>
      <w:hyperlink w:anchor="_Toc121410725" w:history="1">
        <w:r w:rsidR="00BD7B73" w:rsidRPr="00993287">
          <w:rPr>
            <w:rStyle w:val="affffe"/>
            <w:rFonts w:hAnsi="黑体" w:cs="黑体"/>
            <w:noProof/>
          </w:rPr>
          <w:t>9.4 供配电系统</w:t>
        </w:r>
        <w:r w:rsidR="00BD7B73">
          <w:rPr>
            <w:noProof/>
          </w:rPr>
          <w:tab/>
        </w:r>
        <w:r w:rsidR="00BD7B73">
          <w:rPr>
            <w:noProof/>
          </w:rPr>
          <w:fldChar w:fldCharType="begin"/>
        </w:r>
        <w:r w:rsidR="00BD7B73">
          <w:rPr>
            <w:noProof/>
          </w:rPr>
          <w:instrText xml:space="preserve"> PAGEREF _Toc121410725 \h </w:instrText>
        </w:r>
        <w:r w:rsidR="00BD7B73">
          <w:rPr>
            <w:noProof/>
          </w:rPr>
        </w:r>
        <w:r w:rsidR="00BD7B73">
          <w:rPr>
            <w:noProof/>
          </w:rPr>
          <w:fldChar w:fldCharType="separate"/>
        </w:r>
        <w:r w:rsidR="00D8617D">
          <w:rPr>
            <w:noProof/>
          </w:rPr>
          <w:t>16</w:t>
        </w:r>
        <w:r w:rsidR="00BD7B73">
          <w:rPr>
            <w:noProof/>
          </w:rPr>
          <w:fldChar w:fldCharType="end"/>
        </w:r>
      </w:hyperlink>
    </w:p>
    <w:p w14:paraId="167CF0D7" w14:textId="52BDB413" w:rsidR="00BD7B73" w:rsidRDefault="00000000">
      <w:pPr>
        <w:pStyle w:val="TOC2"/>
        <w:rPr>
          <w:rFonts w:asciiTheme="minorHAnsi" w:eastAsiaTheme="minorEastAsia" w:hAnsiTheme="minorHAnsi" w:cstheme="minorBidi"/>
          <w:noProof/>
          <w:szCs w:val="22"/>
        </w:rPr>
      </w:pPr>
      <w:hyperlink w:anchor="_Toc121410726" w:history="1">
        <w:r w:rsidR="00BD7B73" w:rsidRPr="00993287">
          <w:rPr>
            <w:rStyle w:val="affffe"/>
            <w:rFonts w:hAnsi="黑体" w:cs="黑体"/>
            <w:noProof/>
          </w:rPr>
          <w:t>9.5 给水排水系统</w:t>
        </w:r>
        <w:r w:rsidR="00BD7B73">
          <w:rPr>
            <w:noProof/>
          </w:rPr>
          <w:tab/>
        </w:r>
        <w:r w:rsidR="00BD7B73">
          <w:rPr>
            <w:noProof/>
          </w:rPr>
          <w:fldChar w:fldCharType="begin"/>
        </w:r>
        <w:r w:rsidR="00BD7B73">
          <w:rPr>
            <w:noProof/>
          </w:rPr>
          <w:instrText xml:space="preserve"> PAGEREF _Toc121410726 \h </w:instrText>
        </w:r>
        <w:r w:rsidR="00BD7B73">
          <w:rPr>
            <w:noProof/>
          </w:rPr>
        </w:r>
        <w:r w:rsidR="00BD7B73">
          <w:rPr>
            <w:noProof/>
          </w:rPr>
          <w:fldChar w:fldCharType="separate"/>
        </w:r>
        <w:r w:rsidR="00D8617D">
          <w:rPr>
            <w:noProof/>
          </w:rPr>
          <w:t>17</w:t>
        </w:r>
        <w:r w:rsidR="00BD7B73">
          <w:rPr>
            <w:noProof/>
          </w:rPr>
          <w:fldChar w:fldCharType="end"/>
        </w:r>
      </w:hyperlink>
    </w:p>
    <w:p w14:paraId="52301A02" w14:textId="15B1E21A" w:rsidR="00BD7B73" w:rsidRDefault="00000000">
      <w:pPr>
        <w:pStyle w:val="TOC2"/>
        <w:rPr>
          <w:rFonts w:asciiTheme="minorHAnsi" w:eastAsiaTheme="minorEastAsia" w:hAnsiTheme="minorHAnsi" w:cstheme="minorBidi"/>
          <w:noProof/>
          <w:szCs w:val="22"/>
        </w:rPr>
      </w:pPr>
      <w:hyperlink w:anchor="_Toc121410727" w:history="1">
        <w:r w:rsidR="00BD7B73" w:rsidRPr="00993287">
          <w:rPr>
            <w:rStyle w:val="affffe"/>
            <w:rFonts w:hAnsi="黑体" w:cs="黑体"/>
            <w:noProof/>
          </w:rPr>
          <w:t>9.6 消防给水和灭火系统</w:t>
        </w:r>
        <w:r w:rsidR="00BD7B73">
          <w:rPr>
            <w:noProof/>
          </w:rPr>
          <w:tab/>
        </w:r>
        <w:r w:rsidR="00BD7B73">
          <w:rPr>
            <w:noProof/>
          </w:rPr>
          <w:fldChar w:fldCharType="begin"/>
        </w:r>
        <w:r w:rsidR="00BD7B73">
          <w:rPr>
            <w:noProof/>
          </w:rPr>
          <w:instrText xml:space="preserve"> PAGEREF _Toc121410727 \h </w:instrText>
        </w:r>
        <w:r w:rsidR="00BD7B73">
          <w:rPr>
            <w:noProof/>
          </w:rPr>
        </w:r>
        <w:r w:rsidR="00BD7B73">
          <w:rPr>
            <w:noProof/>
          </w:rPr>
          <w:fldChar w:fldCharType="separate"/>
        </w:r>
        <w:r w:rsidR="00D8617D">
          <w:rPr>
            <w:noProof/>
          </w:rPr>
          <w:t>18</w:t>
        </w:r>
        <w:r w:rsidR="00BD7B73">
          <w:rPr>
            <w:noProof/>
          </w:rPr>
          <w:fldChar w:fldCharType="end"/>
        </w:r>
      </w:hyperlink>
    </w:p>
    <w:p w14:paraId="1A629785" w14:textId="643A17A6" w:rsidR="00BD7B73" w:rsidRDefault="00000000">
      <w:pPr>
        <w:pStyle w:val="TOC2"/>
        <w:rPr>
          <w:rFonts w:asciiTheme="minorHAnsi" w:eastAsiaTheme="minorEastAsia" w:hAnsiTheme="minorHAnsi" w:cstheme="minorBidi"/>
          <w:noProof/>
          <w:szCs w:val="22"/>
        </w:rPr>
      </w:pPr>
      <w:hyperlink w:anchor="_Toc121410728" w:history="1">
        <w:r w:rsidR="00BD7B73" w:rsidRPr="00993287">
          <w:rPr>
            <w:rStyle w:val="affffe"/>
            <w:rFonts w:hAnsi="黑体" w:cs="黑体"/>
            <w:noProof/>
          </w:rPr>
          <w:t>9.7 监控与通信系统</w:t>
        </w:r>
        <w:r w:rsidR="00BD7B73">
          <w:rPr>
            <w:noProof/>
          </w:rPr>
          <w:tab/>
        </w:r>
        <w:r w:rsidR="00BD7B73">
          <w:rPr>
            <w:noProof/>
          </w:rPr>
          <w:fldChar w:fldCharType="begin"/>
        </w:r>
        <w:r w:rsidR="00BD7B73">
          <w:rPr>
            <w:noProof/>
          </w:rPr>
          <w:instrText xml:space="preserve"> PAGEREF _Toc121410728 \h </w:instrText>
        </w:r>
        <w:r w:rsidR="00BD7B73">
          <w:rPr>
            <w:noProof/>
          </w:rPr>
        </w:r>
        <w:r w:rsidR="00BD7B73">
          <w:rPr>
            <w:noProof/>
          </w:rPr>
          <w:fldChar w:fldCharType="separate"/>
        </w:r>
        <w:r w:rsidR="00D8617D">
          <w:rPr>
            <w:noProof/>
          </w:rPr>
          <w:t>18</w:t>
        </w:r>
        <w:r w:rsidR="00BD7B73">
          <w:rPr>
            <w:noProof/>
          </w:rPr>
          <w:fldChar w:fldCharType="end"/>
        </w:r>
      </w:hyperlink>
    </w:p>
    <w:p w14:paraId="535B8628" w14:textId="5471DF21" w:rsidR="00BD7B73" w:rsidRDefault="00000000">
      <w:pPr>
        <w:pStyle w:val="TOC2"/>
        <w:rPr>
          <w:rFonts w:asciiTheme="minorHAnsi" w:eastAsiaTheme="minorEastAsia" w:hAnsiTheme="minorHAnsi" w:cstheme="minorBidi"/>
          <w:noProof/>
          <w:szCs w:val="22"/>
        </w:rPr>
      </w:pPr>
      <w:hyperlink w:anchor="_Toc121410729" w:history="1">
        <w:r w:rsidR="00BD7B73" w:rsidRPr="00993287">
          <w:rPr>
            <w:rStyle w:val="affffe"/>
            <w:rFonts w:hAnsi="黑体" w:cs="黑体"/>
            <w:noProof/>
          </w:rPr>
          <w:t>9.8 火灾自动报警系统</w:t>
        </w:r>
        <w:r w:rsidR="00BD7B73">
          <w:rPr>
            <w:noProof/>
          </w:rPr>
          <w:tab/>
        </w:r>
        <w:r w:rsidR="00BD7B73">
          <w:rPr>
            <w:noProof/>
          </w:rPr>
          <w:fldChar w:fldCharType="begin"/>
        </w:r>
        <w:r w:rsidR="00BD7B73">
          <w:rPr>
            <w:noProof/>
          </w:rPr>
          <w:instrText xml:space="preserve"> PAGEREF _Toc121410729 \h </w:instrText>
        </w:r>
        <w:r w:rsidR="00BD7B73">
          <w:rPr>
            <w:noProof/>
          </w:rPr>
        </w:r>
        <w:r w:rsidR="00BD7B73">
          <w:rPr>
            <w:noProof/>
          </w:rPr>
          <w:fldChar w:fldCharType="separate"/>
        </w:r>
        <w:r w:rsidR="00D8617D">
          <w:rPr>
            <w:noProof/>
          </w:rPr>
          <w:t>20</w:t>
        </w:r>
        <w:r w:rsidR="00BD7B73">
          <w:rPr>
            <w:noProof/>
          </w:rPr>
          <w:fldChar w:fldCharType="end"/>
        </w:r>
      </w:hyperlink>
    </w:p>
    <w:p w14:paraId="79369940" w14:textId="58B02012" w:rsidR="00BD7B73" w:rsidRDefault="00000000">
      <w:pPr>
        <w:pStyle w:val="TOC2"/>
        <w:rPr>
          <w:rFonts w:asciiTheme="minorHAnsi" w:eastAsiaTheme="minorEastAsia" w:hAnsiTheme="minorHAnsi" w:cstheme="minorBidi"/>
          <w:noProof/>
          <w:szCs w:val="22"/>
        </w:rPr>
      </w:pPr>
      <w:hyperlink w:anchor="_Toc121410730" w:history="1">
        <w:r w:rsidR="00BD7B73" w:rsidRPr="00993287">
          <w:rPr>
            <w:rStyle w:val="affffe"/>
            <w:rFonts w:hAnsi="黑体" w:cs="黑体"/>
            <w:noProof/>
          </w:rPr>
          <w:t>9.9 防灾设计</w:t>
        </w:r>
        <w:r w:rsidR="00BD7B73">
          <w:rPr>
            <w:noProof/>
          </w:rPr>
          <w:tab/>
        </w:r>
        <w:r w:rsidR="00BD7B73">
          <w:rPr>
            <w:noProof/>
          </w:rPr>
          <w:fldChar w:fldCharType="begin"/>
        </w:r>
        <w:r w:rsidR="00BD7B73">
          <w:rPr>
            <w:noProof/>
          </w:rPr>
          <w:instrText xml:space="preserve"> PAGEREF _Toc121410730 \h </w:instrText>
        </w:r>
        <w:r w:rsidR="00BD7B73">
          <w:rPr>
            <w:noProof/>
          </w:rPr>
        </w:r>
        <w:r w:rsidR="00BD7B73">
          <w:rPr>
            <w:noProof/>
          </w:rPr>
          <w:fldChar w:fldCharType="separate"/>
        </w:r>
        <w:r w:rsidR="00D8617D">
          <w:rPr>
            <w:noProof/>
          </w:rPr>
          <w:t>21</w:t>
        </w:r>
        <w:r w:rsidR="00BD7B73">
          <w:rPr>
            <w:noProof/>
          </w:rPr>
          <w:fldChar w:fldCharType="end"/>
        </w:r>
      </w:hyperlink>
    </w:p>
    <w:p w14:paraId="3EA21B98" w14:textId="4807FBB2" w:rsidR="00BD7B73" w:rsidRDefault="00000000">
      <w:pPr>
        <w:pStyle w:val="TOC2"/>
        <w:rPr>
          <w:rFonts w:asciiTheme="minorHAnsi" w:eastAsiaTheme="minorEastAsia" w:hAnsiTheme="minorHAnsi" w:cstheme="minorBidi"/>
          <w:noProof/>
          <w:szCs w:val="22"/>
        </w:rPr>
      </w:pPr>
      <w:hyperlink w:anchor="_Toc121410731" w:history="1">
        <w:r w:rsidR="00BD7B73" w:rsidRPr="00993287">
          <w:rPr>
            <w:rStyle w:val="affffe"/>
            <w:rFonts w:hAnsi="黑体" w:cs="黑体"/>
            <w:noProof/>
          </w:rPr>
          <w:t>9.10 附属用房</w:t>
        </w:r>
        <w:r w:rsidR="00BD7B73">
          <w:rPr>
            <w:noProof/>
          </w:rPr>
          <w:tab/>
        </w:r>
        <w:r w:rsidR="00BD7B73">
          <w:rPr>
            <w:noProof/>
          </w:rPr>
          <w:fldChar w:fldCharType="begin"/>
        </w:r>
        <w:r w:rsidR="00BD7B73">
          <w:rPr>
            <w:noProof/>
          </w:rPr>
          <w:instrText xml:space="preserve"> PAGEREF _Toc121410731 \h </w:instrText>
        </w:r>
        <w:r w:rsidR="00BD7B73">
          <w:rPr>
            <w:noProof/>
          </w:rPr>
        </w:r>
        <w:r w:rsidR="00BD7B73">
          <w:rPr>
            <w:noProof/>
          </w:rPr>
          <w:fldChar w:fldCharType="separate"/>
        </w:r>
        <w:r w:rsidR="00D8617D">
          <w:rPr>
            <w:noProof/>
          </w:rPr>
          <w:t>22</w:t>
        </w:r>
        <w:r w:rsidR="00BD7B73">
          <w:rPr>
            <w:noProof/>
          </w:rPr>
          <w:fldChar w:fldCharType="end"/>
        </w:r>
      </w:hyperlink>
    </w:p>
    <w:p w14:paraId="6C096D0F" w14:textId="0DBF29DE" w:rsidR="00BD7B73" w:rsidRDefault="00000000">
      <w:pPr>
        <w:pStyle w:val="TOC1"/>
        <w:tabs>
          <w:tab w:val="right" w:leader="dot" w:pos="9344"/>
        </w:tabs>
        <w:rPr>
          <w:rFonts w:asciiTheme="minorHAnsi" w:eastAsiaTheme="minorEastAsia" w:hAnsiTheme="minorHAnsi" w:cstheme="minorBidi"/>
          <w:noProof/>
          <w:szCs w:val="22"/>
        </w:rPr>
      </w:pPr>
      <w:hyperlink w:anchor="_Toc121410732" w:history="1">
        <w:r w:rsidR="00BD7B73" w:rsidRPr="00993287">
          <w:rPr>
            <w:rStyle w:val="affffe"/>
            <w:noProof/>
          </w:rPr>
          <w:t>10 交通设施</w:t>
        </w:r>
        <w:r w:rsidR="00BD7B73">
          <w:rPr>
            <w:noProof/>
          </w:rPr>
          <w:tab/>
        </w:r>
        <w:r w:rsidR="00BD7B73">
          <w:rPr>
            <w:noProof/>
          </w:rPr>
          <w:fldChar w:fldCharType="begin"/>
        </w:r>
        <w:r w:rsidR="00BD7B73">
          <w:rPr>
            <w:noProof/>
          </w:rPr>
          <w:instrText xml:space="preserve"> PAGEREF _Toc121410732 \h </w:instrText>
        </w:r>
        <w:r w:rsidR="00BD7B73">
          <w:rPr>
            <w:noProof/>
          </w:rPr>
        </w:r>
        <w:r w:rsidR="00BD7B73">
          <w:rPr>
            <w:noProof/>
          </w:rPr>
          <w:fldChar w:fldCharType="separate"/>
        </w:r>
        <w:r w:rsidR="00D8617D">
          <w:rPr>
            <w:noProof/>
          </w:rPr>
          <w:t>22</w:t>
        </w:r>
        <w:r w:rsidR="00BD7B73">
          <w:rPr>
            <w:noProof/>
          </w:rPr>
          <w:fldChar w:fldCharType="end"/>
        </w:r>
      </w:hyperlink>
    </w:p>
    <w:p w14:paraId="40A9C64B" w14:textId="507DEB78" w:rsidR="00BD7B73" w:rsidRDefault="00000000">
      <w:pPr>
        <w:pStyle w:val="TOC2"/>
        <w:rPr>
          <w:rFonts w:asciiTheme="minorHAnsi" w:eastAsiaTheme="minorEastAsia" w:hAnsiTheme="minorHAnsi" w:cstheme="minorBidi"/>
          <w:noProof/>
          <w:szCs w:val="22"/>
        </w:rPr>
      </w:pPr>
      <w:hyperlink w:anchor="_Toc121410733" w:history="1">
        <w:r w:rsidR="00BD7B73" w:rsidRPr="00993287">
          <w:rPr>
            <w:rStyle w:val="affffe"/>
            <w:rFonts w:hAnsi="黑体" w:cs="黑体"/>
            <w:noProof/>
          </w:rPr>
          <w:t>10.1 一般规定</w:t>
        </w:r>
        <w:r w:rsidR="00BD7B73">
          <w:rPr>
            <w:noProof/>
          </w:rPr>
          <w:tab/>
        </w:r>
        <w:r w:rsidR="00BD7B73">
          <w:rPr>
            <w:noProof/>
          </w:rPr>
          <w:fldChar w:fldCharType="begin"/>
        </w:r>
        <w:r w:rsidR="00BD7B73">
          <w:rPr>
            <w:noProof/>
          </w:rPr>
          <w:instrText xml:space="preserve"> PAGEREF _Toc121410733 \h </w:instrText>
        </w:r>
        <w:r w:rsidR="00BD7B73">
          <w:rPr>
            <w:noProof/>
          </w:rPr>
        </w:r>
        <w:r w:rsidR="00BD7B73">
          <w:rPr>
            <w:noProof/>
          </w:rPr>
          <w:fldChar w:fldCharType="separate"/>
        </w:r>
        <w:r w:rsidR="00D8617D">
          <w:rPr>
            <w:noProof/>
          </w:rPr>
          <w:t>22</w:t>
        </w:r>
        <w:r w:rsidR="00BD7B73">
          <w:rPr>
            <w:noProof/>
          </w:rPr>
          <w:fldChar w:fldCharType="end"/>
        </w:r>
      </w:hyperlink>
    </w:p>
    <w:p w14:paraId="4C29102D" w14:textId="08F4C4DC" w:rsidR="00BD7B73" w:rsidRDefault="00000000">
      <w:pPr>
        <w:pStyle w:val="TOC2"/>
        <w:rPr>
          <w:rFonts w:asciiTheme="minorHAnsi" w:eastAsiaTheme="minorEastAsia" w:hAnsiTheme="minorHAnsi" w:cstheme="minorBidi"/>
          <w:noProof/>
          <w:szCs w:val="22"/>
        </w:rPr>
      </w:pPr>
      <w:hyperlink w:anchor="_Toc121410734" w:history="1">
        <w:r w:rsidR="00BD7B73" w:rsidRPr="00993287">
          <w:rPr>
            <w:rStyle w:val="affffe"/>
            <w:rFonts w:hAnsi="黑体" w:cs="黑体"/>
            <w:noProof/>
          </w:rPr>
          <w:t>10.2 交通标志</w:t>
        </w:r>
        <w:r w:rsidR="00BD7B73">
          <w:rPr>
            <w:noProof/>
          </w:rPr>
          <w:tab/>
        </w:r>
        <w:r w:rsidR="00BD7B73">
          <w:rPr>
            <w:noProof/>
          </w:rPr>
          <w:fldChar w:fldCharType="begin"/>
        </w:r>
        <w:r w:rsidR="00BD7B73">
          <w:rPr>
            <w:noProof/>
          </w:rPr>
          <w:instrText xml:space="preserve"> PAGEREF _Toc121410734 \h </w:instrText>
        </w:r>
        <w:r w:rsidR="00BD7B73">
          <w:rPr>
            <w:noProof/>
          </w:rPr>
        </w:r>
        <w:r w:rsidR="00BD7B73">
          <w:rPr>
            <w:noProof/>
          </w:rPr>
          <w:fldChar w:fldCharType="separate"/>
        </w:r>
        <w:r w:rsidR="00D8617D">
          <w:rPr>
            <w:noProof/>
          </w:rPr>
          <w:t>23</w:t>
        </w:r>
        <w:r w:rsidR="00BD7B73">
          <w:rPr>
            <w:noProof/>
          </w:rPr>
          <w:fldChar w:fldCharType="end"/>
        </w:r>
      </w:hyperlink>
    </w:p>
    <w:p w14:paraId="5E5E5B86" w14:textId="3B7B57C7" w:rsidR="00BD7B73" w:rsidRDefault="00000000">
      <w:pPr>
        <w:pStyle w:val="TOC2"/>
        <w:rPr>
          <w:rFonts w:asciiTheme="minorHAnsi" w:eastAsiaTheme="minorEastAsia" w:hAnsiTheme="minorHAnsi" w:cstheme="minorBidi"/>
          <w:noProof/>
          <w:szCs w:val="22"/>
        </w:rPr>
      </w:pPr>
      <w:hyperlink w:anchor="_Toc121410735" w:history="1">
        <w:r w:rsidR="00BD7B73" w:rsidRPr="00993287">
          <w:rPr>
            <w:rStyle w:val="affffe"/>
            <w:rFonts w:hAnsi="黑体" w:cs="黑体"/>
            <w:noProof/>
          </w:rPr>
          <w:t>10.3 交通标线</w:t>
        </w:r>
        <w:r w:rsidR="00BD7B73">
          <w:rPr>
            <w:noProof/>
          </w:rPr>
          <w:tab/>
        </w:r>
        <w:r w:rsidR="00BD7B73">
          <w:rPr>
            <w:noProof/>
          </w:rPr>
          <w:fldChar w:fldCharType="begin"/>
        </w:r>
        <w:r w:rsidR="00BD7B73">
          <w:rPr>
            <w:noProof/>
          </w:rPr>
          <w:instrText xml:space="preserve"> PAGEREF _Toc121410735 \h </w:instrText>
        </w:r>
        <w:r w:rsidR="00BD7B73">
          <w:rPr>
            <w:noProof/>
          </w:rPr>
        </w:r>
        <w:r w:rsidR="00BD7B73">
          <w:rPr>
            <w:noProof/>
          </w:rPr>
          <w:fldChar w:fldCharType="separate"/>
        </w:r>
        <w:r w:rsidR="00D8617D">
          <w:rPr>
            <w:noProof/>
          </w:rPr>
          <w:t>24</w:t>
        </w:r>
        <w:r w:rsidR="00BD7B73">
          <w:rPr>
            <w:noProof/>
          </w:rPr>
          <w:fldChar w:fldCharType="end"/>
        </w:r>
      </w:hyperlink>
    </w:p>
    <w:p w14:paraId="64EA00F7" w14:textId="7B71B1EB" w:rsidR="00BD7B73" w:rsidRDefault="00000000">
      <w:pPr>
        <w:pStyle w:val="TOC2"/>
        <w:rPr>
          <w:rFonts w:asciiTheme="minorHAnsi" w:eastAsiaTheme="minorEastAsia" w:hAnsiTheme="minorHAnsi" w:cstheme="minorBidi"/>
          <w:noProof/>
          <w:szCs w:val="22"/>
        </w:rPr>
      </w:pPr>
      <w:hyperlink w:anchor="_Toc121410736" w:history="1">
        <w:r w:rsidR="00BD7B73" w:rsidRPr="00993287">
          <w:rPr>
            <w:rStyle w:val="affffe"/>
            <w:rFonts w:hAnsi="黑体" w:cs="黑体"/>
            <w:noProof/>
          </w:rPr>
          <w:t>10.4 导航系统</w:t>
        </w:r>
        <w:r w:rsidR="00BD7B73">
          <w:rPr>
            <w:noProof/>
          </w:rPr>
          <w:tab/>
        </w:r>
        <w:r w:rsidR="00BD7B73">
          <w:rPr>
            <w:noProof/>
          </w:rPr>
          <w:fldChar w:fldCharType="begin"/>
        </w:r>
        <w:r w:rsidR="00BD7B73">
          <w:rPr>
            <w:noProof/>
          </w:rPr>
          <w:instrText xml:space="preserve"> PAGEREF _Toc121410736 \h </w:instrText>
        </w:r>
        <w:r w:rsidR="00BD7B73">
          <w:rPr>
            <w:noProof/>
          </w:rPr>
        </w:r>
        <w:r w:rsidR="00BD7B73">
          <w:rPr>
            <w:noProof/>
          </w:rPr>
          <w:fldChar w:fldCharType="separate"/>
        </w:r>
        <w:r w:rsidR="00D8617D">
          <w:rPr>
            <w:noProof/>
          </w:rPr>
          <w:t>24</w:t>
        </w:r>
        <w:r w:rsidR="00BD7B73">
          <w:rPr>
            <w:noProof/>
          </w:rPr>
          <w:fldChar w:fldCharType="end"/>
        </w:r>
      </w:hyperlink>
    </w:p>
    <w:p w14:paraId="0033E30B" w14:textId="0B5DB436" w:rsidR="00BD7B73" w:rsidRDefault="00000000">
      <w:pPr>
        <w:pStyle w:val="TOC1"/>
        <w:tabs>
          <w:tab w:val="right" w:leader="dot" w:pos="9344"/>
        </w:tabs>
        <w:rPr>
          <w:rFonts w:asciiTheme="minorHAnsi" w:eastAsiaTheme="minorEastAsia" w:hAnsiTheme="minorHAnsi" w:cstheme="minorBidi"/>
          <w:noProof/>
          <w:szCs w:val="22"/>
        </w:rPr>
      </w:pPr>
      <w:hyperlink w:anchor="_Toc121410737" w:history="1">
        <w:r w:rsidR="00BD7B73" w:rsidRPr="00993287">
          <w:rPr>
            <w:rStyle w:val="affffe"/>
            <w:noProof/>
          </w:rPr>
          <w:t>11 装修及路面</w:t>
        </w:r>
        <w:r w:rsidR="00BD7B73">
          <w:rPr>
            <w:noProof/>
          </w:rPr>
          <w:tab/>
        </w:r>
        <w:r w:rsidR="00BD7B73">
          <w:rPr>
            <w:noProof/>
          </w:rPr>
          <w:fldChar w:fldCharType="begin"/>
        </w:r>
        <w:r w:rsidR="00BD7B73">
          <w:rPr>
            <w:noProof/>
          </w:rPr>
          <w:instrText xml:space="preserve"> PAGEREF _Toc121410737 \h </w:instrText>
        </w:r>
        <w:r w:rsidR="00BD7B73">
          <w:rPr>
            <w:noProof/>
          </w:rPr>
        </w:r>
        <w:r w:rsidR="00BD7B73">
          <w:rPr>
            <w:noProof/>
          </w:rPr>
          <w:fldChar w:fldCharType="separate"/>
        </w:r>
        <w:r w:rsidR="00D8617D">
          <w:rPr>
            <w:noProof/>
          </w:rPr>
          <w:t>25</w:t>
        </w:r>
        <w:r w:rsidR="00BD7B73">
          <w:rPr>
            <w:noProof/>
          </w:rPr>
          <w:fldChar w:fldCharType="end"/>
        </w:r>
      </w:hyperlink>
    </w:p>
    <w:p w14:paraId="6199D245" w14:textId="6BFA7720" w:rsidR="00BD7B73" w:rsidRDefault="00000000">
      <w:pPr>
        <w:pStyle w:val="TOC2"/>
        <w:rPr>
          <w:rFonts w:asciiTheme="minorHAnsi" w:eastAsiaTheme="minorEastAsia" w:hAnsiTheme="minorHAnsi" w:cstheme="minorBidi"/>
          <w:noProof/>
          <w:szCs w:val="22"/>
        </w:rPr>
      </w:pPr>
      <w:hyperlink w:anchor="_Toc121410738" w:history="1">
        <w:r w:rsidR="00BD7B73" w:rsidRPr="00993287">
          <w:rPr>
            <w:rStyle w:val="affffe"/>
            <w:rFonts w:hAnsi="黑体" w:cs="黑体"/>
            <w:noProof/>
          </w:rPr>
          <w:t>11.1 环路装修</w:t>
        </w:r>
        <w:r w:rsidR="00BD7B73">
          <w:rPr>
            <w:noProof/>
          </w:rPr>
          <w:tab/>
        </w:r>
        <w:r w:rsidR="00BD7B73">
          <w:rPr>
            <w:noProof/>
          </w:rPr>
          <w:fldChar w:fldCharType="begin"/>
        </w:r>
        <w:r w:rsidR="00BD7B73">
          <w:rPr>
            <w:noProof/>
          </w:rPr>
          <w:instrText xml:space="preserve"> PAGEREF _Toc121410738 \h </w:instrText>
        </w:r>
        <w:r w:rsidR="00BD7B73">
          <w:rPr>
            <w:noProof/>
          </w:rPr>
        </w:r>
        <w:r w:rsidR="00BD7B73">
          <w:rPr>
            <w:noProof/>
          </w:rPr>
          <w:fldChar w:fldCharType="separate"/>
        </w:r>
        <w:r w:rsidR="00D8617D">
          <w:rPr>
            <w:noProof/>
          </w:rPr>
          <w:t>25</w:t>
        </w:r>
        <w:r w:rsidR="00BD7B73">
          <w:rPr>
            <w:noProof/>
          </w:rPr>
          <w:fldChar w:fldCharType="end"/>
        </w:r>
      </w:hyperlink>
    </w:p>
    <w:p w14:paraId="65248086" w14:textId="0BA18EDF" w:rsidR="00BD7B73" w:rsidRDefault="00000000">
      <w:pPr>
        <w:pStyle w:val="TOC2"/>
        <w:rPr>
          <w:rFonts w:asciiTheme="minorHAnsi" w:eastAsiaTheme="minorEastAsia" w:hAnsiTheme="minorHAnsi" w:cstheme="minorBidi"/>
          <w:noProof/>
          <w:szCs w:val="22"/>
        </w:rPr>
      </w:pPr>
      <w:hyperlink w:anchor="_Toc121410739" w:history="1">
        <w:r w:rsidR="00BD7B73" w:rsidRPr="00993287">
          <w:rPr>
            <w:rStyle w:val="affffe"/>
            <w:rFonts w:hAnsi="黑体" w:cs="黑体"/>
            <w:noProof/>
          </w:rPr>
          <w:t>11.2 路面铺装</w:t>
        </w:r>
        <w:r w:rsidR="00BD7B73">
          <w:rPr>
            <w:noProof/>
          </w:rPr>
          <w:tab/>
        </w:r>
        <w:r w:rsidR="00BD7B73">
          <w:rPr>
            <w:noProof/>
          </w:rPr>
          <w:fldChar w:fldCharType="begin"/>
        </w:r>
        <w:r w:rsidR="00BD7B73">
          <w:rPr>
            <w:noProof/>
          </w:rPr>
          <w:instrText xml:space="preserve"> PAGEREF _Toc121410739 \h </w:instrText>
        </w:r>
        <w:r w:rsidR="00BD7B73">
          <w:rPr>
            <w:noProof/>
          </w:rPr>
        </w:r>
        <w:r w:rsidR="00BD7B73">
          <w:rPr>
            <w:noProof/>
          </w:rPr>
          <w:fldChar w:fldCharType="separate"/>
        </w:r>
        <w:r w:rsidR="00D8617D">
          <w:rPr>
            <w:noProof/>
          </w:rPr>
          <w:t>26</w:t>
        </w:r>
        <w:r w:rsidR="00BD7B73">
          <w:rPr>
            <w:noProof/>
          </w:rPr>
          <w:fldChar w:fldCharType="end"/>
        </w:r>
      </w:hyperlink>
    </w:p>
    <w:p w14:paraId="6E68E19A" w14:textId="44638CA4" w:rsidR="00D604AB" w:rsidRPr="00D604AB" w:rsidRDefault="00000000" w:rsidP="00391BFD">
      <w:pPr>
        <w:pStyle w:val="TOC1"/>
        <w:tabs>
          <w:tab w:val="right" w:leader="dot" w:pos="9345"/>
        </w:tabs>
      </w:pPr>
      <w:r w:rsidRPr="00D604AB">
        <w:rPr>
          <w:rFonts w:hAnsi="宋体" w:cs="宋体" w:hint="eastAsia"/>
        </w:rPr>
        <w:fldChar w:fldCharType="end"/>
      </w:r>
    </w:p>
    <w:p w14:paraId="48A3B041" w14:textId="77777777" w:rsidR="00C07029" w:rsidRPr="00D604AB" w:rsidRDefault="00C07029" w:rsidP="00D604AB">
      <w:pPr>
        <w:pStyle w:val="affffffe"/>
        <w:spacing w:afterLines="0" w:line="400" w:lineRule="exact"/>
        <w:jc w:val="both"/>
        <w:rPr>
          <w:rFonts w:ascii="宋体" w:eastAsia="宋体" w:hAnsi="宋体"/>
          <w:sz w:val="21"/>
        </w:rPr>
        <w:sectPr w:rsidR="00C07029" w:rsidRPr="00D604AB">
          <w:headerReference w:type="even" r:id="rId14"/>
          <w:headerReference w:type="default" r:id="rId15"/>
          <w:footerReference w:type="even" r:id="rId16"/>
          <w:footerReference w:type="default" r:id="rId17"/>
          <w:pgSz w:w="11906" w:h="16838"/>
          <w:pgMar w:top="567" w:right="1134" w:bottom="1134" w:left="1134" w:header="1418" w:footer="1134" w:gutter="284"/>
          <w:pgNumType w:fmt="upperRoman" w:start="1"/>
          <w:cols w:space="425"/>
          <w:formProt w:val="0"/>
          <w:docGrid w:type="lines" w:linePitch="312"/>
        </w:sectPr>
      </w:pPr>
    </w:p>
    <w:p w14:paraId="4AAD8940" w14:textId="77777777" w:rsidR="00C07029" w:rsidRDefault="00000000">
      <w:pPr>
        <w:pStyle w:val="a9"/>
        <w:spacing w:after="468"/>
      </w:pPr>
      <w:bookmarkStart w:id="22" w:name="_Toc28744"/>
      <w:bookmarkStart w:id="23" w:name="_Toc10994"/>
      <w:bookmarkStart w:id="24" w:name="_Toc21902"/>
      <w:bookmarkStart w:id="25" w:name="_Toc121410679"/>
      <w:bookmarkStart w:id="26" w:name="BookMark2"/>
      <w:bookmarkEnd w:id="21"/>
      <w:r>
        <w:rPr>
          <w:spacing w:val="320"/>
        </w:rPr>
        <w:lastRenderedPageBreak/>
        <w:t>前</w:t>
      </w:r>
      <w:r>
        <w:t>言</w:t>
      </w:r>
      <w:bookmarkEnd w:id="22"/>
      <w:bookmarkEnd w:id="23"/>
      <w:bookmarkEnd w:id="24"/>
      <w:bookmarkEnd w:id="25"/>
    </w:p>
    <w:p w14:paraId="7E773BB5" w14:textId="77777777" w:rsidR="00C07029" w:rsidRDefault="00000000">
      <w:pPr>
        <w:pStyle w:val="afffff9"/>
        <w:ind w:firstLine="420"/>
      </w:pPr>
      <w:r>
        <w:rPr>
          <w:rFonts w:hint="eastAsia"/>
        </w:rPr>
        <w:t>本文件按照GB/T 1.1—2020《标准化工作导则  第1部分：标准化文件的结构和起草规则》的规定起草。</w:t>
      </w:r>
    </w:p>
    <w:p w14:paraId="3F3A7854" w14:textId="77777777" w:rsidR="00C07029" w:rsidRDefault="00000000">
      <w:pPr>
        <w:pStyle w:val="afffff9"/>
        <w:ind w:leftChars="200" w:left="420" w:firstLineChars="0" w:firstLine="0"/>
        <w:jc w:val="left"/>
      </w:pPr>
      <w:r>
        <w:rPr>
          <w:rFonts w:hint="eastAsia"/>
        </w:rPr>
        <w:t>本文件由</w:t>
      </w:r>
      <w:r>
        <w:rPr>
          <w:rFonts w:hAnsi="宋体" w:cs="宋体" w:hint="eastAsia"/>
          <w:bCs/>
          <w:szCs w:val="21"/>
        </w:rPr>
        <w:t>江苏省住房和城乡建设厅</w:t>
      </w:r>
      <w:r>
        <w:rPr>
          <w:rFonts w:hint="eastAsia"/>
        </w:rPr>
        <w:t>提出。</w:t>
      </w:r>
    </w:p>
    <w:p w14:paraId="412705CF" w14:textId="77777777" w:rsidR="00C07029" w:rsidRDefault="00000000">
      <w:pPr>
        <w:pStyle w:val="afffff9"/>
        <w:ind w:leftChars="200" w:left="420" w:firstLineChars="0" w:firstLine="0"/>
        <w:jc w:val="left"/>
      </w:pPr>
      <w:r>
        <w:rPr>
          <w:rFonts w:hint="eastAsia"/>
        </w:rPr>
        <w:t>本文件由</w:t>
      </w:r>
      <w:r>
        <w:rPr>
          <w:rFonts w:hAnsi="宋体" w:cs="宋体" w:hint="eastAsia"/>
          <w:bCs/>
          <w:szCs w:val="21"/>
        </w:rPr>
        <w:t>江苏省住房和城乡建设厅</w:t>
      </w:r>
      <w:r>
        <w:rPr>
          <w:rFonts w:hint="eastAsia"/>
        </w:rPr>
        <w:t>归口。</w:t>
      </w:r>
    </w:p>
    <w:p w14:paraId="1116A121" w14:textId="77777777" w:rsidR="00A2144F" w:rsidRDefault="00000000">
      <w:pPr>
        <w:pStyle w:val="afffff9"/>
        <w:ind w:leftChars="200" w:left="420" w:firstLineChars="0" w:firstLine="0"/>
        <w:jc w:val="left"/>
      </w:pPr>
      <w:r>
        <w:rPr>
          <w:rFonts w:hint="eastAsia"/>
        </w:rPr>
        <w:t>本文件起草单位：</w:t>
      </w:r>
      <w:r w:rsidR="00A2144F" w:rsidRPr="00A2144F">
        <w:rPr>
          <w:rFonts w:hint="eastAsia"/>
        </w:rPr>
        <w:t>苏交科集团股份有限公司</w:t>
      </w:r>
      <w:r w:rsidR="00A2144F">
        <w:rPr>
          <w:rFonts w:hint="eastAsia"/>
        </w:rPr>
        <w:t>、</w:t>
      </w:r>
      <w:r w:rsidR="00A2144F" w:rsidRPr="00A2144F">
        <w:rPr>
          <w:rFonts w:hint="eastAsia"/>
        </w:rPr>
        <w:t>南京市城市与交通规划设计研究院股份有限公司</w:t>
      </w:r>
      <w:r w:rsidR="00A2144F">
        <w:rPr>
          <w:rFonts w:hint="eastAsia"/>
        </w:rPr>
        <w:t>、</w:t>
      </w:r>
      <w:r w:rsidR="00A2144F" w:rsidRPr="00A2144F">
        <w:rPr>
          <w:rFonts w:hint="eastAsia"/>
        </w:rPr>
        <w:t>应急管理部四川消防研究所</w:t>
      </w:r>
      <w:r w:rsidR="00A2144F">
        <w:rPr>
          <w:rFonts w:hint="eastAsia"/>
        </w:rPr>
        <w:t>、苏州恒泰商用置业有限公司、苏州普息导航技术有限公司、江苏方洋物流有限公司。</w:t>
      </w:r>
    </w:p>
    <w:p w14:paraId="2C303B0B" w14:textId="77777777" w:rsidR="00C07029" w:rsidRDefault="00000000">
      <w:pPr>
        <w:pStyle w:val="afffff9"/>
        <w:ind w:leftChars="200" w:left="420" w:firstLineChars="0" w:firstLine="0"/>
        <w:jc w:val="left"/>
      </w:pPr>
      <w:r>
        <w:rPr>
          <w:rFonts w:hint="eastAsia"/>
        </w:rPr>
        <w:t>本文件主要起草人：</w:t>
      </w:r>
      <w:r w:rsidR="00A2144F">
        <w:rPr>
          <w:rFonts w:hint="eastAsia"/>
        </w:rPr>
        <w:t>黄俊、郜俊成、</w:t>
      </w:r>
      <w:r w:rsidR="00C71FF7">
        <w:rPr>
          <w:rFonts w:hint="eastAsia"/>
        </w:rPr>
        <w:t>邢冬冬、李志远、</w:t>
      </w:r>
      <w:r w:rsidR="00A2144F">
        <w:rPr>
          <w:rFonts w:hint="eastAsia"/>
        </w:rPr>
        <w:t>张忠宇、</w:t>
      </w:r>
      <w:r w:rsidR="00C71FF7">
        <w:rPr>
          <w:rFonts w:hint="eastAsia"/>
        </w:rPr>
        <w:t>敖辉</w:t>
      </w:r>
      <w:r w:rsidR="00A2144F">
        <w:rPr>
          <w:rFonts w:hint="eastAsia"/>
        </w:rPr>
        <w:t>、卢志飞、王</w:t>
      </w:r>
      <w:proofErr w:type="gramStart"/>
      <w:r w:rsidR="00A2144F">
        <w:rPr>
          <w:rFonts w:hint="eastAsia"/>
        </w:rPr>
        <w:t>钶</w:t>
      </w:r>
      <w:proofErr w:type="gramEnd"/>
      <w:r w:rsidR="00A2144F">
        <w:rPr>
          <w:rFonts w:hint="eastAsia"/>
        </w:rPr>
        <w:t>、王鹏翔、</w:t>
      </w:r>
      <w:r w:rsidR="00C71FF7">
        <w:rPr>
          <w:rFonts w:hint="eastAsia"/>
        </w:rPr>
        <w:t>赵骏</w:t>
      </w:r>
      <w:r w:rsidR="00A2144F">
        <w:rPr>
          <w:rFonts w:hint="eastAsia"/>
        </w:rPr>
        <w:t>、李乐、孙立、戴坚、邱金鹏</w:t>
      </w:r>
    </w:p>
    <w:p w14:paraId="5155D67C" w14:textId="77777777" w:rsidR="00C07029" w:rsidRDefault="00C07029">
      <w:pPr>
        <w:pStyle w:val="afffff9"/>
        <w:ind w:firstLine="420"/>
      </w:pPr>
    </w:p>
    <w:p w14:paraId="65122371" w14:textId="77777777" w:rsidR="00C07029" w:rsidRPr="00C71FF7" w:rsidRDefault="00C07029">
      <w:pPr>
        <w:pStyle w:val="afffff9"/>
        <w:ind w:firstLine="420"/>
        <w:sectPr w:rsidR="00C07029" w:rsidRPr="00C71FF7">
          <w:pgSz w:w="11906" w:h="16838"/>
          <w:pgMar w:top="567" w:right="1134" w:bottom="1134" w:left="1134" w:header="1418" w:footer="1134" w:gutter="284"/>
          <w:pgNumType w:fmt="upperRoman"/>
          <w:cols w:space="425"/>
          <w:formProt w:val="0"/>
          <w:docGrid w:type="lines" w:linePitch="312"/>
        </w:sectPr>
      </w:pPr>
    </w:p>
    <w:p w14:paraId="03E6A270" w14:textId="77777777" w:rsidR="00C07029" w:rsidRDefault="00C07029">
      <w:pPr>
        <w:spacing w:line="20" w:lineRule="exact"/>
        <w:jc w:val="center"/>
        <w:rPr>
          <w:rFonts w:ascii="黑体" w:eastAsia="黑体" w:hAnsi="黑体"/>
          <w:sz w:val="44"/>
          <w:szCs w:val="44"/>
        </w:rPr>
      </w:pPr>
      <w:bookmarkStart w:id="27" w:name="BookMark4"/>
      <w:bookmarkEnd w:id="26"/>
    </w:p>
    <w:p w14:paraId="41F243E2" w14:textId="77777777" w:rsidR="00C07029" w:rsidRDefault="00C07029">
      <w:pPr>
        <w:spacing w:line="20" w:lineRule="exact"/>
        <w:jc w:val="center"/>
        <w:rPr>
          <w:rFonts w:ascii="黑体" w:eastAsia="黑体" w:hAnsi="黑体"/>
          <w:sz w:val="44"/>
          <w:szCs w:val="44"/>
        </w:rPr>
      </w:pPr>
    </w:p>
    <w:bookmarkStart w:id="28" w:name="NEW_STAND_NAME" w:displacedByCustomXml="next"/>
    <w:bookmarkStart w:id="29" w:name="_Toc9028" w:displacedByCustomXml="next"/>
    <w:sdt>
      <w:sdtPr>
        <w:rPr>
          <w:rFonts w:ascii="黑体" w:eastAsia="黑体" w:hAnsi="黑体" w:cs="黑体" w:hint="eastAsia"/>
          <w:sz w:val="32"/>
          <w:szCs w:val="32"/>
        </w:rPr>
        <w:tag w:val="NEW_STAND_NAME"/>
        <w:id w:val="595910757"/>
        <w:lock w:val="sdtLocked"/>
        <w:placeholder>
          <w:docPart w:val="{34b8c872-2cc6-467c-8c8d-1fbe085baa22}"/>
        </w:placeholder>
      </w:sdtPr>
      <w:sdtEndPr>
        <w:rPr>
          <w:sz w:val="44"/>
          <w:szCs w:val="44"/>
        </w:rPr>
      </w:sdtEndPr>
      <w:sdtContent>
        <w:p w14:paraId="0622FA7D" w14:textId="77777777" w:rsidR="00C07029" w:rsidRDefault="001D19C3" w:rsidP="001D19C3">
          <w:pPr>
            <w:spacing w:beforeLines="182" w:before="567" w:afterLines="220" w:after="686"/>
            <w:jc w:val="center"/>
          </w:pPr>
          <w:r w:rsidRPr="001D19C3">
            <w:rPr>
              <w:rFonts w:ascii="黑体" w:eastAsia="黑体" w:hAnsi="黑体" w:cs="黑体" w:hint="eastAsia"/>
              <w:sz w:val="32"/>
              <w:szCs w:val="32"/>
            </w:rPr>
            <w:t>城市地下环路设计标准</w:t>
          </w:r>
          <w:r>
            <w:rPr>
              <w:rFonts w:ascii="黑体" w:eastAsia="黑体" w:hAnsi="黑体" w:hint="eastAsia"/>
              <w:sz w:val="32"/>
              <w:szCs w:val="32"/>
            </w:rPr>
            <w:t xml:space="preserve">                 </w:t>
          </w:r>
        </w:p>
      </w:sdtContent>
    </w:sdt>
    <w:p w14:paraId="06F04888" w14:textId="77777777" w:rsidR="00C07029" w:rsidRDefault="00000000" w:rsidP="00027528">
      <w:pPr>
        <w:pStyle w:val="af3"/>
        <w:numPr>
          <w:ilvl w:val="0"/>
          <w:numId w:val="0"/>
        </w:numPr>
        <w:spacing w:before="312" w:after="312"/>
      </w:pPr>
      <w:bookmarkStart w:id="30" w:name="_Toc27318"/>
      <w:bookmarkStart w:id="31" w:name="_Toc29005"/>
      <w:bookmarkStart w:id="32" w:name="_Toc31561"/>
      <w:bookmarkStart w:id="33" w:name="_Toc9642"/>
      <w:bookmarkStart w:id="34" w:name="_Toc3033"/>
      <w:bookmarkStart w:id="35" w:name="_Toc20714"/>
      <w:bookmarkStart w:id="36" w:name="_Toc121410680"/>
      <w:bookmarkEnd w:id="29"/>
      <w:bookmarkEnd w:id="28"/>
      <w:bookmarkEnd w:id="30"/>
      <w:bookmarkEnd w:id="31"/>
      <w:bookmarkEnd w:id="32"/>
      <w:bookmarkEnd w:id="33"/>
      <w:r>
        <w:rPr>
          <w:rFonts w:hint="eastAsia"/>
        </w:rPr>
        <w:t>1 范围</w:t>
      </w:r>
      <w:bookmarkEnd w:id="34"/>
      <w:bookmarkEnd w:id="35"/>
      <w:bookmarkEnd w:id="36"/>
    </w:p>
    <w:p w14:paraId="4B1B48F2" w14:textId="77777777" w:rsidR="00C07029" w:rsidRDefault="00F703F1" w:rsidP="00027528">
      <w:pPr>
        <w:pStyle w:val="afffff9"/>
        <w:ind w:firstLine="420"/>
        <w:rPr>
          <w:rFonts w:hAnsi="宋体"/>
          <w:szCs w:val="21"/>
        </w:rPr>
      </w:pPr>
      <w:r w:rsidRPr="00F703F1">
        <w:rPr>
          <w:rFonts w:hAnsi="宋体" w:hint="eastAsia"/>
          <w:szCs w:val="21"/>
        </w:rPr>
        <w:t>本标准适用于新建城市地下环路的设计，其它类似工程可参考执行。</w:t>
      </w:r>
    </w:p>
    <w:p w14:paraId="70CA46F3" w14:textId="77777777" w:rsidR="00C07029" w:rsidRDefault="00000000" w:rsidP="00027528">
      <w:pPr>
        <w:pStyle w:val="af3"/>
        <w:numPr>
          <w:ilvl w:val="0"/>
          <w:numId w:val="0"/>
        </w:numPr>
        <w:spacing w:before="312" w:after="312"/>
      </w:pPr>
      <w:bookmarkStart w:id="37" w:name="_Toc21984"/>
      <w:bookmarkStart w:id="38" w:name="_Toc13994"/>
      <w:bookmarkStart w:id="39" w:name="_Toc121410681"/>
      <w:r>
        <w:rPr>
          <w:rFonts w:hint="eastAsia"/>
        </w:rPr>
        <w:t>2 规范性引用文件</w:t>
      </w:r>
      <w:bookmarkEnd w:id="37"/>
      <w:bookmarkEnd w:id="38"/>
      <w:bookmarkEnd w:id="39"/>
    </w:p>
    <w:p w14:paraId="1B10CCB8" w14:textId="77777777" w:rsidR="00C07029" w:rsidRDefault="00000000" w:rsidP="00027528">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E8A6CCF" w14:textId="77777777" w:rsidR="002C1FD4" w:rsidRPr="002C1FD4" w:rsidRDefault="002C1FD4" w:rsidP="00027528">
      <w:pPr>
        <w:widowControl/>
        <w:adjustRightInd/>
        <w:spacing w:line="240" w:lineRule="auto"/>
        <w:ind w:firstLineChars="200" w:firstLine="420"/>
        <w:rPr>
          <w:rFonts w:ascii="宋体" w:hAnsi="宋体"/>
          <w:bCs/>
        </w:rPr>
      </w:pPr>
      <w:r w:rsidRPr="002C1FD4">
        <w:rPr>
          <w:rFonts w:ascii="宋体" w:hAnsi="宋体" w:hint="eastAsia"/>
          <w:bCs/>
        </w:rPr>
        <w:t>GB50016</w:t>
      </w:r>
      <w:r w:rsidR="00072E2F">
        <w:rPr>
          <w:rFonts w:ascii="宋体" w:hAnsi="宋体"/>
          <w:bCs/>
        </w:rPr>
        <w:t xml:space="preserve"> </w:t>
      </w:r>
      <w:r w:rsidRPr="002C1FD4">
        <w:rPr>
          <w:rFonts w:ascii="宋体" w:hAnsi="宋体" w:hint="eastAsia"/>
          <w:bCs/>
        </w:rPr>
        <w:t>建筑设计防火规范</w:t>
      </w:r>
    </w:p>
    <w:p w14:paraId="4F7D235B" w14:textId="77777777" w:rsidR="002C1FD4"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GB51251</w:t>
      </w:r>
      <w:r>
        <w:rPr>
          <w:rFonts w:ascii="宋体" w:hAnsi="宋体"/>
          <w:bCs/>
        </w:rPr>
        <w:t xml:space="preserve"> </w:t>
      </w:r>
      <w:r w:rsidR="002C1FD4" w:rsidRPr="002C1FD4">
        <w:rPr>
          <w:rFonts w:ascii="宋体" w:hAnsi="宋体" w:hint="eastAsia"/>
          <w:bCs/>
        </w:rPr>
        <w:t>建筑防烟排烟系统技术标准</w:t>
      </w:r>
    </w:p>
    <w:p w14:paraId="0EC2321A" w14:textId="77777777" w:rsidR="002C1FD4"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GB51348</w:t>
      </w:r>
      <w:r>
        <w:rPr>
          <w:rFonts w:ascii="宋体" w:hAnsi="宋体"/>
          <w:bCs/>
        </w:rPr>
        <w:t xml:space="preserve"> </w:t>
      </w:r>
      <w:r w:rsidR="002C1FD4" w:rsidRPr="002C1FD4">
        <w:rPr>
          <w:rFonts w:ascii="宋体" w:hAnsi="宋体" w:hint="eastAsia"/>
          <w:bCs/>
        </w:rPr>
        <w:t>民用建筑电气设计标准</w:t>
      </w:r>
    </w:p>
    <w:p w14:paraId="4B08D354" w14:textId="77777777" w:rsidR="002C1FD4"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GB31247</w:t>
      </w:r>
      <w:r>
        <w:rPr>
          <w:rFonts w:ascii="宋体" w:hAnsi="宋体"/>
          <w:bCs/>
        </w:rPr>
        <w:t xml:space="preserve"> </w:t>
      </w:r>
      <w:r w:rsidR="002C1FD4" w:rsidRPr="002C1FD4">
        <w:rPr>
          <w:rFonts w:ascii="宋体" w:hAnsi="宋体" w:hint="eastAsia"/>
          <w:bCs/>
        </w:rPr>
        <w:t>电缆及光缆燃烧性能分级</w:t>
      </w:r>
    </w:p>
    <w:p w14:paraId="2CA02D16" w14:textId="77777777" w:rsidR="002C1FD4"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GB50057</w:t>
      </w:r>
      <w:r>
        <w:rPr>
          <w:rFonts w:ascii="宋体" w:hAnsi="宋体"/>
          <w:bCs/>
        </w:rPr>
        <w:t xml:space="preserve"> </w:t>
      </w:r>
      <w:r w:rsidR="002C1FD4" w:rsidRPr="002C1FD4">
        <w:rPr>
          <w:rFonts w:ascii="宋体" w:hAnsi="宋体" w:hint="eastAsia"/>
          <w:bCs/>
        </w:rPr>
        <w:t>建筑物防雷设计规范</w:t>
      </w:r>
    </w:p>
    <w:p w14:paraId="17EE6A3B" w14:textId="77777777" w:rsidR="002C1FD4"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GB50014</w:t>
      </w:r>
      <w:r>
        <w:rPr>
          <w:rFonts w:ascii="宋体" w:hAnsi="宋体"/>
          <w:bCs/>
        </w:rPr>
        <w:t xml:space="preserve"> </w:t>
      </w:r>
      <w:r w:rsidR="002C1FD4" w:rsidRPr="002C1FD4">
        <w:rPr>
          <w:rFonts w:ascii="宋体" w:hAnsi="宋体" w:hint="eastAsia"/>
          <w:bCs/>
        </w:rPr>
        <w:t>室外排水设计标准</w:t>
      </w:r>
    </w:p>
    <w:p w14:paraId="306E069E" w14:textId="77777777" w:rsidR="002C1FD4"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GB50151</w:t>
      </w:r>
      <w:r>
        <w:rPr>
          <w:rFonts w:ascii="宋体" w:hAnsi="宋体"/>
          <w:bCs/>
        </w:rPr>
        <w:t xml:space="preserve"> </w:t>
      </w:r>
      <w:r w:rsidR="002C1FD4" w:rsidRPr="002C1FD4">
        <w:rPr>
          <w:rFonts w:ascii="宋体" w:hAnsi="宋体" w:hint="eastAsia"/>
          <w:bCs/>
        </w:rPr>
        <w:t>泡沫灭火系统技术标准</w:t>
      </w:r>
    </w:p>
    <w:p w14:paraId="0800A32F" w14:textId="77777777" w:rsidR="002C1FD4"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GB50116</w:t>
      </w:r>
      <w:r>
        <w:rPr>
          <w:rFonts w:ascii="宋体" w:hAnsi="宋体"/>
          <w:bCs/>
        </w:rPr>
        <w:t xml:space="preserve"> </w:t>
      </w:r>
      <w:r w:rsidR="002C1FD4" w:rsidRPr="002C1FD4">
        <w:rPr>
          <w:rFonts w:ascii="宋体" w:hAnsi="宋体" w:hint="eastAsia"/>
          <w:bCs/>
        </w:rPr>
        <w:t>火灾自动报警系统设计规范</w:t>
      </w:r>
    </w:p>
    <w:p w14:paraId="1B80F601" w14:textId="77777777" w:rsidR="00072E2F"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GB50688</w:t>
      </w:r>
      <w:r>
        <w:rPr>
          <w:rFonts w:ascii="宋体" w:hAnsi="宋体"/>
          <w:bCs/>
        </w:rPr>
        <w:t xml:space="preserve"> </w:t>
      </w:r>
      <w:r w:rsidRPr="002C1FD4">
        <w:rPr>
          <w:rFonts w:ascii="宋体" w:hAnsi="宋体" w:hint="eastAsia"/>
          <w:bCs/>
        </w:rPr>
        <w:t>城市道路交通设施设计规范</w:t>
      </w:r>
    </w:p>
    <w:p w14:paraId="3D6A331E" w14:textId="77777777" w:rsidR="00072E2F"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GB3095</w:t>
      </w:r>
      <w:r>
        <w:rPr>
          <w:rFonts w:ascii="宋体" w:hAnsi="宋体"/>
          <w:bCs/>
        </w:rPr>
        <w:t xml:space="preserve"> </w:t>
      </w:r>
      <w:r w:rsidRPr="002C1FD4">
        <w:rPr>
          <w:rFonts w:ascii="宋体" w:hAnsi="宋体" w:hint="eastAsia"/>
          <w:bCs/>
        </w:rPr>
        <w:t>环境空气质量标准</w:t>
      </w:r>
    </w:p>
    <w:p w14:paraId="2E37ECED" w14:textId="77777777" w:rsidR="00072E2F"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GB16297</w:t>
      </w:r>
      <w:r>
        <w:rPr>
          <w:rFonts w:ascii="宋体" w:hAnsi="宋体"/>
          <w:bCs/>
        </w:rPr>
        <w:t xml:space="preserve"> </w:t>
      </w:r>
      <w:r w:rsidRPr="002C1FD4">
        <w:rPr>
          <w:rFonts w:ascii="宋体" w:hAnsi="宋体" w:hint="eastAsia"/>
          <w:bCs/>
        </w:rPr>
        <w:t>大气污染</w:t>
      </w:r>
      <w:proofErr w:type="gramStart"/>
      <w:r w:rsidRPr="002C1FD4">
        <w:rPr>
          <w:rFonts w:ascii="宋体" w:hAnsi="宋体" w:hint="eastAsia"/>
          <w:bCs/>
        </w:rPr>
        <w:t>物综合</w:t>
      </w:r>
      <w:proofErr w:type="gramEnd"/>
      <w:r w:rsidRPr="002C1FD4">
        <w:rPr>
          <w:rFonts w:ascii="宋体" w:hAnsi="宋体" w:hint="eastAsia"/>
          <w:bCs/>
        </w:rPr>
        <w:t>排放标准</w:t>
      </w:r>
    </w:p>
    <w:p w14:paraId="32891092" w14:textId="77777777" w:rsidR="00072E2F"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GB50014</w:t>
      </w:r>
      <w:r>
        <w:rPr>
          <w:rFonts w:ascii="宋体" w:hAnsi="宋体"/>
          <w:bCs/>
        </w:rPr>
        <w:t xml:space="preserve"> </w:t>
      </w:r>
      <w:r w:rsidRPr="002C1FD4">
        <w:rPr>
          <w:rFonts w:ascii="宋体" w:hAnsi="宋体" w:hint="eastAsia"/>
          <w:bCs/>
        </w:rPr>
        <w:t>室外排水设计标准</w:t>
      </w:r>
    </w:p>
    <w:p w14:paraId="4F4D8E06" w14:textId="77777777" w:rsidR="00072E2F"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GB50974</w:t>
      </w:r>
      <w:r>
        <w:rPr>
          <w:rFonts w:ascii="宋体" w:hAnsi="宋体"/>
          <w:bCs/>
        </w:rPr>
        <w:t xml:space="preserve"> </w:t>
      </w:r>
      <w:r w:rsidRPr="002C1FD4">
        <w:rPr>
          <w:rFonts w:ascii="宋体" w:hAnsi="宋体" w:hint="eastAsia"/>
          <w:bCs/>
        </w:rPr>
        <w:t>消防给水及消火栓系统技术规范</w:t>
      </w:r>
    </w:p>
    <w:p w14:paraId="6D4E65FA" w14:textId="77777777" w:rsidR="00072E2F"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GB51038</w:t>
      </w:r>
      <w:r>
        <w:rPr>
          <w:rFonts w:ascii="宋体" w:hAnsi="宋体"/>
          <w:bCs/>
        </w:rPr>
        <w:t xml:space="preserve"> </w:t>
      </w:r>
      <w:r w:rsidRPr="002C1FD4">
        <w:rPr>
          <w:rFonts w:ascii="宋体" w:hAnsi="宋体" w:hint="eastAsia"/>
          <w:bCs/>
        </w:rPr>
        <w:t>城市道路交通标志和标线设置规范</w:t>
      </w:r>
    </w:p>
    <w:p w14:paraId="73AB13F0" w14:textId="77777777" w:rsidR="00072E2F"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GB8624</w:t>
      </w:r>
      <w:r>
        <w:rPr>
          <w:rFonts w:ascii="宋体" w:hAnsi="宋体"/>
          <w:bCs/>
        </w:rPr>
        <w:t xml:space="preserve"> </w:t>
      </w:r>
      <w:r w:rsidRPr="002C1FD4">
        <w:rPr>
          <w:rFonts w:ascii="宋体" w:hAnsi="宋体" w:hint="eastAsia"/>
          <w:bCs/>
        </w:rPr>
        <w:t>建筑材料及制品燃烧性能分级</w:t>
      </w:r>
    </w:p>
    <w:p w14:paraId="0528E297" w14:textId="77777777" w:rsidR="00072E2F"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GB/T51328</w:t>
      </w:r>
      <w:r>
        <w:rPr>
          <w:rFonts w:ascii="宋体" w:hAnsi="宋体"/>
          <w:bCs/>
        </w:rPr>
        <w:t xml:space="preserve"> </w:t>
      </w:r>
      <w:r w:rsidRPr="002C1FD4">
        <w:rPr>
          <w:rFonts w:ascii="宋体" w:hAnsi="宋体" w:hint="eastAsia"/>
          <w:bCs/>
        </w:rPr>
        <w:t>城市综合交通体系规划标准</w:t>
      </w:r>
    </w:p>
    <w:p w14:paraId="0C896CD6" w14:textId="77777777" w:rsidR="00072E2F"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CJJ152</w:t>
      </w:r>
      <w:r>
        <w:rPr>
          <w:rFonts w:ascii="宋体" w:hAnsi="宋体"/>
          <w:bCs/>
        </w:rPr>
        <w:t xml:space="preserve"> </w:t>
      </w:r>
      <w:r w:rsidRPr="002C1FD4">
        <w:rPr>
          <w:rFonts w:ascii="宋体" w:hAnsi="宋体" w:hint="eastAsia"/>
          <w:bCs/>
        </w:rPr>
        <w:t>城市道路交叉口设计规程</w:t>
      </w:r>
    </w:p>
    <w:p w14:paraId="0F210724" w14:textId="77777777" w:rsidR="00072E2F"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CJJ193</w:t>
      </w:r>
      <w:r>
        <w:rPr>
          <w:rFonts w:ascii="宋体" w:hAnsi="宋体"/>
          <w:bCs/>
        </w:rPr>
        <w:t xml:space="preserve"> </w:t>
      </w:r>
      <w:r w:rsidRPr="002C1FD4">
        <w:rPr>
          <w:rFonts w:ascii="宋体" w:hAnsi="宋体" w:hint="eastAsia"/>
          <w:bCs/>
        </w:rPr>
        <w:t>城市道路路线设计规范</w:t>
      </w:r>
    </w:p>
    <w:p w14:paraId="011BA8CE" w14:textId="77777777" w:rsidR="002C1FD4"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CJJ221</w:t>
      </w:r>
      <w:r>
        <w:rPr>
          <w:rFonts w:ascii="宋体" w:hAnsi="宋体"/>
          <w:bCs/>
        </w:rPr>
        <w:t xml:space="preserve"> </w:t>
      </w:r>
      <w:r w:rsidR="002C1FD4" w:rsidRPr="002C1FD4">
        <w:rPr>
          <w:rFonts w:ascii="宋体" w:hAnsi="宋体" w:hint="eastAsia"/>
          <w:bCs/>
        </w:rPr>
        <w:t>城市地下道路工程设计规范</w:t>
      </w:r>
    </w:p>
    <w:p w14:paraId="1D278735" w14:textId="77777777" w:rsidR="002C1FD4"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CJJ193</w:t>
      </w:r>
      <w:r>
        <w:rPr>
          <w:rFonts w:ascii="宋体" w:hAnsi="宋体"/>
          <w:bCs/>
        </w:rPr>
        <w:t xml:space="preserve"> </w:t>
      </w:r>
      <w:r w:rsidR="002C1FD4" w:rsidRPr="002C1FD4">
        <w:rPr>
          <w:rFonts w:ascii="宋体" w:hAnsi="宋体" w:hint="eastAsia"/>
          <w:bCs/>
        </w:rPr>
        <w:t>城市道路路线设计规范</w:t>
      </w:r>
    </w:p>
    <w:p w14:paraId="107AC1B8" w14:textId="77777777" w:rsidR="002C1FD4"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CJJ11</w:t>
      </w:r>
      <w:r>
        <w:rPr>
          <w:rFonts w:ascii="宋体" w:hAnsi="宋体"/>
          <w:bCs/>
        </w:rPr>
        <w:t xml:space="preserve"> </w:t>
      </w:r>
      <w:r w:rsidR="002C1FD4" w:rsidRPr="002C1FD4">
        <w:rPr>
          <w:rFonts w:ascii="宋体" w:hAnsi="宋体" w:hint="eastAsia"/>
          <w:bCs/>
        </w:rPr>
        <w:t>城市桥梁设计规范</w:t>
      </w:r>
    </w:p>
    <w:p w14:paraId="50665711" w14:textId="77777777" w:rsidR="002C1FD4"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CJJ37</w:t>
      </w:r>
      <w:r>
        <w:rPr>
          <w:rFonts w:ascii="宋体" w:hAnsi="宋体"/>
          <w:bCs/>
        </w:rPr>
        <w:t xml:space="preserve"> </w:t>
      </w:r>
      <w:r w:rsidR="002C1FD4" w:rsidRPr="002C1FD4">
        <w:rPr>
          <w:rFonts w:ascii="宋体" w:hAnsi="宋体" w:hint="eastAsia"/>
          <w:bCs/>
        </w:rPr>
        <w:t>城市道路工程设计规范</w:t>
      </w:r>
    </w:p>
    <w:p w14:paraId="0127179C" w14:textId="77777777" w:rsidR="002C1FD4"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CJJ45</w:t>
      </w:r>
      <w:r>
        <w:rPr>
          <w:rFonts w:ascii="宋体" w:hAnsi="宋体"/>
          <w:bCs/>
        </w:rPr>
        <w:t xml:space="preserve"> </w:t>
      </w:r>
      <w:r w:rsidR="002C1FD4" w:rsidRPr="002C1FD4">
        <w:rPr>
          <w:rFonts w:ascii="宋体" w:hAnsi="宋体" w:hint="eastAsia"/>
          <w:bCs/>
        </w:rPr>
        <w:t>城市道路照明设计标准</w:t>
      </w:r>
    </w:p>
    <w:p w14:paraId="53C1712B" w14:textId="77777777" w:rsidR="00072E2F" w:rsidRPr="002C1FD4" w:rsidRDefault="00072E2F" w:rsidP="00027528">
      <w:pPr>
        <w:widowControl/>
        <w:adjustRightInd/>
        <w:spacing w:line="240" w:lineRule="auto"/>
        <w:ind w:firstLineChars="200" w:firstLine="420"/>
        <w:rPr>
          <w:rFonts w:ascii="宋体" w:hAnsi="宋体"/>
          <w:bCs/>
        </w:rPr>
      </w:pPr>
      <w:r w:rsidRPr="002C1FD4">
        <w:rPr>
          <w:rFonts w:ascii="宋体" w:hAnsi="宋体" w:hint="eastAsia"/>
          <w:bCs/>
        </w:rPr>
        <w:t>JGJ100</w:t>
      </w:r>
      <w:r>
        <w:rPr>
          <w:rFonts w:ascii="宋体" w:hAnsi="宋体"/>
          <w:bCs/>
        </w:rPr>
        <w:t xml:space="preserve"> </w:t>
      </w:r>
      <w:r w:rsidRPr="002C1FD4">
        <w:rPr>
          <w:rFonts w:ascii="宋体" w:hAnsi="宋体" w:hint="eastAsia"/>
          <w:bCs/>
        </w:rPr>
        <w:t>车库建筑设计规范</w:t>
      </w:r>
    </w:p>
    <w:p w14:paraId="3F1F72FC" w14:textId="77777777" w:rsidR="00C07029" w:rsidRDefault="00000000" w:rsidP="00027528">
      <w:pPr>
        <w:pStyle w:val="af3"/>
        <w:numPr>
          <w:ilvl w:val="0"/>
          <w:numId w:val="0"/>
        </w:numPr>
        <w:spacing w:before="312" w:after="312"/>
      </w:pPr>
      <w:bookmarkStart w:id="40" w:name="_Toc26986531"/>
      <w:bookmarkStart w:id="41" w:name="_Toc26718931"/>
      <w:bookmarkStart w:id="42" w:name="_Toc26986772"/>
      <w:bookmarkStart w:id="43" w:name="_Toc20798"/>
      <w:bookmarkStart w:id="44" w:name="_Toc18410"/>
      <w:bookmarkStart w:id="45" w:name="_Toc23428"/>
      <w:bookmarkStart w:id="46" w:name="_Toc27171"/>
      <w:bookmarkStart w:id="47" w:name="_Toc121410682"/>
      <w:r>
        <w:rPr>
          <w:rFonts w:hint="eastAsia"/>
        </w:rPr>
        <w:t>3 术语</w:t>
      </w:r>
      <w:bookmarkEnd w:id="40"/>
      <w:bookmarkEnd w:id="41"/>
      <w:bookmarkEnd w:id="42"/>
      <w:bookmarkEnd w:id="43"/>
      <w:bookmarkEnd w:id="44"/>
      <w:r>
        <w:rPr>
          <w:rFonts w:hint="eastAsia"/>
        </w:rPr>
        <w:t>和定义</w:t>
      </w:r>
      <w:bookmarkEnd w:id="45"/>
      <w:bookmarkEnd w:id="46"/>
      <w:bookmarkEnd w:id="47"/>
    </w:p>
    <w:p w14:paraId="348B1639" w14:textId="77777777" w:rsidR="00C07029" w:rsidRDefault="00000000" w:rsidP="00027528">
      <w:pPr>
        <w:pStyle w:val="af4"/>
        <w:numPr>
          <w:ilvl w:val="2"/>
          <w:numId w:val="0"/>
        </w:numPr>
        <w:spacing w:beforeLines="0" w:afterLines="0"/>
      </w:pPr>
      <w:bookmarkStart w:id="48" w:name="_Toc29462"/>
      <w:bookmarkStart w:id="49" w:name="_Toc16071"/>
      <w:bookmarkStart w:id="50" w:name="_Toc31900"/>
      <w:bookmarkStart w:id="51" w:name="_Toc17801"/>
      <w:bookmarkStart w:id="52" w:name="_Toc9162"/>
      <w:bookmarkStart w:id="53" w:name="_Toc7801"/>
      <w:bookmarkStart w:id="54" w:name="_Toc678"/>
      <w:bookmarkStart w:id="55" w:name="_Toc24607"/>
      <w:bookmarkStart w:id="56" w:name="_Toc121410683"/>
      <w:bookmarkEnd w:id="48"/>
      <w:bookmarkEnd w:id="49"/>
      <w:bookmarkEnd w:id="50"/>
      <w:bookmarkEnd w:id="51"/>
      <w:r>
        <w:rPr>
          <w:rFonts w:hint="eastAsia"/>
        </w:rPr>
        <w:t>3.1</w:t>
      </w:r>
      <w:bookmarkEnd w:id="52"/>
      <w:bookmarkEnd w:id="53"/>
      <w:bookmarkEnd w:id="54"/>
      <w:bookmarkEnd w:id="55"/>
      <w:bookmarkEnd w:id="56"/>
    </w:p>
    <w:p w14:paraId="56E05907" w14:textId="77777777" w:rsidR="00C07029" w:rsidRDefault="008F77A1" w:rsidP="00027528">
      <w:pPr>
        <w:pStyle w:val="af4"/>
        <w:numPr>
          <w:ilvl w:val="2"/>
          <w:numId w:val="0"/>
        </w:numPr>
        <w:spacing w:beforeLines="0" w:afterLines="0"/>
        <w:ind w:firstLineChars="200" w:firstLine="420"/>
      </w:pPr>
      <w:bookmarkStart w:id="57" w:name="_Toc121410684"/>
      <w:bookmarkStart w:id="58" w:name="_Toc30469"/>
      <w:bookmarkStart w:id="59" w:name="_Toc24165"/>
      <w:bookmarkStart w:id="60" w:name="_Toc17127"/>
      <w:bookmarkStart w:id="61" w:name="_Toc4711"/>
      <w:bookmarkStart w:id="62" w:name="_Toc3741"/>
      <w:bookmarkStart w:id="63" w:name="_Toc13272"/>
      <w:bookmarkStart w:id="64" w:name="_Toc4009"/>
      <w:bookmarkStart w:id="65" w:name="_Toc17839"/>
      <w:r w:rsidRPr="008F77A1">
        <w:rPr>
          <w:rFonts w:hint="eastAsia"/>
        </w:rPr>
        <w:t>地下环路  urban underground ring road</w:t>
      </w:r>
      <w:bookmarkEnd w:id="57"/>
      <w:r w:rsidRPr="008F77A1">
        <w:rPr>
          <w:rFonts w:hint="eastAsia"/>
        </w:rPr>
        <w:t xml:space="preserve"> </w:t>
      </w:r>
      <w:bookmarkEnd w:id="58"/>
      <w:bookmarkEnd w:id="59"/>
      <w:bookmarkEnd w:id="60"/>
      <w:bookmarkEnd w:id="61"/>
      <w:bookmarkEnd w:id="62"/>
      <w:bookmarkEnd w:id="63"/>
      <w:bookmarkEnd w:id="64"/>
      <w:bookmarkEnd w:id="65"/>
    </w:p>
    <w:p w14:paraId="77C456F4" w14:textId="77777777" w:rsidR="00C07029" w:rsidRDefault="004963B3" w:rsidP="00027528">
      <w:pPr>
        <w:pStyle w:val="afffff9"/>
        <w:ind w:firstLine="420"/>
        <w:rPr>
          <w:rFonts w:hAnsi="宋体"/>
          <w:szCs w:val="21"/>
        </w:rPr>
      </w:pPr>
      <w:r w:rsidRPr="004963B3">
        <w:rPr>
          <w:rFonts w:hAnsi="宋体" w:hint="eastAsia"/>
          <w:szCs w:val="21"/>
        </w:rPr>
        <w:lastRenderedPageBreak/>
        <w:t>地表以下供小客车通行，以组织停车为主要功能的城市道路，包括主通道、内出入口和外出入口。</w:t>
      </w:r>
    </w:p>
    <w:p w14:paraId="4248C0AF" w14:textId="77777777" w:rsidR="00C07029" w:rsidRDefault="00000000" w:rsidP="00027528">
      <w:pPr>
        <w:pStyle w:val="af4"/>
        <w:numPr>
          <w:ilvl w:val="2"/>
          <w:numId w:val="0"/>
        </w:numPr>
        <w:spacing w:beforeLines="0" w:afterLines="0"/>
      </w:pPr>
      <w:bookmarkStart w:id="66" w:name="_Toc17054"/>
      <w:bookmarkStart w:id="67" w:name="_Toc31995"/>
      <w:bookmarkStart w:id="68" w:name="_Toc26059"/>
      <w:bookmarkStart w:id="69" w:name="_Toc24048"/>
      <w:bookmarkStart w:id="70" w:name="_Toc27719"/>
      <w:bookmarkStart w:id="71" w:name="_Toc3879"/>
      <w:bookmarkStart w:id="72" w:name="_Toc9193"/>
      <w:bookmarkStart w:id="73" w:name="_Toc23236"/>
      <w:bookmarkStart w:id="74" w:name="_Toc121410685"/>
      <w:bookmarkStart w:id="75" w:name="_Toc28741"/>
      <w:bookmarkStart w:id="76" w:name="_Toc4520"/>
      <w:bookmarkStart w:id="77" w:name="_Toc22544"/>
      <w:bookmarkStart w:id="78" w:name="_Toc14125"/>
      <w:bookmarkEnd w:id="66"/>
      <w:bookmarkEnd w:id="67"/>
      <w:bookmarkEnd w:id="68"/>
      <w:bookmarkEnd w:id="69"/>
      <w:r>
        <w:rPr>
          <w:rFonts w:hint="eastAsia"/>
        </w:rPr>
        <w:t>3.2</w:t>
      </w:r>
      <w:bookmarkEnd w:id="70"/>
      <w:bookmarkEnd w:id="71"/>
      <w:bookmarkEnd w:id="72"/>
      <w:bookmarkEnd w:id="73"/>
      <w:bookmarkEnd w:id="74"/>
    </w:p>
    <w:p w14:paraId="7C14BEBB" w14:textId="77777777" w:rsidR="00C07029" w:rsidRDefault="007F1AA1" w:rsidP="00027528">
      <w:pPr>
        <w:pStyle w:val="af4"/>
        <w:numPr>
          <w:ilvl w:val="2"/>
          <w:numId w:val="0"/>
        </w:numPr>
        <w:spacing w:beforeLines="0" w:afterLines="0"/>
        <w:ind w:firstLineChars="200" w:firstLine="420"/>
      </w:pPr>
      <w:bookmarkStart w:id="79" w:name="_Toc121410686"/>
      <w:bookmarkStart w:id="80" w:name="_Toc21448"/>
      <w:bookmarkStart w:id="81" w:name="_Toc3960"/>
      <w:bookmarkStart w:id="82" w:name="_Toc24447"/>
      <w:bookmarkStart w:id="83" w:name="_Toc22086"/>
      <w:bookmarkStart w:id="84" w:name="_Toc4646"/>
      <w:bookmarkStart w:id="85" w:name="_Toc32189"/>
      <w:bookmarkStart w:id="86" w:name="_Toc27745"/>
      <w:bookmarkStart w:id="87" w:name="_Toc3030"/>
      <w:r w:rsidRPr="007F1AA1">
        <w:rPr>
          <w:rFonts w:hint="eastAsia"/>
        </w:rPr>
        <w:t>主通道  main lane</w:t>
      </w:r>
      <w:bookmarkEnd w:id="79"/>
      <w:r w:rsidRPr="007F1AA1">
        <w:rPr>
          <w:rFonts w:hint="eastAsia"/>
        </w:rPr>
        <w:t xml:space="preserve"> </w:t>
      </w:r>
      <w:bookmarkEnd w:id="75"/>
      <w:bookmarkEnd w:id="76"/>
      <w:bookmarkEnd w:id="77"/>
      <w:bookmarkEnd w:id="78"/>
      <w:bookmarkEnd w:id="80"/>
      <w:bookmarkEnd w:id="81"/>
      <w:bookmarkEnd w:id="82"/>
      <w:bookmarkEnd w:id="83"/>
      <w:bookmarkEnd w:id="84"/>
      <w:bookmarkEnd w:id="85"/>
      <w:bookmarkEnd w:id="86"/>
      <w:bookmarkEnd w:id="87"/>
    </w:p>
    <w:p w14:paraId="42E5FEE0" w14:textId="77777777" w:rsidR="00C07029" w:rsidRDefault="007F1AA1" w:rsidP="00027528">
      <w:pPr>
        <w:pStyle w:val="afffff9"/>
        <w:ind w:firstLine="420"/>
        <w:rPr>
          <w:rFonts w:hAnsi="宋体"/>
          <w:szCs w:val="21"/>
        </w:rPr>
      </w:pPr>
      <w:r w:rsidRPr="007F1AA1">
        <w:rPr>
          <w:rFonts w:hAnsi="宋体" w:hint="eastAsia"/>
          <w:szCs w:val="21"/>
        </w:rPr>
        <w:t>地下环路中用于组织车辆通行及集散的车行道，包括干线车道和联络车道。</w:t>
      </w:r>
    </w:p>
    <w:p w14:paraId="0C6FA36E" w14:textId="77777777" w:rsidR="00C07029" w:rsidRDefault="00000000" w:rsidP="00027528">
      <w:pPr>
        <w:pStyle w:val="af4"/>
        <w:numPr>
          <w:ilvl w:val="2"/>
          <w:numId w:val="0"/>
        </w:numPr>
        <w:spacing w:beforeLines="0" w:afterLines="0"/>
      </w:pPr>
      <w:bookmarkStart w:id="88" w:name="_Toc32160"/>
      <w:bookmarkStart w:id="89" w:name="_Toc7955"/>
      <w:bookmarkStart w:id="90" w:name="_Toc23181"/>
      <w:bookmarkStart w:id="91" w:name="_Toc3714"/>
      <w:bookmarkStart w:id="92" w:name="_Toc10698"/>
      <w:bookmarkStart w:id="93" w:name="_Toc13383"/>
      <w:bookmarkStart w:id="94" w:name="_Toc30401"/>
      <w:bookmarkStart w:id="95" w:name="_Toc28349"/>
      <w:bookmarkStart w:id="96" w:name="_Toc121410687"/>
      <w:bookmarkStart w:id="97" w:name="_Toc5300"/>
      <w:bookmarkStart w:id="98" w:name="_Toc32550"/>
      <w:bookmarkStart w:id="99" w:name="_Toc14006"/>
      <w:bookmarkStart w:id="100" w:name="_Toc13221"/>
      <w:bookmarkEnd w:id="88"/>
      <w:bookmarkEnd w:id="89"/>
      <w:bookmarkEnd w:id="90"/>
      <w:bookmarkEnd w:id="91"/>
      <w:r>
        <w:rPr>
          <w:rFonts w:hint="eastAsia"/>
        </w:rPr>
        <w:t>3.3</w:t>
      </w:r>
      <w:bookmarkEnd w:id="92"/>
      <w:bookmarkEnd w:id="93"/>
      <w:bookmarkEnd w:id="94"/>
      <w:bookmarkEnd w:id="95"/>
      <w:bookmarkEnd w:id="96"/>
    </w:p>
    <w:p w14:paraId="31DD7473" w14:textId="5398D54A" w:rsidR="00C07029" w:rsidRDefault="0007578D" w:rsidP="00027528">
      <w:pPr>
        <w:pStyle w:val="af4"/>
        <w:numPr>
          <w:ilvl w:val="2"/>
          <w:numId w:val="0"/>
        </w:numPr>
        <w:spacing w:beforeLines="0" w:afterLines="0"/>
        <w:ind w:firstLineChars="200" w:firstLine="420"/>
      </w:pPr>
      <w:bookmarkStart w:id="101" w:name="_Toc121410688"/>
      <w:bookmarkStart w:id="102" w:name="_Toc3583"/>
      <w:bookmarkStart w:id="103" w:name="_Toc24725"/>
      <w:bookmarkStart w:id="104" w:name="_Toc3109"/>
      <w:bookmarkStart w:id="105" w:name="_Toc7053"/>
      <w:bookmarkStart w:id="106" w:name="_Toc26568"/>
      <w:bookmarkStart w:id="107" w:name="_Toc18719"/>
      <w:bookmarkStart w:id="108" w:name="_Toc24523"/>
      <w:bookmarkStart w:id="109" w:name="_Toc15996"/>
      <w:r w:rsidRPr="0007578D">
        <w:rPr>
          <w:rFonts w:hint="eastAsia"/>
        </w:rPr>
        <w:t xml:space="preserve">干线车道  trunk </w:t>
      </w:r>
      <w:r w:rsidR="00F67BC4">
        <w:rPr>
          <w:rFonts w:hint="eastAsia"/>
        </w:rPr>
        <w:t>l</w:t>
      </w:r>
      <w:r w:rsidRPr="0007578D">
        <w:rPr>
          <w:rFonts w:hint="eastAsia"/>
        </w:rPr>
        <w:t>ane</w:t>
      </w:r>
      <w:bookmarkEnd w:id="101"/>
      <w:r w:rsidRPr="0007578D">
        <w:rPr>
          <w:rFonts w:hint="eastAsia"/>
        </w:rPr>
        <w:t xml:space="preserve"> </w:t>
      </w:r>
      <w:bookmarkEnd w:id="97"/>
      <w:bookmarkEnd w:id="98"/>
      <w:bookmarkEnd w:id="99"/>
      <w:bookmarkEnd w:id="100"/>
      <w:bookmarkEnd w:id="102"/>
      <w:bookmarkEnd w:id="103"/>
      <w:bookmarkEnd w:id="104"/>
      <w:bookmarkEnd w:id="105"/>
      <w:bookmarkEnd w:id="106"/>
      <w:bookmarkEnd w:id="107"/>
      <w:bookmarkEnd w:id="108"/>
      <w:bookmarkEnd w:id="109"/>
    </w:p>
    <w:p w14:paraId="17C9302E" w14:textId="77777777" w:rsidR="00C07029" w:rsidRDefault="0007578D" w:rsidP="00027528">
      <w:pPr>
        <w:pStyle w:val="afffff9"/>
        <w:ind w:firstLine="420"/>
        <w:rPr>
          <w:rFonts w:hAnsi="宋体"/>
          <w:szCs w:val="21"/>
        </w:rPr>
      </w:pPr>
      <w:bookmarkStart w:id="110" w:name="_Toc12677"/>
      <w:bookmarkStart w:id="111" w:name="_Toc21854"/>
      <w:bookmarkStart w:id="112" w:name="_Toc3618"/>
      <w:bookmarkStart w:id="113" w:name="_Toc3597"/>
      <w:r w:rsidRPr="0007578D">
        <w:rPr>
          <w:rFonts w:hAnsi="宋体" w:hint="eastAsia"/>
          <w:szCs w:val="21"/>
        </w:rPr>
        <w:t>主通道中通过型的车道。</w:t>
      </w:r>
      <w:bookmarkEnd w:id="110"/>
      <w:bookmarkEnd w:id="111"/>
      <w:bookmarkEnd w:id="112"/>
      <w:bookmarkEnd w:id="113"/>
    </w:p>
    <w:p w14:paraId="1C4A045E" w14:textId="77777777" w:rsidR="00C07029" w:rsidRDefault="00000000" w:rsidP="00027528">
      <w:pPr>
        <w:pStyle w:val="af4"/>
        <w:numPr>
          <w:ilvl w:val="2"/>
          <w:numId w:val="0"/>
        </w:numPr>
        <w:spacing w:beforeLines="0" w:afterLines="0"/>
      </w:pPr>
      <w:bookmarkStart w:id="114" w:name="_Toc5384"/>
      <w:bookmarkStart w:id="115" w:name="_Toc26928"/>
      <w:bookmarkStart w:id="116" w:name="_Toc19269"/>
      <w:bookmarkStart w:id="117" w:name="_Toc14596"/>
      <w:bookmarkStart w:id="118" w:name="_Toc10103"/>
      <w:bookmarkStart w:id="119" w:name="_Toc21404"/>
      <w:bookmarkStart w:id="120" w:name="_Toc20566"/>
      <w:bookmarkStart w:id="121" w:name="_Toc6511"/>
      <w:bookmarkStart w:id="122" w:name="_Toc121410689"/>
      <w:bookmarkEnd w:id="114"/>
      <w:bookmarkEnd w:id="115"/>
      <w:bookmarkEnd w:id="116"/>
      <w:bookmarkEnd w:id="117"/>
      <w:r>
        <w:rPr>
          <w:rFonts w:hint="eastAsia"/>
        </w:rPr>
        <w:t>3.4</w:t>
      </w:r>
      <w:bookmarkEnd w:id="118"/>
      <w:bookmarkEnd w:id="119"/>
      <w:bookmarkEnd w:id="120"/>
      <w:bookmarkEnd w:id="121"/>
      <w:bookmarkEnd w:id="122"/>
    </w:p>
    <w:p w14:paraId="5E9651B4" w14:textId="77777777" w:rsidR="00C07029" w:rsidRDefault="00CC53C8" w:rsidP="00027528">
      <w:pPr>
        <w:pStyle w:val="af4"/>
        <w:numPr>
          <w:ilvl w:val="2"/>
          <w:numId w:val="0"/>
        </w:numPr>
        <w:spacing w:beforeLines="0" w:afterLines="0"/>
        <w:ind w:firstLineChars="200" w:firstLine="420"/>
      </w:pPr>
      <w:bookmarkStart w:id="123" w:name="_Toc121410690"/>
      <w:bookmarkStart w:id="124" w:name="_Toc24262"/>
      <w:bookmarkStart w:id="125" w:name="_Toc4058"/>
      <w:bookmarkStart w:id="126" w:name="_Toc16704"/>
      <w:bookmarkStart w:id="127" w:name="_Toc25282"/>
      <w:bookmarkStart w:id="128" w:name="_Toc8912"/>
      <w:bookmarkStart w:id="129" w:name="_Toc21772"/>
      <w:bookmarkStart w:id="130" w:name="_Toc11112"/>
      <w:bookmarkStart w:id="131" w:name="_Toc27480"/>
      <w:r w:rsidRPr="00CC53C8">
        <w:rPr>
          <w:rFonts w:hint="eastAsia"/>
        </w:rPr>
        <w:t>联络车道  connecting lane</w:t>
      </w:r>
      <w:bookmarkEnd w:id="123"/>
      <w:r w:rsidRPr="00CC53C8">
        <w:rPr>
          <w:rFonts w:hint="eastAsia"/>
        </w:rPr>
        <w:t xml:space="preserve"> </w:t>
      </w:r>
      <w:bookmarkEnd w:id="124"/>
      <w:bookmarkEnd w:id="125"/>
      <w:bookmarkEnd w:id="126"/>
      <w:bookmarkEnd w:id="127"/>
      <w:bookmarkEnd w:id="128"/>
      <w:bookmarkEnd w:id="129"/>
      <w:bookmarkEnd w:id="130"/>
      <w:bookmarkEnd w:id="131"/>
    </w:p>
    <w:p w14:paraId="47C95223" w14:textId="77777777" w:rsidR="00C07029" w:rsidRDefault="00CC53C8" w:rsidP="00027528">
      <w:pPr>
        <w:pStyle w:val="afffff9"/>
        <w:ind w:firstLine="420"/>
        <w:rPr>
          <w:rFonts w:hAnsi="宋体"/>
          <w:szCs w:val="21"/>
        </w:rPr>
      </w:pPr>
      <w:r w:rsidRPr="00CC53C8">
        <w:rPr>
          <w:rFonts w:hAnsi="宋体" w:hint="eastAsia"/>
          <w:szCs w:val="21"/>
        </w:rPr>
        <w:t>主通道中设置于干线车道一侧或两侧，用于集散车辆出入地下车库的车道。</w:t>
      </w:r>
    </w:p>
    <w:p w14:paraId="1160EA33" w14:textId="77777777" w:rsidR="00C07029" w:rsidRDefault="00000000" w:rsidP="00027528">
      <w:pPr>
        <w:pStyle w:val="af4"/>
        <w:numPr>
          <w:ilvl w:val="2"/>
          <w:numId w:val="0"/>
        </w:numPr>
        <w:spacing w:beforeLines="0" w:afterLines="0"/>
      </w:pPr>
      <w:bookmarkStart w:id="132" w:name="_Toc32331"/>
      <w:bookmarkStart w:id="133" w:name="_Toc18549"/>
      <w:bookmarkStart w:id="134" w:name="_Toc27807"/>
      <w:bookmarkStart w:id="135" w:name="_Toc15618"/>
      <w:bookmarkStart w:id="136" w:name="_Toc121410691"/>
      <w:r>
        <w:rPr>
          <w:rFonts w:hint="eastAsia"/>
        </w:rPr>
        <w:t>3.5</w:t>
      </w:r>
      <w:bookmarkEnd w:id="132"/>
      <w:bookmarkEnd w:id="133"/>
      <w:bookmarkEnd w:id="134"/>
      <w:bookmarkEnd w:id="135"/>
      <w:bookmarkEnd w:id="136"/>
    </w:p>
    <w:p w14:paraId="4E056611" w14:textId="77777777" w:rsidR="00C07029" w:rsidRDefault="00CC53C8" w:rsidP="00027528">
      <w:pPr>
        <w:pStyle w:val="af4"/>
        <w:numPr>
          <w:ilvl w:val="2"/>
          <w:numId w:val="0"/>
        </w:numPr>
        <w:spacing w:beforeLines="0" w:afterLines="0"/>
        <w:ind w:firstLineChars="200" w:firstLine="420"/>
      </w:pPr>
      <w:bookmarkStart w:id="137" w:name="_Toc121410692"/>
      <w:bookmarkStart w:id="138" w:name="_Toc24606"/>
      <w:bookmarkStart w:id="139" w:name="_Toc18340"/>
      <w:bookmarkStart w:id="140" w:name="_Toc30595"/>
      <w:bookmarkStart w:id="141" w:name="_Toc16647"/>
      <w:r w:rsidRPr="00CC53C8">
        <w:rPr>
          <w:rFonts w:hint="eastAsia"/>
        </w:rPr>
        <w:t>外出入口  external access</w:t>
      </w:r>
      <w:bookmarkEnd w:id="137"/>
      <w:r w:rsidRPr="00CC53C8">
        <w:rPr>
          <w:rFonts w:hint="eastAsia"/>
        </w:rPr>
        <w:t xml:space="preserve"> </w:t>
      </w:r>
      <w:bookmarkEnd w:id="138"/>
      <w:bookmarkEnd w:id="139"/>
      <w:bookmarkEnd w:id="140"/>
      <w:bookmarkEnd w:id="141"/>
    </w:p>
    <w:p w14:paraId="40297537" w14:textId="77777777" w:rsidR="00C07029" w:rsidRDefault="00CC53C8" w:rsidP="00027528">
      <w:pPr>
        <w:pStyle w:val="afffff9"/>
        <w:ind w:firstLine="420"/>
        <w:rPr>
          <w:rFonts w:hAnsi="宋体"/>
          <w:szCs w:val="21"/>
        </w:rPr>
      </w:pPr>
      <w:r w:rsidRPr="00CC53C8">
        <w:rPr>
          <w:rFonts w:hAnsi="宋体" w:hint="eastAsia"/>
          <w:szCs w:val="21"/>
        </w:rPr>
        <w:t>主通道与城市道路相接的出入口。</w:t>
      </w:r>
    </w:p>
    <w:p w14:paraId="11828D0F" w14:textId="77777777" w:rsidR="00C07029" w:rsidRDefault="00000000" w:rsidP="00027528">
      <w:pPr>
        <w:pStyle w:val="af4"/>
        <w:numPr>
          <w:ilvl w:val="2"/>
          <w:numId w:val="0"/>
        </w:numPr>
        <w:spacing w:beforeLines="0" w:afterLines="0"/>
      </w:pPr>
      <w:bookmarkStart w:id="142" w:name="_Toc5137"/>
      <w:bookmarkStart w:id="143" w:name="_Toc3521"/>
      <w:bookmarkStart w:id="144" w:name="_Toc5265"/>
      <w:bookmarkStart w:id="145" w:name="_Toc23389"/>
      <w:bookmarkStart w:id="146" w:name="_Toc1889"/>
      <w:bookmarkStart w:id="147" w:name="_Toc20030"/>
      <w:bookmarkStart w:id="148" w:name="_Toc2884"/>
      <w:bookmarkStart w:id="149" w:name="_Toc22729"/>
      <w:bookmarkStart w:id="150" w:name="_Toc121410693"/>
      <w:bookmarkEnd w:id="142"/>
      <w:bookmarkEnd w:id="143"/>
      <w:bookmarkEnd w:id="144"/>
      <w:bookmarkEnd w:id="145"/>
      <w:r>
        <w:rPr>
          <w:rFonts w:hint="eastAsia"/>
        </w:rPr>
        <w:t>3.6</w:t>
      </w:r>
      <w:bookmarkEnd w:id="146"/>
      <w:bookmarkEnd w:id="147"/>
      <w:bookmarkEnd w:id="148"/>
      <w:bookmarkEnd w:id="149"/>
      <w:bookmarkEnd w:id="150"/>
    </w:p>
    <w:p w14:paraId="586A3644" w14:textId="77777777" w:rsidR="00C07029" w:rsidRDefault="00DE542A" w:rsidP="00027528">
      <w:pPr>
        <w:pStyle w:val="af4"/>
        <w:numPr>
          <w:ilvl w:val="2"/>
          <w:numId w:val="0"/>
        </w:numPr>
        <w:spacing w:beforeLines="0" w:afterLines="0"/>
        <w:ind w:firstLineChars="200" w:firstLine="420"/>
      </w:pPr>
      <w:bookmarkStart w:id="151" w:name="_Toc121410694"/>
      <w:bookmarkStart w:id="152" w:name="_Toc1072"/>
      <w:bookmarkStart w:id="153" w:name="_Toc9734"/>
      <w:bookmarkStart w:id="154" w:name="_Toc26744"/>
      <w:bookmarkStart w:id="155" w:name="_Toc30437"/>
      <w:bookmarkStart w:id="156" w:name="_Toc32436"/>
      <w:bookmarkStart w:id="157" w:name="_Toc8232"/>
      <w:bookmarkStart w:id="158" w:name="_Toc64"/>
      <w:bookmarkStart w:id="159" w:name="_Toc28377"/>
      <w:r w:rsidRPr="00DE542A">
        <w:rPr>
          <w:rFonts w:hint="eastAsia"/>
        </w:rPr>
        <w:t>内出入口  internal access</w:t>
      </w:r>
      <w:bookmarkEnd w:id="151"/>
      <w:r w:rsidRPr="00DE542A">
        <w:rPr>
          <w:rFonts w:hint="eastAsia"/>
        </w:rPr>
        <w:t xml:space="preserve"> </w:t>
      </w:r>
      <w:bookmarkEnd w:id="152"/>
      <w:bookmarkEnd w:id="153"/>
      <w:bookmarkEnd w:id="154"/>
      <w:bookmarkEnd w:id="155"/>
      <w:bookmarkEnd w:id="156"/>
      <w:bookmarkEnd w:id="157"/>
      <w:bookmarkEnd w:id="158"/>
      <w:bookmarkEnd w:id="159"/>
    </w:p>
    <w:p w14:paraId="7DB0A2EB" w14:textId="77777777" w:rsidR="00C07029" w:rsidRDefault="00DE542A" w:rsidP="00027528">
      <w:pPr>
        <w:pStyle w:val="afffff9"/>
        <w:ind w:firstLine="420"/>
        <w:rPr>
          <w:rFonts w:hAnsi="宋体"/>
          <w:szCs w:val="21"/>
        </w:rPr>
      </w:pPr>
      <w:r w:rsidRPr="00DE542A">
        <w:rPr>
          <w:rFonts w:hAnsi="宋体" w:hint="eastAsia"/>
          <w:szCs w:val="21"/>
        </w:rPr>
        <w:t>主通道与地下车库相接的出入口。</w:t>
      </w:r>
    </w:p>
    <w:p w14:paraId="7C6717DD" w14:textId="77777777" w:rsidR="00C07029" w:rsidRDefault="00000000" w:rsidP="00027528">
      <w:pPr>
        <w:pStyle w:val="af4"/>
        <w:numPr>
          <w:ilvl w:val="2"/>
          <w:numId w:val="0"/>
        </w:numPr>
        <w:spacing w:beforeLines="0" w:afterLines="0"/>
      </w:pPr>
      <w:bookmarkStart w:id="160" w:name="_Toc20613"/>
      <w:bookmarkStart w:id="161" w:name="_Toc31877"/>
      <w:bookmarkStart w:id="162" w:name="_Toc12618"/>
      <w:bookmarkStart w:id="163" w:name="_Toc20830"/>
      <w:bookmarkStart w:id="164" w:name="_Toc21794"/>
      <w:bookmarkStart w:id="165" w:name="_Toc11593"/>
      <w:bookmarkStart w:id="166" w:name="_Toc13268"/>
      <w:bookmarkStart w:id="167" w:name="_Toc5723"/>
      <w:bookmarkStart w:id="168" w:name="_Toc121410695"/>
      <w:bookmarkEnd w:id="160"/>
      <w:bookmarkEnd w:id="161"/>
      <w:bookmarkEnd w:id="162"/>
      <w:bookmarkEnd w:id="163"/>
      <w:r>
        <w:rPr>
          <w:rFonts w:hint="eastAsia"/>
        </w:rPr>
        <w:t>3.7</w:t>
      </w:r>
      <w:bookmarkEnd w:id="164"/>
      <w:bookmarkEnd w:id="165"/>
      <w:bookmarkEnd w:id="166"/>
      <w:bookmarkEnd w:id="167"/>
      <w:bookmarkEnd w:id="168"/>
    </w:p>
    <w:p w14:paraId="1A0B7B4A" w14:textId="77777777" w:rsidR="00C07029" w:rsidRDefault="00DE542A" w:rsidP="00027528">
      <w:pPr>
        <w:pStyle w:val="af4"/>
        <w:numPr>
          <w:ilvl w:val="2"/>
          <w:numId w:val="0"/>
        </w:numPr>
        <w:spacing w:beforeLines="0" w:afterLines="0"/>
        <w:ind w:firstLineChars="200" w:firstLine="420"/>
      </w:pPr>
      <w:bookmarkStart w:id="169" w:name="_Toc121410696"/>
      <w:bookmarkStart w:id="170" w:name="_Toc22983"/>
      <w:bookmarkStart w:id="171" w:name="_Toc1552"/>
      <w:bookmarkStart w:id="172" w:name="_Toc16554"/>
      <w:bookmarkStart w:id="173" w:name="_Toc20649"/>
      <w:bookmarkStart w:id="174" w:name="_Toc21481"/>
      <w:bookmarkStart w:id="175" w:name="_Toc5237"/>
      <w:bookmarkStart w:id="176" w:name="_Toc10056"/>
      <w:bookmarkStart w:id="177" w:name="_Toc25859"/>
      <w:r w:rsidRPr="00DE542A">
        <w:rPr>
          <w:rFonts w:hint="eastAsia"/>
        </w:rPr>
        <w:t>分合流区  separation and confluence area</w:t>
      </w:r>
      <w:bookmarkEnd w:id="169"/>
      <w:r w:rsidRPr="00DE542A">
        <w:rPr>
          <w:rFonts w:hint="eastAsia"/>
        </w:rPr>
        <w:t xml:space="preserve"> </w:t>
      </w:r>
      <w:bookmarkEnd w:id="170"/>
      <w:bookmarkEnd w:id="171"/>
      <w:bookmarkEnd w:id="172"/>
      <w:bookmarkEnd w:id="173"/>
      <w:bookmarkEnd w:id="174"/>
      <w:bookmarkEnd w:id="175"/>
      <w:bookmarkEnd w:id="176"/>
      <w:bookmarkEnd w:id="177"/>
    </w:p>
    <w:p w14:paraId="45857F0E" w14:textId="77777777" w:rsidR="00C07029" w:rsidRDefault="00DE542A" w:rsidP="00027528">
      <w:pPr>
        <w:pStyle w:val="afffff9"/>
        <w:ind w:firstLine="420"/>
        <w:rPr>
          <w:rFonts w:hAnsi="宋体"/>
          <w:szCs w:val="21"/>
        </w:rPr>
      </w:pPr>
      <w:r w:rsidRPr="00DE542A">
        <w:rPr>
          <w:rFonts w:hAnsi="宋体" w:hint="eastAsia"/>
          <w:szCs w:val="21"/>
        </w:rPr>
        <w:t>主通道与内外出入口连接处。</w:t>
      </w:r>
    </w:p>
    <w:p w14:paraId="2D680644" w14:textId="77777777" w:rsidR="00C07029" w:rsidRDefault="00000000" w:rsidP="00027528">
      <w:pPr>
        <w:pStyle w:val="af4"/>
        <w:numPr>
          <w:ilvl w:val="2"/>
          <w:numId w:val="0"/>
        </w:numPr>
        <w:spacing w:beforeLines="0" w:afterLines="0"/>
      </w:pPr>
      <w:bookmarkStart w:id="178" w:name="_Toc31676"/>
      <w:bookmarkStart w:id="179" w:name="_Toc23546"/>
      <w:bookmarkStart w:id="180" w:name="_Toc10030"/>
      <w:bookmarkStart w:id="181" w:name="_Toc21669"/>
      <w:bookmarkStart w:id="182" w:name="_Toc7511"/>
      <w:bookmarkStart w:id="183" w:name="_Toc21148"/>
      <w:bookmarkStart w:id="184" w:name="_Toc22110"/>
      <w:bookmarkStart w:id="185" w:name="_Toc19631"/>
      <w:bookmarkStart w:id="186" w:name="_Toc121410697"/>
      <w:bookmarkEnd w:id="178"/>
      <w:bookmarkEnd w:id="179"/>
      <w:bookmarkEnd w:id="180"/>
      <w:bookmarkEnd w:id="181"/>
      <w:r>
        <w:rPr>
          <w:rFonts w:hint="eastAsia"/>
        </w:rPr>
        <w:t>3.8</w:t>
      </w:r>
      <w:bookmarkEnd w:id="182"/>
      <w:bookmarkEnd w:id="183"/>
      <w:bookmarkEnd w:id="184"/>
      <w:bookmarkEnd w:id="185"/>
      <w:bookmarkEnd w:id="186"/>
    </w:p>
    <w:p w14:paraId="0AC531CD" w14:textId="77777777" w:rsidR="00C07029" w:rsidRDefault="00DE542A" w:rsidP="00027528">
      <w:pPr>
        <w:pStyle w:val="af4"/>
        <w:numPr>
          <w:ilvl w:val="2"/>
          <w:numId w:val="0"/>
        </w:numPr>
        <w:spacing w:beforeLines="0" w:afterLines="0"/>
        <w:ind w:firstLineChars="200" w:firstLine="420"/>
      </w:pPr>
      <w:bookmarkStart w:id="187" w:name="_Toc121410698"/>
      <w:bookmarkStart w:id="188" w:name="_Toc9184"/>
      <w:bookmarkStart w:id="189" w:name="_Toc95"/>
      <w:bookmarkStart w:id="190" w:name="_Toc24284"/>
      <w:bookmarkStart w:id="191" w:name="_Toc25556"/>
      <w:bookmarkStart w:id="192" w:name="_Toc28463"/>
      <w:bookmarkStart w:id="193" w:name="_Toc19523"/>
      <w:bookmarkStart w:id="194" w:name="_Toc2743"/>
      <w:bookmarkStart w:id="195" w:name="_Toc28977"/>
      <w:r w:rsidRPr="00DE542A">
        <w:rPr>
          <w:rFonts w:hint="eastAsia"/>
        </w:rPr>
        <w:t>交织区  weaving area</w:t>
      </w:r>
      <w:bookmarkEnd w:id="187"/>
      <w:r w:rsidRPr="00DE542A">
        <w:rPr>
          <w:rFonts w:hint="eastAsia"/>
        </w:rPr>
        <w:t xml:space="preserve"> </w:t>
      </w:r>
      <w:bookmarkEnd w:id="188"/>
      <w:bookmarkEnd w:id="189"/>
      <w:bookmarkEnd w:id="190"/>
      <w:bookmarkEnd w:id="191"/>
      <w:bookmarkEnd w:id="192"/>
      <w:bookmarkEnd w:id="193"/>
      <w:bookmarkEnd w:id="194"/>
      <w:bookmarkEnd w:id="195"/>
    </w:p>
    <w:p w14:paraId="4A1449CF" w14:textId="77777777" w:rsidR="00C07029" w:rsidRDefault="00DE542A" w:rsidP="00027528">
      <w:pPr>
        <w:pStyle w:val="afffff9"/>
        <w:ind w:firstLine="420"/>
        <w:rPr>
          <w:rFonts w:hAnsi="宋体"/>
          <w:szCs w:val="21"/>
        </w:rPr>
      </w:pPr>
      <w:r w:rsidRPr="00DE542A">
        <w:rPr>
          <w:rFonts w:hAnsi="宋体" w:hint="eastAsia"/>
          <w:szCs w:val="21"/>
        </w:rPr>
        <w:t>地下环路中两股交通流在无交通控制设施的情况下相交而过的区域。</w:t>
      </w:r>
    </w:p>
    <w:p w14:paraId="076056DB" w14:textId="77777777" w:rsidR="00C07029" w:rsidRPr="008C5051" w:rsidRDefault="00000000" w:rsidP="00027528">
      <w:pPr>
        <w:pStyle w:val="af3"/>
        <w:numPr>
          <w:ilvl w:val="0"/>
          <w:numId w:val="0"/>
        </w:numPr>
        <w:spacing w:before="312" w:after="312"/>
      </w:pPr>
      <w:bookmarkStart w:id="196" w:name="_Toc15504"/>
      <w:bookmarkStart w:id="197" w:name="_Toc19309"/>
      <w:bookmarkStart w:id="198" w:name="_Toc7379"/>
      <w:bookmarkStart w:id="199" w:name="_Toc29888"/>
      <w:bookmarkStart w:id="200" w:name="_Toc11033"/>
      <w:bookmarkStart w:id="201" w:name="_Toc2802"/>
      <w:bookmarkStart w:id="202" w:name="_Toc121410699"/>
      <w:bookmarkStart w:id="203" w:name="_Toc4043"/>
      <w:bookmarkEnd w:id="196"/>
      <w:bookmarkEnd w:id="197"/>
      <w:bookmarkEnd w:id="198"/>
      <w:bookmarkEnd w:id="199"/>
      <w:r w:rsidRPr="008C5051">
        <w:rPr>
          <w:rFonts w:hint="eastAsia"/>
        </w:rPr>
        <w:t>4 基本规定</w:t>
      </w:r>
      <w:bookmarkEnd w:id="200"/>
      <w:bookmarkEnd w:id="201"/>
      <w:bookmarkEnd w:id="202"/>
    </w:p>
    <w:p w14:paraId="15F0BC12" w14:textId="77777777" w:rsidR="00C07029" w:rsidRDefault="00000000" w:rsidP="00027528">
      <w:pPr>
        <w:pStyle w:val="af4"/>
        <w:numPr>
          <w:ilvl w:val="2"/>
          <w:numId w:val="0"/>
        </w:numPr>
        <w:spacing w:beforeLines="100" w:before="312" w:afterLines="100" w:after="312"/>
      </w:pPr>
      <w:bookmarkStart w:id="204" w:name="_Toc6684"/>
      <w:bookmarkStart w:id="205" w:name="_Toc21393"/>
      <w:bookmarkStart w:id="206" w:name="_Toc13912"/>
      <w:bookmarkStart w:id="207" w:name="_Toc121410700"/>
      <w:r>
        <w:rPr>
          <w:rFonts w:hint="eastAsia"/>
        </w:rPr>
        <w:t>4.1</w:t>
      </w:r>
      <w:bookmarkEnd w:id="204"/>
      <w:bookmarkEnd w:id="205"/>
      <w:bookmarkEnd w:id="206"/>
      <w:bookmarkEnd w:id="207"/>
    </w:p>
    <w:p w14:paraId="4F6BADF8" w14:textId="77777777" w:rsidR="00C07029" w:rsidRPr="00DE542A" w:rsidRDefault="00000000" w:rsidP="00027528">
      <w:pPr>
        <w:widowControl/>
        <w:spacing w:line="240" w:lineRule="auto"/>
        <w:ind w:firstLineChars="200" w:firstLine="420"/>
        <w:rPr>
          <w:rFonts w:ascii="宋体" w:hAnsi="宋体"/>
          <w:bCs/>
        </w:rPr>
      </w:pPr>
      <w:bookmarkStart w:id="208" w:name="_Toc16369"/>
      <w:r w:rsidRPr="00DE542A">
        <w:rPr>
          <w:rFonts w:ascii="宋体" w:hAnsi="宋体" w:hint="eastAsia"/>
          <w:bCs/>
        </w:rPr>
        <w:t>为便于在执行本标准条文时区别对待，对要求严格程度不同的用词说明如下：表示很严格，非这样做不可的：正面</w:t>
      </w:r>
      <w:proofErr w:type="gramStart"/>
      <w:r w:rsidRPr="00DE542A">
        <w:rPr>
          <w:rFonts w:ascii="宋体" w:hAnsi="宋体" w:hint="eastAsia"/>
          <w:bCs/>
        </w:rPr>
        <w:t>词采用</w:t>
      </w:r>
      <w:proofErr w:type="gramEnd"/>
      <w:r w:rsidRPr="00DE542A">
        <w:rPr>
          <w:rFonts w:ascii="宋体" w:hAnsi="宋体" w:hint="eastAsia"/>
          <w:bCs/>
        </w:rPr>
        <w:t>“必须”，反面</w:t>
      </w:r>
      <w:proofErr w:type="gramStart"/>
      <w:r w:rsidRPr="00DE542A">
        <w:rPr>
          <w:rFonts w:ascii="宋体" w:hAnsi="宋体" w:hint="eastAsia"/>
          <w:bCs/>
        </w:rPr>
        <w:t>词采用</w:t>
      </w:r>
      <w:proofErr w:type="gramEnd"/>
      <w:r w:rsidRPr="00DE542A">
        <w:rPr>
          <w:rFonts w:ascii="宋体" w:hAnsi="宋体" w:hint="eastAsia"/>
          <w:bCs/>
        </w:rPr>
        <w:t>“严禁”；表示严格，在正常情况下均应这样做的：正面</w:t>
      </w:r>
      <w:bookmarkEnd w:id="203"/>
      <w:bookmarkEnd w:id="208"/>
      <w:proofErr w:type="gramStart"/>
      <w:r w:rsidRPr="00DE542A">
        <w:rPr>
          <w:rFonts w:ascii="宋体" w:hAnsi="宋体"/>
          <w:bCs/>
        </w:rPr>
        <w:t>词采用</w:t>
      </w:r>
      <w:proofErr w:type="gramEnd"/>
      <w:r w:rsidRPr="00DE542A">
        <w:rPr>
          <w:rFonts w:ascii="宋体" w:hAnsi="宋体"/>
          <w:bCs/>
        </w:rPr>
        <w:t>“应”，反面</w:t>
      </w:r>
      <w:proofErr w:type="gramStart"/>
      <w:r w:rsidRPr="00DE542A">
        <w:rPr>
          <w:rFonts w:ascii="宋体" w:hAnsi="宋体"/>
          <w:bCs/>
        </w:rPr>
        <w:t>词采用</w:t>
      </w:r>
      <w:proofErr w:type="gramEnd"/>
      <w:r w:rsidRPr="00DE542A">
        <w:rPr>
          <w:rFonts w:ascii="宋体" w:hAnsi="宋体"/>
          <w:bCs/>
        </w:rPr>
        <w:t>“不应”或“不得”</w:t>
      </w:r>
      <w:r w:rsidRPr="00DE542A">
        <w:rPr>
          <w:rFonts w:ascii="宋体" w:hAnsi="宋体" w:hint="eastAsia"/>
          <w:bCs/>
        </w:rPr>
        <w:t>；</w:t>
      </w:r>
      <w:r w:rsidRPr="00DE542A">
        <w:rPr>
          <w:rFonts w:ascii="宋体" w:hAnsi="宋体"/>
          <w:bCs/>
        </w:rPr>
        <w:t>表示允许稍有选择，在条件许可时首先应这样做的：正面</w:t>
      </w:r>
      <w:proofErr w:type="gramStart"/>
      <w:r w:rsidRPr="00DE542A">
        <w:rPr>
          <w:rFonts w:ascii="宋体" w:hAnsi="宋体"/>
          <w:bCs/>
        </w:rPr>
        <w:t>词采用</w:t>
      </w:r>
      <w:proofErr w:type="gramEnd"/>
      <w:r w:rsidRPr="00DE542A">
        <w:rPr>
          <w:rFonts w:ascii="宋体" w:hAnsi="宋体"/>
          <w:bCs/>
        </w:rPr>
        <w:t>“宜”，反面</w:t>
      </w:r>
      <w:proofErr w:type="gramStart"/>
      <w:r w:rsidRPr="00DE542A">
        <w:rPr>
          <w:rFonts w:ascii="宋体" w:hAnsi="宋体"/>
          <w:bCs/>
        </w:rPr>
        <w:t>词采用</w:t>
      </w:r>
      <w:proofErr w:type="gramEnd"/>
      <w:r w:rsidRPr="00DE542A">
        <w:rPr>
          <w:rFonts w:ascii="宋体" w:hAnsi="宋体"/>
          <w:bCs/>
        </w:rPr>
        <w:t>“不宜”</w:t>
      </w:r>
      <w:r w:rsidRPr="00DE542A">
        <w:rPr>
          <w:rFonts w:ascii="宋体" w:hAnsi="宋体" w:hint="eastAsia"/>
          <w:bCs/>
        </w:rPr>
        <w:t>；</w:t>
      </w:r>
      <w:r w:rsidRPr="00DE542A">
        <w:rPr>
          <w:rFonts w:ascii="宋体" w:hAnsi="宋体"/>
          <w:bCs/>
        </w:rPr>
        <w:t>表示有选择，在一定条件下可以这样做的，采用“可”。</w:t>
      </w:r>
      <w:bookmarkStart w:id="209" w:name="_Toc14911"/>
      <w:bookmarkStart w:id="210" w:name="_Toc5571"/>
    </w:p>
    <w:p w14:paraId="70FDDC1B" w14:textId="77777777" w:rsidR="00C07029" w:rsidRDefault="00000000" w:rsidP="00027528">
      <w:pPr>
        <w:pStyle w:val="af4"/>
        <w:numPr>
          <w:ilvl w:val="2"/>
          <w:numId w:val="0"/>
        </w:numPr>
        <w:spacing w:beforeLines="100" w:before="312" w:afterLines="100" w:after="312"/>
      </w:pPr>
      <w:bookmarkStart w:id="211" w:name="_Toc6726"/>
      <w:bookmarkStart w:id="212" w:name="_Toc121410701"/>
      <w:r>
        <w:rPr>
          <w:rFonts w:hint="eastAsia"/>
        </w:rPr>
        <w:t>4.2</w:t>
      </w:r>
      <w:bookmarkEnd w:id="209"/>
      <w:bookmarkEnd w:id="210"/>
      <w:bookmarkEnd w:id="211"/>
      <w:bookmarkEnd w:id="212"/>
    </w:p>
    <w:p w14:paraId="55F1EFEB" w14:textId="77777777" w:rsidR="00C07029" w:rsidRDefault="00000000" w:rsidP="00027528">
      <w:pPr>
        <w:widowControl/>
        <w:spacing w:line="240" w:lineRule="auto"/>
        <w:ind w:firstLineChars="200" w:firstLine="420"/>
        <w:rPr>
          <w:rFonts w:ascii="宋体" w:hAnsi="宋体"/>
          <w:bCs/>
        </w:rPr>
      </w:pPr>
      <w:r>
        <w:rPr>
          <w:rFonts w:ascii="宋体" w:hAnsi="宋体"/>
          <w:bCs/>
        </w:rPr>
        <w:t>条文中指明应按其他有关标准执行的写法为：“应符合……的规定”或“应按……执行”。</w:t>
      </w:r>
    </w:p>
    <w:p w14:paraId="3D8DEACE" w14:textId="77777777" w:rsidR="00C07029" w:rsidRDefault="00000000" w:rsidP="00391BFD">
      <w:pPr>
        <w:pStyle w:val="af3"/>
        <w:numPr>
          <w:ilvl w:val="0"/>
          <w:numId w:val="0"/>
        </w:numPr>
        <w:spacing w:before="312" w:after="312"/>
      </w:pPr>
      <w:bookmarkStart w:id="213" w:name="_Toc25156"/>
      <w:bookmarkStart w:id="214" w:name="_Toc31352"/>
      <w:bookmarkStart w:id="215" w:name="_Toc121410702"/>
      <w:r w:rsidRPr="008C5051">
        <w:rPr>
          <w:rFonts w:hint="eastAsia"/>
        </w:rPr>
        <w:t xml:space="preserve">5 </w:t>
      </w:r>
      <w:bookmarkStart w:id="216" w:name="_Toc26986532"/>
      <w:bookmarkEnd w:id="213"/>
      <w:bookmarkEnd w:id="214"/>
      <w:bookmarkEnd w:id="216"/>
      <w:r w:rsidR="009B2D77" w:rsidRPr="008C5051">
        <w:rPr>
          <w:rFonts w:hint="eastAsia"/>
        </w:rPr>
        <w:t>城市地下环路</w:t>
      </w:r>
      <w:bookmarkEnd w:id="215"/>
    </w:p>
    <w:p w14:paraId="0875B1E9" w14:textId="77777777" w:rsidR="00C07029" w:rsidRDefault="00000000" w:rsidP="00027528">
      <w:pPr>
        <w:pStyle w:val="af4"/>
        <w:numPr>
          <w:ilvl w:val="2"/>
          <w:numId w:val="0"/>
        </w:numPr>
        <w:spacing w:beforeLines="100" w:before="312" w:afterLines="100" w:after="312"/>
      </w:pPr>
      <w:bookmarkStart w:id="217" w:name="_Toc15613"/>
      <w:bookmarkStart w:id="218" w:name="_Toc21568"/>
      <w:bookmarkStart w:id="219" w:name="_Toc121410703"/>
      <w:r>
        <w:rPr>
          <w:rFonts w:hint="eastAsia"/>
        </w:rPr>
        <w:t>5.1 一般规定</w:t>
      </w:r>
      <w:bookmarkEnd w:id="217"/>
      <w:bookmarkEnd w:id="218"/>
      <w:bookmarkEnd w:id="219"/>
    </w:p>
    <w:p w14:paraId="2636FFA7" w14:textId="77777777" w:rsidR="00C07029" w:rsidRDefault="00000000" w:rsidP="00027528">
      <w:pPr>
        <w:pStyle w:val="afffffffff5"/>
        <w:numPr>
          <w:ilvl w:val="3"/>
          <w:numId w:val="0"/>
        </w:numPr>
      </w:pPr>
      <w:r>
        <w:rPr>
          <w:rFonts w:ascii="黑体" w:eastAsia="黑体" w:hAnsi="黑体" w:cs="黑体" w:hint="eastAsia"/>
        </w:rPr>
        <w:t>5.1.1</w:t>
      </w:r>
      <w:r>
        <w:rPr>
          <w:rFonts w:hint="eastAsia"/>
        </w:rPr>
        <w:t xml:space="preserve"> </w:t>
      </w:r>
      <w:r w:rsidR="009B2D77" w:rsidRPr="009B2D77">
        <w:rPr>
          <w:rFonts w:hint="eastAsia"/>
        </w:rPr>
        <w:t>地下环路的服务车型为小客车</w:t>
      </w:r>
      <w:r>
        <w:rPr>
          <w:rFonts w:hint="eastAsia"/>
        </w:rPr>
        <w:t>。</w:t>
      </w:r>
    </w:p>
    <w:p w14:paraId="26FA7280" w14:textId="165EDEB8" w:rsidR="00C07029" w:rsidRDefault="00000000" w:rsidP="00027528">
      <w:pPr>
        <w:pStyle w:val="afffffffff5"/>
        <w:numPr>
          <w:ilvl w:val="3"/>
          <w:numId w:val="0"/>
        </w:numPr>
      </w:pPr>
      <w:r>
        <w:rPr>
          <w:rFonts w:ascii="黑体" w:eastAsia="黑体" w:hAnsi="黑体" w:cs="黑体" w:hint="eastAsia"/>
        </w:rPr>
        <w:t>5.1.2</w:t>
      </w:r>
      <w:r>
        <w:rPr>
          <w:rFonts w:hint="eastAsia"/>
        </w:rPr>
        <w:t xml:space="preserve"> </w:t>
      </w:r>
      <w:r w:rsidR="009B2D77" w:rsidRPr="009B2D77">
        <w:rPr>
          <w:rFonts w:hint="eastAsia"/>
        </w:rPr>
        <w:t>城市综合开发片区平均容积率</w:t>
      </w:r>
      <w:r w:rsidR="001D1981">
        <w:rPr>
          <w:rFonts w:hint="eastAsia"/>
        </w:rPr>
        <w:t>不小于</w:t>
      </w:r>
      <w:r w:rsidR="009B2D77" w:rsidRPr="009B2D77">
        <w:rPr>
          <w:rFonts w:hint="eastAsia"/>
        </w:rPr>
        <w:t>1.6，占地面积</w:t>
      </w:r>
      <w:r w:rsidR="001D1981">
        <w:rPr>
          <w:rFonts w:hint="eastAsia"/>
        </w:rPr>
        <w:t>不小于</w:t>
      </w:r>
      <w:r w:rsidR="009B2D77" w:rsidRPr="009B2D77">
        <w:rPr>
          <w:rFonts w:hint="eastAsia"/>
        </w:rPr>
        <w:t>50公顷，可设置地下环路</w:t>
      </w:r>
      <w:r>
        <w:rPr>
          <w:rFonts w:hint="eastAsia"/>
        </w:rPr>
        <w:t>。</w:t>
      </w:r>
    </w:p>
    <w:p w14:paraId="71076141" w14:textId="77777777" w:rsidR="00C07029" w:rsidRDefault="00000000" w:rsidP="00027528">
      <w:pPr>
        <w:pStyle w:val="afffffffff5"/>
        <w:numPr>
          <w:ilvl w:val="3"/>
          <w:numId w:val="0"/>
        </w:numPr>
      </w:pPr>
      <w:r>
        <w:rPr>
          <w:rFonts w:ascii="黑体" w:eastAsia="黑体" w:hAnsi="黑体" w:cs="黑体" w:hint="eastAsia"/>
        </w:rPr>
        <w:t>5.1.3</w:t>
      </w:r>
      <w:r>
        <w:rPr>
          <w:rFonts w:hint="eastAsia"/>
        </w:rPr>
        <w:t xml:space="preserve"> </w:t>
      </w:r>
      <w:r w:rsidR="009B2D77" w:rsidRPr="009B2D77">
        <w:rPr>
          <w:rFonts w:hint="eastAsia"/>
        </w:rPr>
        <w:t>地下环路在设计使用年限内应具有良好的服务水平，设计应平衡近期与远期的关系，分期建设方</w:t>
      </w:r>
      <w:r w:rsidR="009B2D77" w:rsidRPr="009B2D77">
        <w:rPr>
          <w:rFonts w:hint="eastAsia"/>
        </w:rPr>
        <w:lastRenderedPageBreak/>
        <w:t>案应考虑实施可行性</w:t>
      </w:r>
      <w:r>
        <w:rPr>
          <w:rFonts w:hint="eastAsia"/>
        </w:rPr>
        <w:t>。</w:t>
      </w:r>
    </w:p>
    <w:p w14:paraId="432AE2C4" w14:textId="77777777" w:rsidR="00C07029" w:rsidRDefault="00000000" w:rsidP="00027528">
      <w:pPr>
        <w:pStyle w:val="afffffffff5"/>
        <w:numPr>
          <w:ilvl w:val="3"/>
          <w:numId w:val="0"/>
        </w:numPr>
      </w:pPr>
      <w:r>
        <w:rPr>
          <w:rFonts w:ascii="黑体" w:eastAsia="黑体" w:hAnsi="黑体" w:cs="黑体" w:hint="eastAsia"/>
        </w:rPr>
        <w:t>5.1.4</w:t>
      </w:r>
      <w:r>
        <w:rPr>
          <w:rFonts w:hint="eastAsia"/>
        </w:rPr>
        <w:t xml:space="preserve"> </w:t>
      </w:r>
      <w:r w:rsidR="009B2D77" w:rsidRPr="009B2D77">
        <w:rPr>
          <w:rFonts w:hint="eastAsia"/>
        </w:rPr>
        <w:t>地下环路的总体布局应结合路网情况、地下车库的分布和规模等确定，可分为环型、枝叶型和组合型</w:t>
      </w:r>
      <w:r>
        <w:rPr>
          <w:rFonts w:hint="eastAsia"/>
        </w:rPr>
        <w:t>。</w:t>
      </w:r>
    </w:p>
    <w:p w14:paraId="5F4A3F42" w14:textId="77777777" w:rsidR="00C07029" w:rsidRDefault="00000000" w:rsidP="00027528">
      <w:pPr>
        <w:pStyle w:val="afffffffff5"/>
        <w:numPr>
          <w:ilvl w:val="3"/>
          <w:numId w:val="0"/>
        </w:numPr>
      </w:pPr>
      <w:r>
        <w:rPr>
          <w:rFonts w:ascii="黑体" w:eastAsia="黑体" w:hAnsi="黑体" w:cs="黑体" w:hint="eastAsia"/>
        </w:rPr>
        <w:t>5.1.5</w:t>
      </w:r>
      <w:r>
        <w:rPr>
          <w:rFonts w:hint="eastAsia"/>
        </w:rPr>
        <w:t xml:space="preserve"> </w:t>
      </w:r>
      <w:r w:rsidR="009B2D77" w:rsidRPr="009B2D77">
        <w:rPr>
          <w:rFonts w:hint="eastAsia"/>
        </w:rPr>
        <w:t>地下环路根据封闭段长度分为4类，并符合表</w:t>
      </w:r>
      <w:r w:rsidR="00027528">
        <w:t>5</w:t>
      </w:r>
      <w:r w:rsidR="009B2D77" w:rsidRPr="009B2D77">
        <w:rPr>
          <w:rFonts w:hint="eastAsia"/>
        </w:rPr>
        <w:t>.1.5的规定</w:t>
      </w:r>
      <w:r>
        <w:rPr>
          <w:rFonts w:hint="eastAsia"/>
        </w:rPr>
        <w:t>。</w:t>
      </w:r>
    </w:p>
    <w:p w14:paraId="3E69C0CF" w14:textId="77777777" w:rsidR="009B2D77" w:rsidRPr="009B2D77" w:rsidRDefault="009B2D77" w:rsidP="00027528">
      <w:pPr>
        <w:snapToGrid w:val="0"/>
        <w:spacing w:beforeLines="50" w:before="156" w:afterLines="50" w:after="156" w:line="240" w:lineRule="auto"/>
        <w:jc w:val="center"/>
        <w:rPr>
          <w:rFonts w:ascii="黑体" w:eastAsia="黑体" w:hAnsi="黑体"/>
          <w:kern w:val="0"/>
        </w:rPr>
      </w:pPr>
      <w:r w:rsidRPr="009B2D77">
        <w:rPr>
          <w:rFonts w:ascii="黑体" w:eastAsia="黑体" w:hAnsi="黑体"/>
          <w:kern w:val="0"/>
        </w:rPr>
        <w:t>表</w:t>
      </w:r>
      <w:r w:rsidR="00027528">
        <w:rPr>
          <w:rFonts w:ascii="黑体" w:eastAsia="黑体" w:hAnsi="黑体"/>
          <w:kern w:val="0"/>
        </w:rPr>
        <w:t>5</w:t>
      </w:r>
      <w:r w:rsidRPr="009B2D77">
        <w:rPr>
          <w:rFonts w:ascii="黑体" w:eastAsia="黑体" w:hAnsi="黑体"/>
          <w:kern w:val="0"/>
        </w:rPr>
        <w:t>.1.5 地下环路</w:t>
      </w:r>
      <w:r w:rsidRPr="009B2D77">
        <w:rPr>
          <w:rFonts w:ascii="黑体" w:eastAsia="黑体" w:hAnsi="黑体" w:hint="eastAsia"/>
          <w:kern w:val="0"/>
        </w:rPr>
        <w:t>长度</w:t>
      </w:r>
      <w:r w:rsidRPr="009B2D77">
        <w:rPr>
          <w:rFonts w:ascii="黑体" w:eastAsia="黑体" w:hAnsi="黑体"/>
          <w:kern w:val="0"/>
        </w:rPr>
        <w:t>分类</w:t>
      </w:r>
    </w:p>
    <w:tbl>
      <w:tblPr>
        <w:tblStyle w:val="affff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4"/>
        <w:gridCol w:w="1914"/>
        <w:gridCol w:w="1914"/>
        <w:gridCol w:w="1914"/>
        <w:gridCol w:w="1914"/>
      </w:tblGrid>
      <w:tr w:rsidR="009B2D77" w:rsidRPr="006A1A3A" w14:paraId="7B04CE59" w14:textId="77777777" w:rsidTr="006A1A3A">
        <w:trPr>
          <w:trHeight w:val="397"/>
          <w:jc w:val="center"/>
        </w:trPr>
        <w:tc>
          <w:tcPr>
            <w:tcW w:w="1000" w:type="pct"/>
            <w:tcBorders>
              <w:top w:val="single" w:sz="8" w:space="0" w:color="auto"/>
              <w:left w:val="single" w:sz="8" w:space="0" w:color="auto"/>
              <w:bottom w:val="single" w:sz="8" w:space="0" w:color="auto"/>
              <w:right w:val="single" w:sz="4" w:space="0" w:color="auto"/>
            </w:tcBorders>
            <w:shd w:val="clear" w:color="auto" w:fill="auto"/>
            <w:vAlign w:val="center"/>
          </w:tcPr>
          <w:p w14:paraId="7A16AC5F" w14:textId="77777777" w:rsidR="009B2D77" w:rsidRPr="006A1A3A" w:rsidRDefault="009B2D77" w:rsidP="00027528">
            <w:pPr>
              <w:widowControl/>
              <w:spacing w:line="240" w:lineRule="auto"/>
              <w:jc w:val="center"/>
              <w:rPr>
                <w:rFonts w:ascii="宋体" w:hAnsi="宋体"/>
                <w:kern w:val="0"/>
                <w:sz w:val="18"/>
                <w:szCs w:val="18"/>
              </w:rPr>
            </w:pPr>
            <w:r w:rsidRPr="006A1A3A">
              <w:rPr>
                <w:rFonts w:ascii="宋体" w:hAnsi="宋体"/>
                <w:kern w:val="0"/>
                <w:sz w:val="18"/>
                <w:szCs w:val="18"/>
              </w:rPr>
              <w:t>分类</w:t>
            </w:r>
          </w:p>
        </w:tc>
        <w:tc>
          <w:tcPr>
            <w:tcW w:w="1000" w:type="pct"/>
            <w:tcBorders>
              <w:top w:val="single" w:sz="8" w:space="0" w:color="auto"/>
              <w:left w:val="single" w:sz="4" w:space="0" w:color="auto"/>
              <w:bottom w:val="single" w:sz="8" w:space="0" w:color="auto"/>
              <w:right w:val="single" w:sz="4" w:space="0" w:color="auto"/>
            </w:tcBorders>
            <w:shd w:val="clear" w:color="auto" w:fill="auto"/>
            <w:vAlign w:val="center"/>
          </w:tcPr>
          <w:p w14:paraId="52DFBD49" w14:textId="77777777" w:rsidR="009B2D77" w:rsidRPr="006A1A3A" w:rsidRDefault="009B2D77" w:rsidP="00027528">
            <w:pPr>
              <w:widowControl/>
              <w:spacing w:line="240" w:lineRule="auto"/>
              <w:jc w:val="center"/>
              <w:rPr>
                <w:rFonts w:ascii="宋体" w:hAnsi="宋体"/>
                <w:kern w:val="0"/>
                <w:sz w:val="18"/>
                <w:szCs w:val="18"/>
              </w:rPr>
            </w:pPr>
            <w:r w:rsidRPr="006A1A3A">
              <w:rPr>
                <w:rFonts w:ascii="宋体" w:hAnsi="宋体"/>
                <w:kern w:val="0"/>
                <w:sz w:val="18"/>
                <w:szCs w:val="18"/>
              </w:rPr>
              <w:t>一类</w:t>
            </w:r>
          </w:p>
        </w:tc>
        <w:tc>
          <w:tcPr>
            <w:tcW w:w="1000" w:type="pct"/>
            <w:tcBorders>
              <w:top w:val="single" w:sz="8" w:space="0" w:color="auto"/>
              <w:left w:val="single" w:sz="4" w:space="0" w:color="auto"/>
              <w:bottom w:val="single" w:sz="8" w:space="0" w:color="auto"/>
              <w:right w:val="single" w:sz="4" w:space="0" w:color="auto"/>
            </w:tcBorders>
            <w:shd w:val="clear" w:color="auto" w:fill="auto"/>
            <w:vAlign w:val="center"/>
          </w:tcPr>
          <w:p w14:paraId="6C6D6E43" w14:textId="77777777" w:rsidR="009B2D77" w:rsidRPr="006A1A3A" w:rsidRDefault="009B2D77" w:rsidP="00027528">
            <w:pPr>
              <w:widowControl/>
              <w:spacing w:line="240" w:lineRule="auto"/>
              <w:jc w:val="center"/>
              <w:rPr>
                <w:rFonts w:ascii="宋体" w:hAnsi="宋体"/>
                <w:kern w:val="0"/>
                <w:sz w:val="18"/>
                <w:szCs w:val="18"/>
              </w:rPr>
            </w:pPr>
            <w:r w:rsidRPr="006A1A3A">
              <w:rPr>
                <w:rFonts w:ascii="宋体" w:hAnsi="宋体"/>
                <w:kern w:val="0"/>
                <w:sz w:val="18"/>
                <w:szCs w:val="18"/>
              </w:rPr>
              <w:t>二类</w:t>
            </w:r>
          </w:p>
        </w:tc>
        <w:tc>
          <w:tcPr>
            <w:tcW w:w="1000" w:type="pct"/>
            <w:tcBorders>
              <w:top w:val="single" w:sz="8" w:space="0" w:color="auto"/>
              <w:left w:val="single" w:sz="4" w:space="0" w:color="auto"/>
              <w:bottom w:val="single" w:sz="8" w:space="0" w:color="auto"/>
              <w:right w:val="single" w:sz="4" w:space="0" w:color="auto"/>
            </w:tcBorders>
            <w:shd w:val="clear" w:color="auto" w:fill="auto"/>
            <w:vAlign w:val="center"/>
          </w:tcPr>
          <w:p w14:paraId="3D2BEAE3" w14:textId="77777777" w:rsidR="009B2D77" w:rsidRPr="006A1A3A" w:rsidRDefault="009B2D77" w:rsidP="00027528">
            <w:pPr>
              <w:widowControl/>
              <w:spacing w:line="240" w:lineRule="auto"/>
              <w:jc w:val="center"/>
              <w:rPr>
                <w:rFonts w:ascii="宋体" w:hAnsi="宋体"/>
                <w:kern w:val="0"/>
                <w:sz w:val="18"/>
                <w:szCs w:val="18"/>
              </w:rPr>
            </w:pPr>
            <w:r w:rsidRPr="006A1A3A">
              <w:rPr>
                <w:rFonts w:ascii="宋体" w:hAnsi="宋体"/>
                <w:kern w:val="0"/>
                <w:sz w:val="18"/>
                <w:szCs w:val="18"/>
              </w:rPr>
              <w:t>三类</w:t>
            </w:r>
          </w:p>
        </w:tc>
        <w:tc>
          <w:tcPr>
            <w:tcW w:w="1000" w:type="pct"/>
            <w:tcBorders>
              <w:top w:val="single" w:sz="8" w:space="0" w:color="auto"/>
              <w:left w:val="single" w:sz="4" w:space="0" w:color="auto"/>
              <w:bottom w:val="single" w:sz="8" w:space="0" w:color="auto"/>
              <w:right w:val="single" w:sz="8" w:space="0" w:color="auto"/>
            </w:tcBorders>
            <w:shd w:val="clear" w:color="auto" w:fill="auto"/>
            <w:vAlign w:val="center"/>
          </w:tcPr>
          <w:p w14:paraId="58DEEBB1" w14:textId="77777777" w:rsidR="009B2D77" w:rsidRPr="006A1A3A" w:rsidRDefault="009B2D77" w:rsidP="00027528">
            <w:pPr>
              <w:widowControl/>
              <w:spacing w:line="240" w:lineRule="auto"/>
              <w:jc w:val="center"/>
              <w:rPr>
                <w:rFonts w:ascii="宋体" w:hAnsi="宋体"/>
                <w:kern w:val="0"/>
                <w:sz w:val="18"/>
                <w:szCs w:val="18"/>
              </w:rPr>
            </w:pPr>
            <w:r w:rsidRPr="006A1A3A">
              <w:rPr>
                <w:rFonts w:ascii="宋体" w:hAnsi="宋体"/>
                <w:kern w:val="0"/>
                <w:sz w:val="18"/>
                <w:szCs w:val="18"/>
              </w:rPr>
              <w:t>四类</w:t>
            </w:r>
          </w:p>
        </w:tc>
      </w:tr>
      <w:tr w:rsidR="009B2D77" w:rsidRPr="006A1A3A" w14:paraId="66D125FE" w14:textId="77777777" w:rsidTr="006A1A3A">
        <w:trPr>
          <w:trHeight w:val="397"/>
          <w:jc w:val="center"/>
        </w:trPr>
        <w:tc>
          <w:tcPr>
            <w:tcW w:w="1000" w:type="pct"/>
            <w:tcBorders>
              <w:top w:val="single" w:sz="8" w:space="0" w:color="auto"/>
              <w:left w:val="single" w:sz="8" w:space="0" w:color="auto"/>
              <w:bottom w:val="single" w:sz="8" w:space="0" w:color="auto"/>
              <w:right w:val="single" w:sz="4" w:space="0" w:color="auto"/>
            </w:tcBorders>
            <w:shd w:val="clear" w:color="auto" w:fill="auto"/>
            <w:vAlign w:val="center"/>
          </w:tcPr>
          <w:p w14:paraId="026D1F80" w14:textId="77777777" w:rsidR="009B2D77" w:rsidRPr="006A1A3A" w:rsidRDefault="009B2D77" w:rsidP="00027528">
            <w:pPr>
              <w:widowControl/>
              <w:spacing w:line="240" w:lineRule="auto"/>
              <w:jc w:val="center"/>
              <w:rPr>
                <w:rFonts w:ascii="宋体" w:hAnsi="宋体"/>
                <w:kern w:val="0"/>
                <w:sz w:val="18"/>
                <w:szCs w:val="18"/>
              </w:rPr>
            </w:pPr>
            <w:r w:rsidRPr="006A1A3A">
              <w:rPr>
                <w:rFonts w:ascii="宋体" w:hAnsi="宋体"/>
                <w:kern w:val="0"/>
                <w:sz w:val="18"/>
                <w:szCs w:val="18"/>
              </w:rPr>
              <w:t>长度L(m)</w:t>
            </w:r>
          </w:p>
        </w:tc>
        <w:tc>
          <w:tcPr>
            <w:tcW w:w="1000" w:type="pct"/>
            <w:tcBorders>
              <w:top w:val="single" w:sz="8" w:space="0" w:color="auto"/>
              <w:left w:val="single" w:sz="4" w:space="0" w:color="auto"/>
              <w:bottom w:val="single" w:sz="8" w:space="0" w:color="auto"/>
              <w:right w:val="single" w:sz="4" w:space="0" w:color="auto"/>
            </w:tcBorders>
            <w:shd w:val="clear" w:color="auto" w:fill="auto"/>
            <w:vAlign w:val="center"/>
          </w:tcPr>
          <w:p w14:paraId="2F5E2C05" w14:textId="77777777" w:rsidR="009B2D77" w:rsidRPr="006A1A3A" w:rsidRDefault="009B2D77" w:rsidP="00027528">
            <w:pPr>
              <w:widowControl/>
              <w:spacing w:line="240" w:lineRule="auto"/>
              <w:jc w:val="center"/>
              <w:rPr>
                <w:rFonts w:ascii="宋体" w:hAnsi="宋体"/>
                <w:kern w:val="0"/>
                <w:sz w:val="18"/>
                <w:szCs w:val="18"/>
              </w:rPr>
            </w:pPr>
            <w:r w:rsidRPr="006A1A3A">
              <w:rPr>
                <w:rFonts w:ascii="宋体" w:hAnsi="宋体"/>
                <w:kern w:val="0"/>
                <w:sz w:val="18"/>
                <w:szCs w:val="18"/>
              </w:rPr>
              <w:t>L＞3000</w:t>
            </w:r>
          </w:p>
        </w:tc>
        <w:tc>
          <w:tcPr>
            <w:tcW w:w="1000" w:type="pct"/>
            <w:tcBorders>
              <w:top w:val="single" w:sz="8" w:space="0" w:color="auto"/>
              <w:left w:val="single" w:sz="4" w:space="0" w:color="auto"/>
              <w:bottom w:val="single" w:sz="8" w:space="0" w:color="auto"/>
              <w:right w:val="single" w:sz="4" w:space="0" w:color="auto"/>
            </w:tcBorders>
            <w:shd w:val="clear" w:color="auto" w:fill="auto"/>
            <w:vAlign w:val="center"/>
          </w:tcPr>
          <w:p w14:paraId="4ACB9056" w14:textId="77777777" w:rsidR="009B2D77" w:rsidRPr="006A1A3A" w:rsidRDefault="009B2D77" w:rsidP="00027528">
            <w:pPr>
              <w:widowControl/>
              <w:spacing w:line="240" w:lineRule="auto"/>
              <w:jc w:val="center"/>
              <w:rPr>
                <w:rFonts w:ascii="宋体" w:hAnsi="宋体"/>
                <w:kern w:val="0"/>
                <w:sz w:val="18"/>
                <w:szCs w:val="18"/>
              </w:rPr>
            </w:pPr>
            <w:r w:rsidRPr="006A1A3A">
              <w:rPr>
                <w:rFonts w:ascii="宋体" w:hAnsi="宋体"/>
                <w:kern w:val="0"/>
                <w:sz w:val="18"/>
                <w:szCs w:val="18"/>
              </w:rPr>
              <w:t>3000≥L＞1000</w:t>
            </w:r>
          </w:p>
        </w:tc>
        <w:tc>
          <w:tcPr>
            <w:tcW w:w="1000" w:type="pct"/>
            <w:tcBorders>
              <w:top w:val="single" w:sz="8" w:space="0" w:color="auto"/>
              <w:left w:val="single" w:sz="4" w:space="0" w:color="auto"/>
              <w:bottom w:val="single" w:sz="8" w:space="0" w:color="auto"/>
              <w:right w:val="single" w:sz="4" w:space="0" w:color="auto"/>
            </w:tcBorders>
            <w:shd w:val="clear" w:color="auto" w:fill="auto"/>
            <w:vAlign w:val="center"/>
          </w:tcPr>
          <w:p w14:paraId="7E6D1FE2" w14:textId="77777777" w:rsidR="009B2D77" w:rsidRPr="006A1A3A" w:rsidRDefault="009B2D77" w:rsidP="00027528">
            <w:pPr>
              <w:widowControl/>
              <w:spacing w:line="240" w:lineRule="auto"/>
              <w:jc w:val="center"/>
              <w:rPr>
                <w:rFonts w:ascii="宋体" w:hAnsi="宋体"/>
                <w:kern w:val="0"/>
                <w:sz w:val="18"/>
                <w:szCs w:val="18"/>
              </w:rPr>
            </w:pPr>
            <w:r w:rsidRPr="006A1A3A">
              <w:rPr>
                <w:rFonts w:ascii="宋体" w:hAnsi="宋体"/>
                <w:kern w:val="0"/>
                <w:sz w:val="18"/>
                <w:szCs w:val="18"/>
              </w:rPr>
              <w:t>1000≥L＞500</w:t>
            </w:r>
          </w:p>
        </w:tc>
        <w:tc>
          <w:tcPr>
            <w:tcW w:w="1000" w:type="pct"/>
            <w:tcBorders>
              <w:top w:val="single" w:sz="8" w:space="0" w:color="auto"/>
              <w:left w:val="single" w:sz="4" w:space="0" w:color="auto"/>
              <w:bottom w:val="single" w:sz="8" w:space="0" w:color="auto"/>
              <w:right w:val="single" w:sz="8" w:space="0" w:color="auto"/>
            </w:tcBorders>
            <w:shd w:val="clear" w:color="auto" w:fill="auto"/>
            <w:vAlign w:val="center"/>
          </w:tcPr>
          <w:p w14:paraId="3B6D2FD7" w14:textId="77777777" w:rsidR="009B2D77" w:rsidRPr="006A1A3A" w:rsidRDefault="009B2D77" w:rsidP="00027528">
            <w:pPr>
              <w:widowControl/>
              <w:spacing w:line="240" w:lineRule="auto"/>
              <w:jc w:val="center"/>
              <w:rPr>
                <w:rFonts w:ascii="宋体" w:hAnsi="宋体"/>
                <w:kern w:val="0"/>
                <w:sz w:val="18"/>
                <w:szCs w:val="18"/>
              </w:rPr>
            </w:pPr>
            <w:r w:rsidRPr="006A1A3A">
              <w:rPr>
                <w:rFonts w:ascii="宋体" w:hAnsi="宋体"/>
                <w:kern w:val="0"/>
                <w:sz w:val="18"/>
                <w:szCs w:val="18"/>
              </w:rPr>
              <w:t>L≤500</w:t>
            </w:r>
          </w:p>
        </w:tc>
      </w:tr>
    </w:tbl>
    <w:p w14:paraId="00AB67C8" w14:textId="77777777" w:rsidR="001B0472" w:rsidRDefault="001B0472" w:rsidP="00027528">
      <w:pPr>
        <w:pStyle w:val="afffffffff5"/>
        <w:numPr>
          <w:ilvl w:val="3"/>
          <w:numId w:val="0"/>
        </w:numPr>
        <w:rPr>
          <w:rFonts w:ascii="黑体" w:eastAsia="黑体" w:hAnsi="黑体" w:cs="黑体"/>
        </w:rPr>
      </w:pPr>
      <w:r w:rsidRPr="008C5051">
        <w:rPr>
          <w:rFonts w:ascii="黑体" w:eastAsia="黑体" w:hAnsi="黑体"/>
          <w:b/>
          <w:bCs/>
          <w:sz w:val="18"/>
          <w:szCs w:val="18"/>
        </w:rPr>
        <w:t>注</w:t>
      </w:r>
      <w:r w:rsidRPr="008C5051">
        <w:rPr>
          <w:rFonts w:ascii="黑体" w:eastAsia="黑体" w:hAnsi="黑体"/>
          <w:sz w:val="18"/>
          <w:szCs w:val="18"/>
        </w:rPr>
        <w:t>：</w:t>
      </w:r>
      <w:r w:rsidRPr="006A1A3A">
        <w:rPr>
          <w:rFonts w:hAnsi="宋体"/>
          <w:sz w:val="18"/>
          <w:szCs w:val="18"/>
        </w:rPr>
        <w:t>L为封闭段的长度。</w:t>
      </w:r>
    </w:p>
    <w:p w14:paraId="4AB9035A" w14:textId="77777777" w:rsidR="00C07029" w:rsidRDefault="00000000" w:rsidP="00027528">
      <w:pPr>
        <w:pStyle w:val="afffffffff5"/>
        <w:numPr>
          <w:ilvl w:val="3"/>
          <w:numId w:val="0"/>
        </w:numPr>
        <w:spacing w:beforeLines="100" w:before="312"/>
      </w:pPr>
      <w:r>
        <w:rPr>
          <w:rFonts w:ascii="黑体" w:eastAsia="黑体" w:hAnsi="黑体" w:cs="黑体" w:hint="eastAsia"/>
        </w:rPr>
        <w:t>5.1.6</w:t>
      </w:r>
      <w:r>
        <w:rPr>
          <w:rFonts w:hint="eastAsia"/>
        </w:rPr>
        <w:t xml:space="preserve"> </w:t>
      </w:r>
      <w:r w:rsidR="008C5051" w:rsidRPr="008C5051">
        <w:rPr>
          <w:rFonts w:hint="eastAsia"/>
        </w:rPr>
        <w:t>环型或组合型地下环路单环总长不宜大于3km，超过3km</w:t>
      </w:r>
      <w:proofErr w:type="gramStart"/>
      <w:r w:rsidR="008C5051" w:rsidRPr="008C5051">
        <w:rPr>
          <w:rFonts w:hint="eastAsia"/>
        </w:rPr>
        <w:t>宜设置</w:t>
      </w:r>
      <w:proofErr w:type="gramEnd"/>
      <w:r w:rsidR="008C5051" w:rsidRPr="008C5051">
        <w:rPr>
          <w:rFonts w:hint="eastAsia"/>
        </w:rPr>
        <w:t>为多环，且单环服务车位个数不宜超过2万</w:t>
      </w:r>
      <w:r>
        <w:rPr>
          <w:rFonts w:hint="eastAsia"/>
        </w:rPr>
        <w:t>。</w:t>
      </w:r>
    </w:p>
    <w:p w14:paraId="36C2672B" w14:textId="77777777" w:rsidR="008C5051" w:rsidRPr="008C5051" w:rsidRDefault="008C5051" w:rsidP="00027528">
      <w:pPr>
        <w:pStyle w:val="afffffffff5"/>
        <w:numPr>
          <w:ilvl w:val="3"/>
          <w:numId w:val="0"/>
        </w:numPr>
        <w:rPr>
          <w:rFonts w:ascii="黑体" w:eastAsia="黑体" w:hAnsi="黑体"/>
        </w:rPr>
      </w:pPr>
      <w:r w:rsidRPr="008C5051">
        <w:rPr>
          <w:rFonts w:ascii="黑体" w:eastAsia="黑体" w:hAnsi="黑体" w:cs="黑体" w:hint="eastAsia"/>
        </w:rPr>
        <w:t>5</w:t>
      </w:r>
      <w:r w:rsidRPr="008C5051">
        <w:rPr>
          <w:rFonts w:ascii="黑体" w:eastAsia="黑体" w:hAnsi="黑体" w:cs="黑体"/>
        </w:rPr>
        <w:t>.1.</w:t>
      </w:r>
      <w:r w:rsidRPr="008C5051">
        <w:rPr>
          <w:rFonts w:ascii="黑体" w:eastAsia="黑体" w:hAnsi="黑体"/>
        </w:rPr>
        <w:t>7</w:t>
      </w:r>
      <w:r>
        <w:rPr>
          <w:rFonts w:ascii="黑体" w:eastAsia="黑体" w:hAnsi="黑体"/>
        </w:rPr>
        <w:t xml:space="preserve"> </w:t>
      </w:r>
      <w:r w:rsidRPr="008C5051">
        <w:rPr>
          <w:rFonts w:hAnsi="宋体" w:hint="eastAsia"/>
        </w:rPr>
        <w:t>地下环路内禁止通行危险化学品机动车。</w:t>
      </w:r>
    </w:p>
    <w:p w14:paraId="5AFCA8E6" w14:textId="77777777" w:rsidR="00C07029" w:rsidRDefault="00000000" w:rsidP="00027528">
      <w:pPr>
        <w:pStyle w:val="af4"/>
        <w:numPr>
          <w:ilvl w:val="2"/>
          <w:numId w:val="0"/>
        </w:numPr>
        <w:spacing w:beforeLines="100" w:before="312" w:afterLines="100" w:after="312"/>
      </w:pPr>
      <w:bookmarkStart w:id="220" w:name="_Toc19539"/>
      <w:bookmarkStart w:id="221" w:name="_Toc79700431"/>
      <w:bookmarkStart w:id="222" w:name="_Toc47512600"/>
      <w:bookmarkStart w:id="223" w:name="_Toc47510872"/>
      <w:bookmarkStart w:id="224" w:name="_Toc16387"/>
      <w:bookmarkStart w:id="225" w:name="_Toc26662"/>
      <w:bookmarkStart w:id="226" w:name="_Toc16293"/>
      <w:bookmarkStart w:id="227" w:name="_Toc31271"/>
      <w:bookmarkStart w:id="228" w:name="_Toc47448232"/>
      <w:bookmarkStart w:id="229" w:name="_Toc47433125"/>
      <w:bookmarkStart w:id="230" w:name="_Toc16943"/>
      <w:bookmarkStart w:id="231" w:name="_Toc47431466"/>
      <w:bookmarkStart w:id="232" w:name="_Toc121410704"/>
      <w:r>
        <w:rPr>
          <w:rFonts w:hAnsi="黑体" w:cs="黑体" w:hint="eastAsia"/>
        </w:rPr>
        <w:t>5.2</w:t>
      </w:r>
      <w:r>
        <w:rPr>
          <w:rFonts w:hint="eastAsia"/>
        </w:rPr>
        <w:t xml:space="preserve"> </w:t>
      </w:r>
      <w:bookmarkEnd w:id="220"/>
      <w:bookmarkEnd w:id="221"/>
      <w:bookmarkEnd w:id="222"/>
      <w:bookmarkEnd w:id="223"/>
      <w:bookmarkEnd w:id="224"/>
      <w:bookmarkEnd w:id="225"/>
      <w:bookmarkEnd w:id="226"/>
      <w:bookmarkEnd w:id="227"/>
      <w:bookmarkEnd w:id="228"/>
      <w:bookmarkEnd w:id="229"/>
      <w:bookmarkEnd w:id="230"/>
      <w:bookmarkEnd w:id="231"/>
      <w:r w:rsidR="001B0472">
        <w:rPr>
          <w:rFonts w:hint="eastAsia"/>
        </w:rPr>
        <w:t>设计速度</w:t>
      </w:r>
      <w:bookmarkEnd w:id="232"/>
    </w:p>
    <w:p w14:paraId="29E855F3" w14:textId="77777777" w:rsidR="00C07029" w:rsidRDefault="00000000" w:rsidP="00027528">
      <w:pPr>
        <w:pStyle w:val="afffffffff5"/>
        <w:numPr>
          <w:ilvl w:val="3"/>
          <w:numId w:val="0"/>
        </w:numPr>
        <w:rPr>
          <w:rFonts w:ascii="黑体" w:eastAsia="黑体" w:hAnsi="黑体"/>
          <w:szCs w:val="21"/>
        </w:rPr>
      </w:pPr>
      <w:r>
        <w:rPr>
          <w:rFonts w:ascii="黑体" w:eastAsia="黑体" w:hAnsi="黑体" w:cs="黑体" w:hint="eastAsia"/>
        </w:rPr>
        <w:t>5.2.1</w:t>
      </w:r>
      <w:r>
        <w:rPr>
          <w:rFonts w:ascii="Times New Roman" w:hint="eastAsia"/>
        </w:rPr>
        <w:t xml:space="preserve"> </w:t>
      </w:r>
      <w:r w:rsidR="001B0472" w:rsidRPr="001B0472">
        <w:rPr>
          <w:rFonts w:ascii="Times New Roman" w:hint="eastAsia"/>
        </w:rPr>
        <w:t>地下环路的主通道和外出入口设计速度宜取</w:t>
      </w:r>
      <w:r w:rsidR="001B0472" w:rsidRPr="001B0472">
        <w:rPr>
          <w:rFonts w:ascii="Times New Roman" w:hint="eastAsia"/>
        </w:rPr>
        <w:t>20km/h</w:t>
      </w:r>
      <w:r w:rsidR="001B0472" w:rsidRPr="001B0472">
        <w:rPr>
          <w:rFonts w:ascii="Times New Roman" w:hint="eastAsia"/>
        </w:rPr>
        <w:t>，且不宜超过</w:t>
      </w:r>
      <w:r w:rsidR="001B0472" w:rsidRPr="001B0472">
        <w:rPr>
          <w:rFonts w:ascii="Times New Roman" w:hint="eastAsia"/>
        </w:rPr>
        <w:t>30km/h</w:t>
      </w:r>
      <w:r>
        <w:rPr>
          <w:rFonts w:ascii="Times New Roman"/>
        </w:rPr>
        <w:t>。</w:t>
      </w:r>
    </w:p>
    <w:p w14:paraId="51360F50" w14:textId="77777777" w:rsidR="00C07029" w:rsidRDefault="00000000" w:rsidP="00027528">
      <w:pPr>
        <w:pStyle w:val="afffffffff5"/>
        <w:numPr>
          <w:ilvl w:val="3"/>
          <w:numId w:val="0"/>
        </w:numPr>
        <w:rPr>
          <w:rFonts w:ascii="Times New Roman"/>
        </w:rPr>
      </w:pPr>
      <w:bookmarkStart w:id="233" w:name="_Toc79700432"/>
      <w:bookmarkStart w:id="234" w:name="_Toc17375"/>
      <w:bookmarkStart w:id="235" w:name="_Toc15679"/>
      <w:bookmarkStart w:id="236" w:name="_Toc47512602"/>
      <w:bookmarkStart w:id="237" w:name="_Toc22718"/>
      <w:bookmarkStart w:id="238" w:name="_Toc3796"/>
      <w:bookmarkStart w:id="239" w:name="_Toc47448234"/>
      <w:bookmarkStart w:id="240" w:name="_Toc47431468"/>
      <w:bookmarkStart w:id="241" w:name="_Toc47433127"/>
      <w:bookmarkStart w:id="242" w:name="_Toc47510874"/>
      <w:r>
        <w:rPr>
          <w:rFonts w:ascii="黑体" w:eastAsia="黑体" w:hAnsi="黑体" w:cs="黑体" w:hint="eastAsia"/>
        </w:rPr>
        <w:t>5.2.2</w:t>
      </w:r>
      <w:r>
        <w:rPr>
          <w:rFonts w:ascii="Times New Roman" w:hint="eastAsia"/>
        </w:rPr>
        <w:t xml:space="preserve"> </w:t>
      </w:r>
      <w:r w:rsidR="001B0472" w:rsidRPr="001B0472">
        <w:rPr>
          <w:rFonts w:ascii="Times New Roman" w:hint="eastAsia"/>
        </w:rPr>
        <w:t>内出入口的设计速度宜取</w:t>
      </w:r>
      <w:r w:rsidR="001B0472" w:rsidRPr="001B0472">
        <w:rPr>
          <w:rFonts w:ascii="Times New Roman" w:hint="eastAsia"/>
        </w:rPr>
        <w:t>10km/h</w:t>
      </w:r>
      <w:r>
        <w:rPr>
          <w:rFonts w:ascii="Times New Roman" w:hint="eastAsia"/>
        </w:rPr>
        <w:t>。</w:t>
      </w:r>
    </w:p>
    <w:p w14:paraId="21F64735" w14:textId="77777777" w:rsidR="00C07029" w:rsidRDefault="00000000" w:rsidP="00027528">
      <w:pPr>
        <w:pStyle w:val="afffffffff5"/>
        <w:numPr>
          <w:ilvl w:val="3"/>
          <w:numId w:val="0"/>
        </w:numPr>
        <w:rPr>
          <w:rFonts w:ascii="Times New Roman"/>
        </w:rPr>
      </w:pPr>
      <w:r>
        <w:rPr>
          <w:rFonts w:ascii="黑体" w:eastAsia="黑体" w:hAnsi="黑体" w:cs="黑体" w:hint="eastAsia"/>
        </w:rPr>
        <w:t>5.2.3</w:t>
      </w:r>
      <w:r>
        <w:rPr>
          <w:rFonts w:ascii="Times New Roman" w:hint="eastAsia"/>
        </w:rPr>
        <w:t xml:space="preserve"> </w:t>
      </w:r>
      <w:r w:rsidR="001B0472" w:rsidRPr="001B0472">
        <w:rPr>
          <w:rFonts w:ascii="Times New Roman" w:hint="eastAsia"/>
        </w:rPr>
        <w:t>地下环路外出入口线形标准应根据实际运行速度的要求，与运行速度相协调</w:t>
      </w:r>
      <w:r>
        <w:rPr>
          <w:rFonts w:ascii="Times New Roman" w:hint="eastAsia"/>
        </w:rPr>
        <w:t>。</w:t>
      </w:r>
    </w:p>
    <w:p w14:paraId="00167940" w14:textId="77777777" w:rsidR="00C07029" w:rsidRDefault="00000000" w:rsidP="00027528">
      <w:pPr>
        <w:pStyle w:val="af4"/>
        <w:numPr>
          <w:ilvl w:val="2"/>
          <w:numId w:val="0"/>
        </w:numPr>
        <w:spacing w:beforeLines="100" w:before="312" w:afterLines="100" w:after="312"/>
      </w:pPr>
      <w:bookmarkStart w:id="243" w:name="_Toc7583"/>
      <w:bookmarkStart w:id="244" w:name="_Toc6360"/>
      <w:bookmarkStart w:id="245" w:name="_Toc121410705"/>
      <w:r>
        <w:rPr>
          <w:rFonts w:hint="eastAsia"/>
        </w:rPr>
        <w:t xml:space="preserve">5.3 </w:t>
      </w:r>
      <w:bookmarkEnd w:id="243"/>
      <w:bookmarkEnd w:id="244"/>
      <w:r w:rsidR="001B0472">
        <w:rPr>
          <w:rFonts w:hint="eastAsia"/>
        </w:rPr>
        <w:t>设计年限</w:t>
      </w:r>
      <w:bookmarkEnd w:id="245"/>
    </w:p>
    <w:p w14:paraId="79363A2E" w14:textId="77777777" w:rsidR="00C07029" w:rsidRDefault="00000000" w:rsidP="00027528">
      <w:pPr>
        <w:pStyle w:val="afffffffff5"/>
        <w:numPr>
          <w:ilvl w:val="3"/>
          <w:numId w:val="0"/>
        </w:numPr>
        <w:rPr>
          <w:rFonts w:ascii="Times New Roman"/>
        </w:rPr>
      </w:pPr>
      <w:r>
        <w:rPr>
          <w:rFonts w:ascii="黑体" w:eastAsia="黑体" w:hAnsi="黑体" w:cs="黑体" w:hint="eastAsia"/>
        </w:rPr>
        <w:t>5.3.1</w:t>
      </w:r>
      <w:r>
        <w:rPr>
          <w:rFonts w:ascii="Times New Roman" w:hint="eastAsia"/>
        </w:rPr>
        <w:t xml:space="preserve"> </w:t>
      </w:r>
      <w:r w:rsidR="001B0472" w:rsidRPr="001B0472">
        <w:rPr>
          <w:rFonts w:ascii="Times New Roman" w:hint="eastAsia"/>
        </w:rPr>
        <w:t>地下环路主体结构设计工作年限应为</w:t>
      </w:r>
      <w:r w:rsidR="001B0472" w:rsidRPr="001B0472">
        <w:rPr>
          <w:rFonts w:ascii="Times New Roman" w:hint="eastAsia"/>
        </w:rPr>
        <w:t>100</w:t>
      </w:r>
      <w:r w:rsidR="001B0472" w:rsidRPr="001B0472">
        <w:rPr>
          <w:rFonts w:ascii="Times New Roman" w:hint="eastAsia"/>
        </w:rPr>
        <w:t>年</w:t>
      </w:r>
      <w:r>
        <w:rPr>
          <w:rFonts w:ascii="Times New Roman" w:hint="eastAsia"/>
        </w:rPr>
        <w:t>。</w:t>
      </w:r>
    </w:p>
    <w:p w14:paraId="3062DDD1" w14:textId="77777777" w:rsidR="00C07029" w:rsidRDefault="00000000" w:rsidP="00027528">
      <w:pPr>
        <w:pStyle w:val="afffffffff5"/>
        <w:numPr>
          <w:ilvl w:val="3"/>
          <w:numId w:val="0"/>
        </w:numPr>
        <w:rPr>
          <w:rFonts w:ascii="Times New Roman"/>
        </w:rPr>
      </w:pPr>
      <w:r>
        <w:rPr>
          <w:rFonts w:ascii="黑体" w:eastAsia="黑体" w:hAnsi="黑体" w:cs="黑体" w:hint="eastAsia"/>
        </w:rPr>
        <w:t>5.3.2</w:t>
      </w:r>
      <w:r>
        <w:rPr>
          <w:rFonts w:ascii="Times New Roman" w:hint="eastAsia"/>
        </w:rPr>
        <w:t xml:space="preserve"> </w:t>
      </w:r>
      <w:r w:rsidR="001B0472" w:rsidRPr="001B0472">
        <w:rPr>
          <w:rFonts w:ascii="Times New Roman" w:hint="eastAsia"/>
        </w:rPr>
        <w:t>地下环路宜采用沥青混凝土路面，沥青混凝土路面结构设计工作年限不应小于</w:t>
      </w:r>
      <w:r w:rsidR="001B0472" w:rsidRPr="001B0472">
        <w:rPr>
          <w:rFonts w:ascii="Times New Roman" w:hint="eastAsia"/>
        </w:rPr>
        <w:t>15</w:t>
      </w:r>
      <w:r w:rsidR="001B0472" w:rsidRPr="001B0472">
        <w:rPr>
          <w:rFonts w:ascii="Times New Roman" w:hint="eastAsia"/>
        </w:rPr>
        <w:t>年，水泥混凝土路面结构设计工作年限不应小于</w:t>
      </w:r>
      <w:r w:rsidR="001B0472" w:rsidRPr="001B0472">
        <w:rPr>
          <w:rFonts w:ascii="Times New Roman" w:hint="eastAsia"/>
        </w:rPr>
        <w:t>30</w:t>
      </w:r>
      <w:r w:rsidR="001B0472" w:rsidRPr="001B0472">
        <w:rPr>
          <w:rFonts w:ascii="Times New Roman" w:hint="eastAsia"/>
        </w:rPr>
        <w:t>年</w:t>
      </w:r>
      <w:r>
        <w:rPr>
          <w:rFonts w:ascii="Times New Roman" w:hint="eastAsia"/>
        </w:rPr>
        <w:t>。</w:t>
      </w:r>
    </w:p>
    <w:p w14:paraId="5BE459CA" w14:textId="77777777" w:rsidR="001B0472" w:rsidRDefault="001B0472" w:rsidP="00027528">
      <w:pPr>
        <w:pStyle w:val="afffffffff5"/>
        <w:numPr>
          <w:ilvl w:val="3"/>
          <w:numId w:val="0"/>
        </w:numPr>
        <w:rPr>
          <w:rFonts w:ascii="Times New Roman"/>
        </w:rPr>
      </w:pPr>
      <w:r w:rsidRPr="001B0472">
        <w:rPr>
          <w:rFonts w:ascii="黑体" w:eastAsia="黑体" w:hAnsi="黑体" w:hint="eastAsia"/>
        </w:rPr>
        <w:t>5</w:t>
      </w:r>
      <w:r w:rsidRPr="001B0472">
        <w:rPr>
          <w:rFonts w:ascii="黑体" w:eastAsia="黑体" w:hAnsi="黑体"/>
        </w:rPr>
        <w:t>.3.3</w:t>
      </w:r>
      <w:r>
        <w:rPr>
          <w:rFonts w:ascii="Times New Roman"/>
        </w:rPr>
        <w:t xml:space="preserve"> </w:t>
      </w:r>
      <w:r w:rsidRPr="001B0472">
        <w:rPr>
          <w:rFonts w:ascii="Times New Roman" w:hint="eastAsia"/>
        </w:rPr>
        <w:t>地下环路内装修结构设计工作年限不应小于</w:t>
      </w:r>
      <w:r w:rsidRPr="001B0472">
        <w:rPr>
          <w:rFonts w:ascii="Times New Roman" w:hint="eastAsia"/>
        </w:rPr>
        <w:t>10</w:t>
      </w:r>
      <w:r w:rsidRPr="001B0472">
        <w:rPr>
          <w:rFonts w:ascii="Times New Roman" w:hint="eastAsia"/>
        </w:rPr>
        <w:t>年</w:t>
      </w:r>
      <w:r>
        <w:rPr>
          <w:rFonts w:ascii="Times New Roman" w:hint="eastAsia"/>
        </w:rPr>
        <w:t>。</w:t>
      </w:r>
    </w:p>
    <w:p w14:paraId="6255836E" w14:textId="77777777" w:rsidR="00C07029" w:rsidRDefault="00000000" w:rsidP="00027528">
      <w:pPr>
        <w:pStyle w:val="af4"/>
        <w:numPr>
          <w:ilvl w:val="2"/>
          <w:numId w:val="0"/>
        </w:numPr>
        <w:spacing w:before="156" w:after="156"/>
      </w:pPr>
      <w:bookmarkStart w:id="246" w:name="_Toc13967"/>
      <w:bookmarkStart w:id="247" w:name="_Toc25517"/>
      <w:bookmarkStart w:id="248" w:name="_Toc121410706"/>
      <w:r>
        <w:rPr>
          <w:rFonts w:hint="eastAsia"/>
        </w:rPr>
        <w:t xml:space="preserve">5.4 </w:t>
      </w:r>
      <w:bookmarkEnd w:id="246"/>
      <w:bookmarkEnd w:id="247"/>
      <w:r w:rsidR="00A878D4">
        <w:rPr>
          <w:rFonts w:hint="eastAsia"/>
        </w:rPr>
        <w:t>建筑限界</w:t>
      </w:r>
      <w:bookmarkEnd w:id="248"/>
    </w:p>
    <w:p w14:paraId="05A00621" w14:textId="77777777" w:rsidR="00C07029" w:rsidRDefault="00000000" w:rsidP="00027528">
      <w:pPr>
        <w:pStyle w:val="afffffffff5"/>
        <w:numPr>
          <w:ilvl w:val="3"/>
          <w:numId w:val="0"/>
        </w:numPr>
        <w:rPr>
          <w:rFonts w:ascii="Times New Roman"/>
        </w:rPr>
      </w:pPr>
      <w:r>
        <w:rPr>
          <w:rFonts w:ascii="黑体" w:eastAsia="黑体" w:hAnsi="黑体" w:cs="黑体" w:hint="eastAsia"/>
        </w:rPr>
        <w:t>5.4.1</w:t>
      </w:r>
      <w:r>
        <w:rPr>
          <w:rFonts w:ascii="Times New Roman" w:hint="eastAsia"/>
        </w:rPr>
        <w:t xml:space="preserve"> </w:t>
      </w:r>
      <w:r w:rsidR="00A878D4" w:rsidRPr="00A878D4">
        <w:rPr>
          <w:rFonts w:ascii="Times New Roman" w:hint="eastAsia"/>
        </w:rPr>
        <w:t>地下环路建筑限界应为道路净高线和两侧侧向宽度净宽边线组成的空间界限。建筑限界顶角宽度</w:t>
      </w:r>
      <w:r w:rsidR="00A878D4" w:rsidRPr="00A878D4">
        <w:rPr>
          <w:rFonts w:ascii="Times New Roman" w:hint="eastAsia"/>
        </w:rPr>
        <w:t>(E)</w:t>
      </w:r>
      <w:r w:rsidR="00A878D4" w:rsidRPr="00A878D4">
        <w:rPr>
          <w:rFonts w:ascii="Times New Roman" w:hint="eastAsia"/>
        </w:rPr>
        <w:t>不应大于机动车道的侧向净宽度。建筑限界组成最小值应符合表</w:t>
      </w:r>
      <w:r w:rsidR="00027528">
        <w:rPr>
          <w:rFonts w:ascii="Times New Roman" w:hint="eastAsia"/>
        </w:rPr>
        <w:t>5</w:t>
      </w:r>
      <w:r w:rsidR="00A878D4" w:rsidRPr="00A878D4">
        <w:rPr>
          <w:rFonts w:ascii="Times New Roman" w:hint="eastAsia"/>
        </w:rPr>
        <w:t>.4.1</w:t>
      </w:r>
      <w:r w:rsidR="00A878D4" w:rsidRPr="00A878D4">
        <w:rPr>
          <w:rFonts w:ascii="Times New Roman" w:hint="eastAsia"/>
        </w:rPr>
        <w:t>的规定</w:t>
      </w:r>
      <w:r>
        <w:rPr>
          <w:rFonts w:ascii="Times New Roman" w:hint="eastAsia"/>
        </w:rPr>
        <w:t>。</w:t>
      </w:r>
    </w:p>
    <w:p w14:paraId="6717DA6E" w14:textId="77777777" w:rsidR="00A878D4" w:rsidRPr="00A878D4" w:rsidRDefault="00A878D4" w:rsidP="00027528">
      <w:pPr>
        <w:widowControl/>
        <w:spacing w:beforeLines="100" w:before="312" w:line="240" w:lineRule="auto"/>
        <w:jc w:val="center"/>
        <w:rPr>
          <w:rFonts w:ascii="宋体" w:hAnsi="宋体"/>
          <w:sz w:val="18"/>
          <w:szCs w:val="18"/>
        </w:rPr>
      </w:pPr>
      <w:r w:rsidRPr="00A878D4">
        <w:rPr>
          <w:rFonts w:ascii="宋体" w:hAnsi="宋体"/>
          <w:noProof/>
          <w:sz w:val="18"/>
          <w:szCs w:val="18"/>
        </w:rPr>
        <w:drawing>
          <wp:inline distT="0" distB="0" distL="0" distR="0" wp14:anchorId="4A96B2AA" wp14:editId="125103F8">
            <wp:extent cx="2480945" cy="1919605"/>
            <wp:effectExtent l="0" t="0" r="14605"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8" cstate="print"/>
                    <a:stretch>
                      <a:fillRect/>
                    </a:stretch>
                  </pic:blipFill>
                  <pic:spPr>
                    <a:xfrm>
                      <a:off x="0" y="0"/>
                      <a:ext cx="2514794" cy="1945815"/>
                    </a:xfrm>
                    <a:prstGeom prst="rect">
                      <a:avLst/>
                    </a:prstGeom>
                  </pic:spPr>
                </pic:pic>
              </a:graphicData>
            </a:graphic>
          </wp:inline>
        </w:drawing>
      </w:r>
    </w:p>
    <w:p w14:paraId="1923A1E1" w14:textId="77777777" w:rsidR="00A878D4" w:rsidRPr="00F42577" w:rsidRDefault="00A878D4" w:rsidP="00027528">
      <w:pPr>
        <w:widowControl/>
        <w:spacing w:line="240" w:lineRule="auto"/>
        <w:jc w:val="center"/>
        <w:rPr>
          <w:rFonts w:ascii="黑体" w:eastAsia="黑体" w:hAnsi="黑体"/>
          <w:sz w:val="18"/>
          <w:szCs w:val="18"/>
        </w:rPr>
      </w:pPr>
      <w:r w:rsidRPr="00F42577">
        <w:rPr>
          <w:rFonts w:ascii="黑体" w:eastAsia="黑体" w:hAnsi="黑体"/>
          <w:sz w:val="18"/>
          <w:szCs w:val="18"/>
        </w:rPr>
        <w:t>(a)</w:t>
      </w:r>
      <w:r w:rsidR="003066A7">
        <w:rPr>
          <w:rFonts w:ascii="黑体" w:eastAsia="黑体" w:hAnsi="黑体"/>
          <w:sz w:val="18"/>
          <w:szCs w:val="18"/>
        </w:rPr>
        <w:t xml:space="preserve"> </w:t>
      </w:r>
      <w:r w:rsidRPr="00F42577">
        <w:rPr>
          <w:rFonts w:ascii="黑体" w:eastAsia="黑体" w:hAnsi="黑体"/>
          <w:sz w:val="18"/>
          <w:szCs w:val="18"/>
        </w:rPr>
        <w:t>不含检修道</w:t>
      </w:r>
    </w:p>
    <w:p w14:paraId="0705E825" w14:textId="77777777" w:rsidR="00A878D4" w:rsidRPr="00A878D4" w:rsidRDefault="00A878D4" w:rsidP="00027528">
      <w:pPr>
        <w:widowControl/>
        <w:spacing w:line="240" w:lineRule="auto"/>
        <w:jc w:val="center"/>
        <w:rPr>
          <w:rFonts w:ascii="宋体" w:hAnsi="宋体"/>
          <w:sz w:val="18"/>
          <w:szCs w:val="18"/>
        </w:rPr>
      </w:pPr>
      <w:r w:rsidRPr="00A878D4">
        <w:rPr>
          <w:rFonts w:ascii="宋体" w:hAnsi="宋体"/>
          <w:noProof/>
          <w:sz w:val="18"/>
          <w:szCs w:val="18"/>
        </w:rPr>
        <w:lastRenderedPageBreak/>
        <w:drawing>
          <wp:inline distT="0" distB="0" distL="0" distR="0" wp14:anchorId="4911FD43" wp14:editId="522DC7B5">
            <wp:extent cx="2898775" cy="1845945"/>
            <wp:effectExtent l="0" t="0" r="15875" b="190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9" cstate="print"/>
                    <a:stretch>
                      <a:fillRect/>
                    </a:stretch>
                  </pic:blipFill>
                  <pic:spPr>
                    <a:xfrm>
                      <a:off x="0" y="0"/>
                      <a:ext cx="2934651" cy="1868636"/>
                    </a:xfrm>
                    <a:prstGeom prst="rect">
                      <a:avLst/>
                    </a:prstGeom>
                  </pic:spPr>
                </pic:pic>
              </a:graphicData>
            </a:graphic>
          </wp:inline>
        </w:drawing>
      </w:r>
    </w:p>
    <w:p w14:paraId="08A777C9" w14:textId="77777777" w:rsidR="00A878D4" w:rsidRPr="00F42577" w:rsidRDefault="00A878D4" w:rsidP="00027528">
      <w:pPr>
        <w:widowControl/>
        <w:spacing w:line="240" w:lineRule="auto"/>
        <w:jc w:val="center"/>
        <w:rPr>
          <w:rFonts w:ascii="黑体" w:eastAsia="黑体" w:hAnsi="黑体"/>
          <w:sz w:val="18"/>
          <w:szCs w:val="18"/>
        </w:rPr>
      </w:pPr>
      <w:r w:rsidRPr="00F42577">
        <w:rPr>
          <w:rFonts w:ascii="黑体" w:eastAsia="黑体" w:hAnsi="黑体"/>
          <w:sz w:val="18"/>
          <w:szCs w:val="18"/>
        </w:rPr>
        <w:t>(b)</w:t>
      </w:r>
      <w:r w:rsidR="003066A7">
        <w:rPr>
          <w:rFonts w:ascii="黑体" w:eastAsia="黑体" w:hAnsi="黑体"/>
          <w:sz w:val="18"/>
          <w:szCs w:val="18"/>
        </w:rPr>
        <w:t xml:space="preserve"> </w:t>
      </w:r>
      <w:r w:rsidRPr="00F42577">
        <w:rPr>
          <w:rFonts w:ascii="黑体" w:eastAsia="黑体" w:hAnsi="黑体"/>
          <w:sz w:val="18"/>
          <w:szCs w:val="18"/>
        </w:rPr>
        <w:t>含检修道</w:t>
      </w:r>
    </w:p>
    <w:p w14:paraId="1BAB112B" w14:textId="77777777" w:rsidR="00A878D4" w:rsidRPr="00A878D4" w:rsidRDefault="00A878D4" w:rsidP="00027528">
      <w:pPr>
        <w:pStyle w:val="13"/>
        <w:spacing w:beforeLines="50" w:before="156" w:afterLines="50" w:after="156" w:line="240" w:lineRule="auto"/>
        <w:rPr>
          <w:rFonts w:ascii="黑体" w:hAnsi="黑体"/>
          <w:szCs w:val="21"/>
        </w:rPr>
      </w:pPr>
      <w:r w:rsidRPr="00A878D4">
        <w:rPr>
          <w:rFonts w:ascii="黑体" w:hAnsi="黑体"/>
          <w:szCs w:val="21"/>
        </w:rPr>
        <w:t>图</w:t>
      </w:r>
      <w:r w:rsidR="00027528">
        <w:rPr>
          <w:rFonts w:ascii="黑体" w:hAnsi="黑体"/>
          <w:szCs w:val="21"/>
        </w:rPr>
        <w:t>5</w:t>
      </w:r>
      <w:r w:rsidRPr="00A878D4">
        <w:rPr>
          <w:rFonts w:ascii="黑体" w:hAnsi="黑体"/>
          <w:szCs w:val="21"/>
        </w:rPr>
        <w:t>.4.1 地下环路建筑限界图</w:t>
      </w:r>
    </w:p>
    <w:p w14:paraId="0CBE6C7A" w14:textId="77777777" w:rsidR="00F42577" w:rsidRPr="00F42577" w:rsidRDefault="00F42577" w:rsidP="00027528">
      <w:pPr>
        <w:pStyle w:val="13"/>
        <w:spacing w:beforeLines="50" w:before="156" w:afterLines="50" w:after="156" w:line="240" w:lineRule="auto"/>
        <w:rPr>
          <w:rFonts w:ascii="黑体" w:hAnsi="黑体"/>
          <w:szCs w:val="21"/>
        </w:rPr>
      </w:pPr>
      <w:r w:rsidRPr="00F42577">
        <w:rPr>
          <w:rFonts w:ascii="黑体" w:hAnsi="黑体"/>
          <w:szCs w:val="21"/>
        </w:rPr>
        <w:t>表</w:t>
      </w:r>
      <w:r w:rsidR="00027528">
        <w:rPr>
          <w:rFonts w:ascii="黑体" w:hAnsi="黑体"/>
          <w:szCs w:val="21"/>
        </w:rPr>
        <w:t>5</w:t>
      </w:r>
      <w:r w:rsidRPr="00F42577">
        <w:rPr>
          <w:rFonts w:ascii="黑体" w:hAnsi="黑体"/>
          <w:szCs w:val="21"/>
        </w:rPr>
        <w:t>.4.1 建筑限界组成最小值</w:t>
      </w:r>
    </w:p>
    <w:tbl>
      <w:tblPr>
        <w:tblStyle w:val="affffa"/>
        <w:tblW w:w="5000" w:type="pct"/>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278"/>
        <w:gridCol w:w="1316"/>
        <w:gridCol w:w="1319"/>
        <w:gridCol w:w="1143"/>
        <w:gridCol w:w="1432"/>
        <w:gridCol w:w="1541"/>
        <w:gridCol w:w="1541"/>
      </w:tblGrid>
      <w:tr w:rsidR="00F42577" w:rsidRPr="00F42577" w14:paraId="2D899844" w14:textId="77777777" w:rsidTr="00297C14">
        <w:trPr>
          <w:trHeight w:val="397"/>
          <w:jc w:val="center"/>
        </w:trPr>
        <w:tc>
          <w:tcPr>
            <w:tcW w:w="668" w:type="pct"/>
            <w:tcBorders>
              <w:top w:val="single" w:sz="8" w:space="0" w:color="auto"/>
              <w:bottom w:val="single" w:sz="8" w:space="0" w:color="auto"/>
            </w:tcBorders>
            <w:vAlign w:val="center"/>
          </w:tcPr>
          <w:p w14:paraId="00542D3C"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建筑限界组成</w:t>
            </w:r>
          </w:p>
        </w:tc>
        <w:tc>
          <w:tcPr>
            <w:tcW w:w="688" w:type="pct"/>
            <w:tcBorders>
              <w:top w:val="single" w:sz="8" w:space="0" w:color="auto"/>
              <w:bottom w:val="single" w:sz="8" w:space="0" w:color="auto"/>
            </w:tcBorders>
            <w:vAlign w:val="center"/>
          </w:tcPr>
          <w:p w14:paraId="38581104"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路缘带宽度(</w:t>
            </w:r>
            <w:proofErr w:type="spellStart"/>
            <w:r w:rsidRPr="00F42577">
              <w:rPr>
                <w:rFonts w:ascii="宋体" w:hAnsi="宋体"/>
                <w:i/>
                <w:sz w:val="18"/>
                <w:szCs w:val="18"/>
              </w:rPr>
              <w:t>W</w:t>
            </w:r>
            <w:r w:rsidRPr="00F42577">
              <w:rPr>
                <w:rFonts w:ascii="宋体" w:hAnsi="宋体"/>
                <w:i/>
                <w:sz w:val="18"/>
                <w:szCs w:val="18"/>
                <w:vertAlign w:val="subscript"/>
              </w:rPr>
              <w:t>mc</w:t>
            </w:r>
            <w:proofErr w:type="spellEnd"/>
            <w:r w:rsidRPr="00F42577">
              <w:rPr>
                <w:rFonts w:ascii="宋体" w:hAnsi="宋体"/>
                <w:sz w:val="18"/>
                <w:szCs w:val="18"/>
              </w:rPr>
              <w:t>)</w:t>
            </w:r>
          </w:p>
        </w:tc>
        <w:tc>
          <w:tcPr>
            <w:tcW w:w="689" w:type="pct"/>
            <w:tcBorders>
              <w:top w:val="single" w:sz="8" w:space="0" w:color="auto"/>
              <w:bottom w:val="single" w:sz="8" w:space="0" w:color="auto"/>
            </w:tcBorders>
            <w:vAlign w:val="center"/>
          </w:tcPr>
          <w:p w14:paraId="2591A577"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安全带宽度(</w:t>
            </w:r>
            <w:proofErr w:type="spellStart"/>
            <w:r w:rsidRPr="00F42577">
              <w:rPr>
                <w:rFonts w:ascii="宋体" w:hAnsi="宋体"/>
                <w:i/>
                <w:sz w:val="18"/>
                <w:szCs w:val="18"/>
              </w:rPr>
              <w:t>W</w:t>
            </w:r>
            <w:r w:rsidRPr="00F42577">
              <w:rPr>
                <w:rFonts w:ascii="宋体" w:hAnsi="宋体"/>
                <w:i/>
                <w:sz w:val="18"/>
                <w:szCs w:val="18"/>
                <w:vertAlign w:val="subscript"/>
              </w:rPr>
              <w:t>sc</w:t>
            </w:r>
            <w:proofErr w:type="spellEnd"/>
            <w:r w:rsidRPr="00F42577">
              <w:rPr>
                <w:rFonts w:ascii="宋体" w:hAnsi="宋体"/>
                <w:sz w:val="18"/>
                <w:szCs w:val="18"/>
              </w:rPr>
              <w:t>)</w:t>
            </w:r>
          </w:p>
        </w:tc>
        <w:tc>
          <w:tcPr>
            <w:tcW w:w="597" w:type="pct"/>
            <w:tcBorders>
              <w:top w:val="single" w:sz="8" w:space="0" w:color="auto"/>
              <w:bottom w:val="single" w:sz="8" w:space="0" w:color="auto"/>
            </w:tcBorders>
            <w:vAlign w:val="center"/>
          </w:tcPr>
          <w:p w14:paraId="5F859461"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检修道</w:t>
            </w:r>
          </w:p>
          <w:p w14:paraId="229A3863"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w:t>
            </w:r>
            <w:proofErr w:type="spellStart"/>
            <w:r w:rsidRPr="00F42577">
              <w:rPr>
                <w:rFonts w:ascii="宋体" w:hAnsi="宋体"/>
                <w:i/>
                <w:sz w:val="18"/>
                <w:szCs w:val="18"/>
              </w:rPr>
              <w:t>W</w:t>
            </w:r>
            <w:r w:rsidRPr="00F42577">
              <w:rPr>
                <w:rFonts w:ascii="宋体" w:hAnsi="宋体"/>
                <w:i/>
                <w:sz w:val="18"/>
                <w:szCs w:val="18"/>
                <w:vertAlign w:val="subscript"/>
              </w:rPr>
              <w:t>j</w:t>
            </w:r>
            <w:proofErr w:type="spellEnd"/>
            <w:r w:rsidRPr="00F42577">
              <w:rPr>
                <w:rFonts w:ascii="宋体" w:hAnsi="宋体"/>
                <w:sz w:val="18"/>
                <w:szCs w:val="18"/>
              </w:rPr>
              <w:t>)</w:t>
            </w:r>
          </w:p>
        </w:tc>
        <w:tc>
          <w:tcPr>
            <w:tcW w:w="748" w:type="pct"/>
            <w:tcBorders>
              <w:top w:val="single" w:sz="8" w:space="0" w:color="auto"/>
              <w:bottom w:val="single" w:sz="8" w:space="0" w:color="auto"/>
            </w:tcBorders>
            <w:vAlign w:val="center"/>
          </w:tcPr>
          <w:p w14:paraId="1171FE11"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检修道外露高度(</w:t>
            </w:r>
            <w:r w:rsidRPr="00F42577">
              <w:rPr>
                <w:rFonts w:ascii="宋体" w:hAnsi="宋体"/>
                <w:i/>
                <w:sz w:val="18"/>
                <w:szCs w:val="18"/>
              </w:rPr>
              <w:t>h</w:t>
            </w:r>
            <w:r w:rsidRPr="00F42577">
              <w:rPr>
                <w:rFonts w:ascii="宋体" w:hAnsi="宋体"/>
                <w:sz w:val="18"/>
                <w:szCs w:val="18"/>
              </w:rPr>
              <w:t>)</w:t>
            </w:r>
          </w:p>
        </w:tc>
        <w:tc>
          <w:tcPr>
            <w:tcW w:w="805" w:type="pct"/>
            <w:tcBorders>
              <w:top w:val="single" w:sz="8" w:space="0" w:color="auto"/>
              <w:bottom w:val="single" w:sz="8" w:space="0" w:color="auto"/>
            </w:tcBorders>
            <w:vAlign w:val="center"/>
          </w:tcPr>
          <w:p w14:paraId="5D2C8C52" w14:textId="77777777" w:rsidR="00F42577" w:rsidRPr="00F42577" w:rsidRDefault="00F42577" w:rsidP="00297C14">
            <w:pPr>
              <w:widowControl/>
              <w:spacing w:line="240" w:lineRule="auto"/>
              <w:jc w:val="center"/>
              <w:rPr>
                <w:rFonts w:ascii="宋体" w:hAnsi="宋体"/>
                <w:sz w:val="18"/>
                <w:szCs w:val="18"/>
              </w:rPr>
            </w:pPr>
            <w:proofErr w:type="gramStart"/>
            <w:r w:rsidRPr="00F42577">
              <w:rPr>
                <w:rFonts w:ascii="宋体" w:hAnsi="宋体"/>
                <w:sz w:val="18"/>
                <w:szCs w:val="18"/>
              </w:rPr>
              <w:t>防撞侧石外露</w:t>
            </w:r>
            <w:proofErr w:type="gramEnd"/>
            <w:r w:rsidRPr="00F42577">
              <w:rPr>
                <w:rFonts w:ascii="宋体" w:hAnsi="宋体"/>
                <w:sz w:val="18"/>
                <w:szCs w:val="18"/>
              </w:rPr>
              <w:t>高度</w:t>
            </w:r>
            <w:r w:rsidRPr="00F42577">
              <w:rPr>
                <w:rFonts w:ascii="宋体" w:hAnsi="宋体"/>
                <w:i/>
                <w:sz w:val="18"/>
                <w:szCs w:val="18"/>
              </w:rPr>
              <w:t>(</w:t>
            </w:r>
            <w:proofErr w:type="spellStart"/>
            <w:r w:rsidRPr="00F42577">
              <w:rPr>
                <w:rFonts w:ascii="宋体" w:hAnsi="宋体"/>
                <w:i/>
                <w:sz w:val="18"/>
                <w:szCs w:val="18"/>
              </w:rPr>
              <w:t>h</w:t>
            </w:r>
            <w:r w:rsidRPr="00F42577">
              <w:rPr>
                <w:rFonts w:ascii="宋体" w:hAnsi="宋体"/>
                <w:i/>
                <w:sz w:val="18"/>
                <w:szCs w:val="18"/>
                <w:vertAlign w:val="subscript"/>
              </w:rPr>
              <w:t>b</w:t>
            </w:r>
            <w:proofErr w:type="spellEnd"/>
            <w:r w:rsidRPr="00F42577">
              <w:rPr>
                <w:rFonts w:ascii="宋体" w:hAnsi="宋体"/>
                <w:sz w:val="18"/>
                <w:szCs w:val="18"/>
              </w:rPr>
              <w:t>)</w:t>
            </w:r>
          </w:p>
        </w:tc>
        <w:tc>
          <w:tcPr>
            <w:tcW w:w="805" w:type="pct"/>
            <w:tcBorders>
              <w:top w:val="single" w:sz="8" w:space="0" w:color="auto"/>
              <w:bottom w:val="single" w:sz="8" w:space="0" w:color="auto"/>
            </w:tcBorders>
            <w:vAlign w:val="center"/>
          </w:tcPr>
          <w:p w14:paraId="110FFDD5"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建筑限界顶角高度(</w:t>
            </w:r>
            <w:r w:rsidRPr="00F42577">
              <w:rPr>
                <w:rFonts w:ascii="宋体" w:hAnsi="宋体"/>
                <w:i/>
                <w:sz w:val="18"/>
                <w:szCs w:val="18"/>
              </w:rPr>
              <w:t>H</w:t>
            </w:r>
            <w:r w:rsidRPr="00F42577">
              <w:rPr>
                <w:rFonts w:ascii="宋体" w:hAnsi="宋体"/>
                <w:sz w:val="18"/>
                <w:szCs w:val="18"/>
              </w:rPr>
              <w:t>)</w:t>
            </w:r>
          </w:p>
        </w:tc>
      </w:tr>
      <w:tr w:rsidR="00F42577" w:rsidRPr="00F42577" w14:paraId="33C592E1" w14:textId="77777777" w:rsidTr="00297C14">
        <w:trPr>
          <w:trHeight w:val="397"/>
          <w:jc w:val="center"/>
        </w:trPr>
        <w:tc>
          <w:tcPr>
            <w:tcW w:w="668" w:type="pct"/>
            <w:tcBorders>
              <w:top w:val="single" w:sz="8" w:space="0" w:color="auto"/>
            </w:tcBorders>
            <w:vAlign w:val="center"/>
          </w:tcPr>
          <w:p w14:paraId="12A331E9"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取值(m)</w:t>
            </w:r>
          </w:p>
        </w:tc>
        <w:tc>
          <w:tcPr>
            <w:tcW w:w="688" w:type="pct"/>
            <w:tcBorders>
              <w:top w:val="single" w:sz="8" w:space="0" w:color="auto"/>
            </w:tcBorders>
            <w:vAlign w:val="center"/>
          </w:tcPr>
          <w:p w14:paraId="19BE7CE2"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0.25</w:t>
            </w:r>
          </w:p>
        </w:tc>
        <w:tc>
          <w:tcPr>
            <w:tcW w:w="689" w:type="pct"/>
            <w:tcBorders>
              <w:top w:val="single" w:sz="8" w:space="0" w:color="auto"/>
            </w:tcBorders>
            <w:vAlign w:val="center"/>
          </w:tcPr>
          <w:p w14:paraId="3BC99749"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0.25</w:t>
            </w:r>
          </w:p>
        </w:tc>
        <w:tc>
          <w:tcPr>
            <w:tcW w:w="597" w:type="pct"/>
            <w:tcBorders>
              <w:top w:val="single" w:sz="8" w:space="0" w:color="auto"/>
            </w:tcBorders>
            <w:vAlign w:val="center"/>
          </w:tcPr>
          <w:p w14:paraId="3FBD934D"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0.75</w:t>
            </w:r>
          </w:p>
        </w:tc>
        <w:tc>
          <w:tcPr>
            <w:tcW w:w="748" w:type="pct"/>
            <w:tcBorders>
              <w:top w:val="single" w:sz="8" w:space="0" w:color="auto"/>
            </w:tcBorders>
            <w:vAlign w:val="center"/>
          </w:tcPr>
          <w:p w14:paraId="66C8CB42"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0.25</w:t>
            </w:r>
            <w:r w:rsidR="00C37F53" w:rsidRPr="0099632F">
              <w:rPr>
                <w:rFonts w:ascii="Times New Roman" w:hAnsi="Times New Roman"/>
                <w:sz w:val="18"/>
                <w:szCs w:val="18"/>
              </w:rPr>
              <w:t>~</w:t>
            </w:r>
            <w:r w:rsidRPr="00F42577">
              <w:rPr>
                <w:rFonts w:ascii="宋体" w:hAnsi="宋体"/>
                <w:sz w:val="18"/>
                <w:szCs w:val="18"/>
              </w:rPr>
              <w:t>0.40</w:t>
            </w:r>
          </w:p>
        </w:tc>
        <w:tc>
          <w:tcPr>
            <w:tcW w:w="805" w:type="pct"/>
            <w:tcBorders>
              <w:top w:val="single" w:sz="8" w:space="0" w:color="auto"/>
            </w:tcBorders>
            <w:vAlign w:val="center"/>
          </w:tcPr>
          <w:p w14:paraId="402A9E75"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0.80</w:t>
            </w:r>
          </w:p>
        </w:tc>
        <w:tc>
          <w:tcPr>
            <w:tcW w:w="805" w:type="pct"/>
            <w:tcBorders>
              <w:top w:val="single" w:sz="8" w:space="0" w:color="auto"/>
            </w:tcBorders>
            <w:vAlign w:val="center"/>
          </w:tcPr>
          <w:p w14:paraId="3E0DD588" w14:textId="77777777" w:rsidR="00F42577" w:rsidRPr="00F42577" w:rsidRDefault="00F42577" w:rsidP="00297C14">
            <w:pPr>
              <w:widowControl/>
              <w:spacing w:line="240" w:lineRule="auto"/>
              <w:jc w:val="center"/>
              <w:rPr>
                <w:rFonts w:ascii="宋体" w:hAnsi="宋体"/>
                <w:sz w:val="18"/>
                <w:szCs w:val="18"/>
              </w:rPr>
            </w:pPr>
            <w:r w:rsidRPr="00F42577">
              <w:rPr>
                <w:rFonts w:ascii="宋体" w:hAnsi="宋体"/>
                <w:sz w:val="18"/>
                <w:szCs w:val="18"/>
              </w:rPr>
              <w:t>0.5</w:t>
            </w:r>
          </w:p>
        </w:tc>
      </w:tr>
    </w:tbl>
    <w:p w14:paraId="3DA09EBA" w14:textId="77777777" w:rsidR="00F42577" w:rsidRPr="00F77285" w:rsidRDefault="00F42577" w:rsidP="00027528">
      <w:pPr>
        <w:widowControl/>
        <w:spacing w:line="240" w:lineRule="auto"/>
        <w:rPr>
          <w:rFonts w:ascii="宋体" w:hAnsi="宋体"/>
          <w:sz w:val="18"/>
          <w:szCs w:val="18"/>
        </w:rPr>
      </w:pPr>
      <w:r w:rsidRPr="00F77285">
        <w:rPr>
          <w:rFonts w:ascii="黑体" w:eastAsia="黑体" w:hAnsi="黑体"/>
          <w:sz w:val="18"/>
          <w:szCs w:val="18"/>
        </w:rPr>
        <w:t>注：</w:t>
      </w:r>
      <w:r w:rsidRPr="00F77285">
        <w:rPr>
          <w:rFonts w:ascii="宋体" w:hAnsi="宋体"/>
          <w:sz w:val="18"/>
          <w:szCs w:val="18"/>
        </w:rPr>
        <w:t>1、当两侧设置检修道时，可不设安全带宽度。</w:t>
      </w:r>
    </w:p>
    <w:p w14:paraId="55F60901" w14:textId="77777777" w:rsidR="00F42577" w:rsidRPr="00F77285" w:rsidRDefault="00F42577" w:rsidP="00027528">
      <w:pPr>
        <w:widowControl/>
        <w:spacing w:line="240" w:lineRule="auto"/>
        <w:ind w:firstLineChars="200" w:firstLine="360"/>
        <w:rPr>
          <w:rFonts w:ascii="宋体" w:hAnsi="宋体"/>
          <w:sz w:val="18"/>
          <w:szCs w:val="18"/>
        </w:rPr>
      </w:pPr>
      <w:r w:rsidRPr="00F77285">
        <w:rPr>
          <w:rFonts w:ascii="宋体" w:hAnsi="宋体"/>
          <w:sz w:val="18"/>
          <w:szCs w:val="18"/>
        </w:rPr>
        <w:t>2、当限界高度小于3.5m时，建筑限界顶角高度（H）取0.2m。</w:t>
      </w:r>
    </w:p>
    <w:p w14:paraId="5AC4577C" w14:textId="77777777" w:rsidR="00F42577" w:rsidRPr="00F77285" w:rsidRDefault="00F42577" w:rsidP="00027528">
      <w:pPr>
        <w:widowControl/>
        <w:spacing w:afterLines="100" w:after="312" w:line="240" w:lineRule="auto"/>
        <w:ind w:firstLineChars="200" w:firstLine="360"/>
        <w:rPr>
          <w:rFonts w:ascii="宋体" w:hAnsi="宋体"/>
          <w:sz w:val="18"/>
          <w:szCs w:val="18"/>
        </w:rPr>
      </w:pPr>
      <w:r w:rsidRPr="00F77285">
        <w:rPr>
          <w:rFonts w:ascii="宋体" w:hAnsi="宋体" w:hint="eastAsia"/>
          <w:sz w:val="18"/>
          <w:szCs w:val="18"/>
        </w:rPr>
        <w:t>3、单向两车道的一类、二类地下环路</w:t>
      </w:r>
      <w:proofErr w:type="gramStart"/>
      <w:r w:rsidRPr="00F77285">
        <w:rPr>
          <w:rFonts w:ascii="宋体" w:hAnsi="宋体" w:hint="eastAsia"/>
          <w:sz w:val="18"/>
          <w:szCs w:val="18"/>
        </w:rPr>
        <w:t>宜设置</w:t>
      </w:r>
      <w:proofErr w:type="gramEnd"/>
      <w:r w:rsidRPr="00F77285">
        <w:rPr>
          <w:rFonts w:ascii="宋体" w:hAnsi="宋体" w:hint="eastAsia"/>
          <w:sz w:val="18"/>
          <w:szCs w:val="18"/>
        </w:rPr>
        <w:t>检修道。</w:t>
      </w:r>
    </w:p>
    <w:p w14:paraId="395D0E02" w14:textId="77777777" w:rsidR="00C07029" w:rsidRDefault="00000000" w:rsidP="00027528">
      <w:pPr>
        <w:pStyle w:val="afffffffff5"/>
        <w:numPr>
          <w:ilvl w:val="3"/>
          <w:numId w:val="0"/>
        </w:numPr>
        <w:rPr>
          <w:rFonts w:ascii="Times New Roman"/>
        </w:rPr>
      </w:pPr>
      <w:r>
        <w:rPr>
          <w:rFonts w:ascii="黑体" w:eastAsia="黑体" w:hAnsi="黑体" w:cs="黑体" w:hint="eastAsia"/>
        </w:rPr>
        <w:t>5.4.2</w:t>
      </w:r>
      <w:r>
        <w:rPr>
          <w:rFonts w:ascii="Times New Roman" w:hint="eastAsia"/>
        </w:rPr>
        <w:t xml:space="preserve"> </w:t>
      </w:r>
      <w:r w:rsidR="00027528" w:rsidRPr="00027528">
        <w:rPr>
          <w:rFonts w:ascii="Times New Roman" w:hint="eastAsia"/>
        </w:rPr>
        <w:t>地下环路建筑限界最小净高应符合表</w:t>
      </w:r>
      <w:r w:rsidR="00027528">
        <w:rPr>
          <w:rFonts w:ascii="Times New Roman" w:hint="eastAsia"/>
        </w:rPr>
        <w:t>5</w:t>
      </w:r>
      <w:r w:rsidR="00027528" w:rsidRPr="00027528">
        <w:rPr>
          <w:rFonts w:ascii="Times New Roman" w:hint="eastAsia"/>
        </w:rPr>
        <w:t>.4.2</w:t>
      </w:r>
      <w:r w:rsidR="00027528" w:rsidRPr="00027528">
        <w:rPr>
          <w:rFonts w:ascii="Times New Roman" w:hint="eastAsia"/>
        </w:rPr>
        <w:t>的规定</w:t>
      </w:r>
      <w:r>
        <w:rPr>
          <w:rFonts w:ascii="Times New Roman" w:hint="eastAsia"/>
        </w:rPr>
        <w:t>。</w:t>
      </w:r>
    </w:p>
    <w:p w14:paraId="41EF3406" w14:textId="77777777" w:rsidR="00027528" w:rsidRPr="00297C14" w:rsidRDefault="00027528" w:rsidP="00297C14">
      <w:pPr>
        <w:pStyle w:val="13"/>
        <w:spacing w:beforeLines="50" w:before="156" w:afterLines="50" w:after="156" w:line="240" w:lineRule="auto"/>
        <w:rPr>
          <w:rFonts w:ascii="黑体" w:hAnsi="黑体"/>
          <w:szCs w:val="21"/>
        </w:rPr>
      </w:pPr>
      <w:r w:rsidRPr="00297C14">
        <w:rPr>
          <w:rFonts w:ascii="黑体" w:hAnsi="黑体"/>
          <w:szCs w:val="21"/>
        </w:rPr>
        <w:t>表</w:t>
      </w:r>
      <w:r w:rsidR="00297C14" w:rsidRPr="00297C14">
        <w:rPr>
          <w:rFonts w:ascii="黑体" w:hAnsi="黑体" w:hint="eastAsia"/>
          <w:szCs w:val="21"/>
        </w:rPr>
        <w:t>5</w:t>
      </w:r>
      <w:r w:rsidRPr="00297C14">
        <w:rPr>
          <w:rFonts w:ascii="黑体" w:hAnsi="黑体"/>
          <w:szCs w:val="21"/>
        </w:rPr>
        <w:t>.4.2 建筑限界最小</w:t>
      </w:r>
      <w:r w:rsidRPr="00297C14">
        <w:rPr>
          <w:rFonts w:ascii="黑体" w:hAnsi="黑体" w:hint="eastAsia"/>
          <w:szCs w:val="21"/>
        </w:rPr>
        <w:t>净高</w:t>
      </w:r>
    </w:p>
    <w:tbl>
      <w:tblPr>
        <w:tblStyle w:val="affffa"/>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279"/>
        <w:gridCol w:w="2549"/>
        <w:gridCol w:w="2551"/>
      </w:tblGrid>
      <w:tr w:rsidR="00027528" w:rsidRPr="00297C14" w14:paraId="46B1FB51" w14:textId="77777777" w:rsidTr="00297C14">
        <w:trPr>
          <w:trHeight w:val="235"/>
          <w:jc w:val="center"/>
        </w:trPr>
        <w:tc>
          <w:tcPr>
            <w:tcW w:w="2279" w:type="dxa"/>
            <w:tcBorders>
              <w:top w:val="single" w:sz="8" w:space="0" w:color="auto"/>
              <w:bottom w:val="single" w:sz="8" w:space="0" w:color="auto"/>
            </w:tcBorders>
            <w:vAlign w:val="center"/>
          </w:tcPr>
          <w:p w14:paraId="10ABA718" w14:textId="77777777" w:rsidR="00027528" w:rsidRPr="00297C14" w:rsidRDefault="00027528" w:rsidP="00297C14">
            <w:pPr>
              <w:widowControl/>
              <w:spacing w:line="240" w:lineRule="auto"/>
              <w:jc w:val="center"/>
              <w:rPr>
                <w:rFonts w:ascii="宋体" w:hAnsi="宋体"/>
                <w:bCs/>
                <w:kern w:val="0"/>
                <w:sz w:val="18"/>
                <w:szCs w:val="18"/>
              </w:rPr>
            </w:pPr>
            <w:r w:rsidRPr="00297C14">
              <w:rPr>
                <w:rFonts w:ascii="宋体" w:hAnsi="宋体"/>
                <w:bCs/>
                <w:kern w:val="0"/>
                <w:sz w:val="18"/>
                <w:szCs w:val="18"/>
              </w:rPr>
              <w:t>行驶车辆</w:t>
            </w:r>
          </w:p>
        </w:tc>
        <w:tc>
          <w:tcPr>
            <w:tcW w:w="5100" w:type="dxa"/>
            <w:gridSpan w:val="2"/>
            <w:tcBorders>
              <w:top w:val="single" w:sz="8" w:space="0" w:color="auto"/>
              <w:bottom w:val="single" w:sz="8" w:space="0" w:color="auto"/>
            </w:tcBorders>
            <w:vAlign w:val="center"/>
          </w:tcPr>
          <w:p w14:paraId="24360030" w14:textId="77777777" w:rsidR="00027528" w:rsidRPr="00297C14" w:rsidRDefault="00027528" w:rsidP="00297C14">
            <w:pPr>
              <w:widowControl/>
              <w:spacing w:line="240" w:lineRule="auto"/>
              <w:jc w:val="center"/>
              <w:rPr>
                <w:rFonts w:ascii="宋体" w:hAnsi="宋体"/>
                <w:bCs/>
                <w:kern w:val="0"/>
                <w:sz w:val="18"/>
                <w:szCs w:val="18"/>
              </w:rPr>
            </w:pPr>
            <w:r w:rsidRPr="00297C14">
              <w:rPr>
                <w:rFonts w:ascii="宋体" w:hAnsi="宋体"/>
                <w:bCs/>
                <w:kern w:val="0"/>
                <w:sz w:val="18"/>
                <w:szCs w:val="18"/>
              </w:rPr>
              <w:t>净高(m)</w:t>
            </w:r>
          </w:p>
        </w:tc>
      </w:tr>
      <w:tr w:rsidR="00027528" w:rsidRPr="00297C14" w14:paraId="2AC5E311" w14:textId="77777777" w:rsidTr="00297C14">
        <w:trPr>
          <w:trHeight w:val="230"/>
          <w:jc w:val="center"/>
        </w:trPr>
        <w:tc>
          <w:tcPr>
            <w:tcW w:w="2279" w:type="dxa"/>
            <w:vMerge w:val="restart"/>
            <w:tcBorders>
              <w:top w:val="single" w:sz="8" w:space="0" w:color="auto"/>
            </w:tcBorders>
            <w:vAlign w:val="center"/>
          </w:tcPr>
          <w:p w14:paraId="35033003" w14:textId="77777777" w:rsidR="00027528" w:rsidRPr="00297C14" w:rsidRDefault="00027528" w:rsidP="00297C14">
            <w:pPr>
              <w:widowControl/>
              <w:spacing w:line="240" w:lineRule="auto"/>
              <w:jc w:val="center"/>
              <w:rPr>
                <w:rFonts w:ascii="宋体" w:hAnsi="宋体"/>
                <w:bCs/>
                <w:kern w:val="0"/>
                <w:sz w:val="18"/>
                <w:szCs w:val="18"/>
              </w:rPr>
            </w:pPr>
            <w:r w:rsidRPr="00297C14">
              <w:rPr>
                <w:rFonts w:ascii="宋体" w:hAnsi="宋体"/>
                <w:bCs/>
                <w:kern w:val="0"/>
                <w:sz w:val="18"/>
                <w:szCs w:val="18"/>
              </w:rPr>
              <w:t>小客车</w:t>
            </w:r>
          </w:p>
        </w:tc>
        <w:tc>
          <w:tcPr>
            <w:tcW w:w="2549" w:type="dxa"/>
            <w:tcBorders>
              <w:top w:val="single" w:sz="8" w:space="0" w:color="auto"/>
            </w:tcBorders>
            <w:vAlign w:val="center"/>
          </w:tcPr>
          <w:p w14:paraId="5655B7E8" w14:textId="77777777" w:rsidR="00027528" w:rsidRPr="00297C14" w:rsidRDefault="00027528" w:rsidP="00297C14">
            <w:pPr>
              <w:widowControl/>
              <w:spacing w:line="240" w:lineRule="auto"/>
              <w:jc w:val="center"/>
              <w:rPr>
                <w:rFonts w:ascii="宋体" w:hAnsi="宋体"/>
                <w:bCs/>
                <w:kern w:val="0"/>
                <w:sz w:val="18"/>
                <w:szCs w:val="18"/>
              </w:rPr>
            </w:pPr>
            <w:r w:rsidRPr="00297C14">
              <w:rPr>
                <w:rFonts w:ascii="宋体" w:hAnsi="宋体"/>
                <w:bCs/>
                <w:kern w:val="0"/>
                <w:sz w:val="18"/>
                <w:szCs w:val="18"/>
              </w:rPr>
              <w:t>一般值</w:t>
            </w:r>
          </w:p>
        </w:tc>
        <w:tc>
          <w:tcPr>
            <w:tcW w:w="2551" w:type="dxa"/>
            <w:tcBorders>
              <w:top w:val="single" w:sz="8" w:space="0" w:color="auto"/>
            </w:tcBorders>
            <w:vAlign w:val="center"/>
          </w:tcPr>
          <w:p w14:paraId="317D30CC" w14:textId="77777777" w:rsidR="00027528" w:rsidRPr="00297C14" w:rsidRDefault="00027528" w:rsidP="00297C14">
            <w:pPr>
              <w:widowControl/>
              <w:spacing w:line="240" w:lineRule="auto"/>
              <w:jc w:val="center"/>
              <w:rPr>
                <w:rFonts w:ascii="宋体" w:hAnsi="宋体"/>
                <w:bCs/>
                <w:kern w:val="0"/>
                <w:sz w:val="18"/>
                <w:szCs w:val="18"/>
              </w:rPr>
            </w:pPr>
            <w:r w:rsidRPr="00297C14">
              <w:rPr>
                <w:rFonts w:ascii="宋体" w:hAnsi="宋体"/>
                <w:bCs/>
                <w:kern w:val="0"/>
                <w:sz w:val="18"/>
                <w:szCs w:val="18"/>
              </w:rPr>
              <w:t>3.5</w:t>
            </w:r>
          </w:p>
        </w:tc>
      </w:tr>
      <w:tr w:rsidR="00027528" w:rsidRPr="00297C14" w14:paraId="5CEB9123" w14:textId="77777777" w:rsidTr="00297C14">
        <w:trPr>
          <w:trHeight w:val="241"/>
          <w:jc w:val="center"/>
        </w:trPr>
        <w:tc>
          <w:tcPr>
            <w:tcW w:w="2279" w:type="dxa"/>
            <w:vMerge/>
            <w:vAlign w:val="center"/>
          </w:tcPr>
          <w:p w14:paraId="04A4DEAB" w14:textId="77777777" w:rsidR="00027528" w:rsidRPr="00297C14" w:rsidRDefault="00027528" w:rsidP="00297C14">
            <w:pPr>
              <w:widowControl/>
              <w:spacing w:line="240" w:lineRule="auto"/>
              <w:jc w:val="center"/>
              <w:rPr>
                <w:rFonts w:ascii="宋体" w:hAnsi="宋体"/>
                <w:bCs/>
                <w:kern w:val="0"/>
                <w:sz w:val="18"/>
                <w:szCs w:val="18"/>
              </w:rPr>
            </w:pPr>
          </w:p>
        </w:tc>
        <w:tc>
          <w:tcPr>
            <w:tcW w:w="2549" w:type="dxa"/>
            <w:vAlign w:val="center"/>
          </w:tcPr>
          <w:p w14:paraId="43FEF148" w14:textId="77777777" w:rsidR="00027528" w:rsidRPr="00297C14" w:rsidRDefault="00027528" w:rsidP="00297C14">
            <w:pPr>
              <w:widowControl/>
              <w:spacing w:line="240" w:lineRule="auto"/>
              <w:jc w:val="center"/>
              <w:rPr>
                <w:rFonts w:ascii="宋体" w:hAnsi="宋体"/>
                <w:bCs/>
                <w:kern w:val="0"/>
                <w:sz w:val="18"/>
                <w:szCs w:val="18"/>
              </w:rPr>
            </w:pPr>
            <w:r w:rsidRPr="00297C14">
              <w:rPr>
                <w:rFonts w:ascii="宋体" w:hAnsi="宋体"/>
                <w:bCs/>
                <w:kern w:val="0"/>
                <w:sz w:val="18"/>
                <w:szCs w:val="18"/>
              </w:rPr>
              <w:t>最小值</w:t>
            </w:r>
          </w:p>
        </w:tc>
        <w:tc>
          <w:tcPr>
            <w:tcW w:w="2551" w:type="dxa"/>
            <w:vAlign w:val="center"/>
          </w:tcPr>
          <w:p w14:paraId="267B229C" w14:textId="77777777" w:rsidR="00027528" w:rsidRPr="00297C14" w:rsidRDefault="00027528" w:rsidP="00297C14">
            <w:pPr>
              <w:widowControl/>
              <w:spacing w:line="240" w:lineRule="auto"/>
              <w:jc w:val="center"/>
              <w:rPr>
                <w:rFonts w:ascii="宋体" w:hAnsi="宋体"/>
                <w:bCs/>
                <w:kern w:val="0"/>
                <w:sz w:val="18"/>
                <w:szCs w:val="18"/>
              </w:rPr>
            </w:pPr>
            <w:r w:rsidRPr="00297C14">
              <w:rPr>
                <w:rFonts w:ascii="宋体" w:hAnsi="宋体"/>
                <w:bCs/>
                <w:kern w:val="0"/>
                <w:sz w:val="18"/>
                <w:szCs w:val="18"/>
              </w:rPr>
              <w:t>3.2</w:t>
            </w:r>
          </w:p>
        </w:tc>
      </w:tr>
    </w:tbl>
    <w:p w14:paraId="542BDD15" w14:textId="77777777" w:rsidR="00C07029" w:rsidRDefault="00000000" w:rsidP="00871C46">
      <w:pPr>
        <w:pStyle w:val="afffffffff5"/>
        <w:numPr>
          <w:ilvl w:val="3"/>
          <w:numId w:val="0"/>
        </w:numPr>
        <w:spacing w:beforeLines="100" w:before="312"/>
        <w:rPr>
          <w:rFonts w:ascii="Times New Roman"/>
        </w:rPr>
      </w:pPr>
      <w:r>
        <w:rPr>
          <w:rFonts w:ascii="黑体" w:eastAsia="黑体" w:hAnsi="黑体" w:cs="黑体" w:hint="eastAsia"/>
        </w:rPr>
        <w:t>5.4.3</w:t>
      </w:r>
      <w:r>
        <w:rPr>
          <w:rFonts w:ascii="Times New Roman" w:hint="eastAsia"/>
        </w:rPr>
        <w:t xml:space="preserve"> </w:t>
      </w:r>
      <w:r w:rsidR="00871C46" w:rsidRPr="00871C46">
        <w:rPr>
          <w:rFonts w:ascii="Times New Roman" w:hint="eastAsia"/>
        </w:rPr>
        <w:t>地下环路建筑限界内不得有任何物体侵入</w:t>
      </w:r>
      <w:r>
        <w:rPr>
          <w:rFonts w:ascii="Times New Roman" w:hint="eastAsia"/>
        </w:rPr>
        <w:t>。</w:t>
      </w:r>
    </w:p>
    <w:p w14:paraId="31CD41A7" w14:textId="77777777" w:rsidR="00871C46" w:rsidRDefault="00871C46" w:rsidP="004E0938">
      <w:pPr>
        <w:pStyle w:val="afffffffff5"/>
        <w:numPr>
          <w:ilvl w:val="3"/>
          <w:numId w:val="0"/>
        </w:numPr>
        <w:rPr>
          <w:rFonts w:ascii="Times New Roman"/>
        </w:rPr>
      </w:pPr>
      <w:r>
        <w:rPr>
          <w:rFonts w:ascii="黑体" w:eastAsia="黑体" w:hAnsi="黑体"/>
        </w:rPr>
        <w:t>5.4.4</w:t>
      </w:r>
      <w:r w:rsidRPr="00871C46">
        <w:rPr>
          <w:rFonts w:ascii="Times New Roman" w:hint="eastAsia"/>
        </w:rPr>
        <w:t xml:space="preserve"> </w:t>
      </w:r>
      <w:r w:rsidRPr="00871C46">
        <w:rPr>
          <w:rFonts w:ascii="Times New Roman" w:hint="eastAsia"/>
        </w:rPr>
        <w:t>地下环路与不同建筑限界高度的道路或地下车库之间衔接应做好过渡，同时应设置必要的指示、引导标志及防撞设施等。</w:t>
      </w:r>
    </w:p>
    <w:p w14:paraId="2A5C6109" w14:textId="77777777" w:rsidR="00C07029" w:rsidRPr="008C5051" w:rsidRDefault="00000000" w:rsidP="004E0938">
      <w:pPr>
        <w:pStyle w:val="af3"/>
        <w:numPr>
          <w:ilvl w:val="0"/>
          <w:numId w:val="0"/>
        </w:numPr>
        <w:spacing w:before="312" w:after="312"/>
      </w:pPr>
      <w:bookmarkStart w:id="249" w:name="_Toc18783"/>
      <w:bookmarkStart w:id="250" w:name="_Toc24144"/>
      <w:bookmarkStart w:id="251" w:name="_Toc121410707"/>
      <w:r w:rsidRPr="008C5051">
        <w:rPr>
          <w:rFonts w:hint="eastAsia"/>
        </w:rPr>
        <w:t xml:space="preserve">6 </w:t>
      </w:r>
      <w:bookmarkEnd w:id="249"/>
      <w:bookmarkEnd w:id="250"/>
      <w:r w:rsidR="00573BF7">
        <w:rPr>
          <w:rFonts w:hint="eastAsia"/>
        </w:rPr>
        <w:t>总体设计</w:t>
      </w:r>
      <w:bookmarkEnd w:id="251"/>
    </w:p>
    <w:p w14:paraId="3503670B" w14:textId="77777777" w:rsidR="00C07029" w:rsidRDefault="00000000" w:rsidP="004E0938">
      <w:pPr>
        <w:pStyle w:val="af4"/>
        <w:numPr>
          <w:ilvl w:val="2"/>
          <w:numId w:val="0"/>
        </w:numPr>
        <w:spacing w:beforeLines="100" w:before="312" w:afterLines="100" w:after="312"/>
      </w:pPr>
      <w:bookmarkStart w:id="252" w:name="_Toc15720"/>
      <w:bookmarkStart w:id="253" w:name="_Toc29560"/>
      <w:bookmarkStart w:id="254" w:name="_Toc121410708"/>
      <w:r>
        <w:rPr>
          <w:rFonts w:hint="eastAsia"/>
        </w:rPr>
        <w:t>6.1 一般规定</w:t>
      </w:r>
      <w:bookmarkEnd w:id="252"/>
      <w:bookmarkEnd w:id="253"/>
      <w:bookmarkEnd w:id="254"/>
    </w:p>
    <w:p w14:paraId="5E94E37E" w14:textId="77777777" w:rsidR="00C07029" w:rsidRDefault="00000000" w:rsidP="004E0938">
      <w:pPr>
        <w:pStyle w:val="afffffffff5"/>
        <w:numPr>
          <w:ilvl w:val="3"/>
          <w:numId w:val="0"/>
        </w:numPr>
        <w:rPr>
          <w:rFonts w:ascii="Times New Roman"/>
        </w:rPr>
      </w:pPr>
      <w:r>
        <w:rPr>
          <w:rFonts w:ascii="黑体" w:eastAsia="黑体" w:hAnsi="黑体" w:cs="黑体" w:hint="eastAsia"/>
        </w:rPr>
        <w:t>6.1.1</w:t>
      </w:r>
      <w:r>
        <w:rPr>
          <w:rFonts w:ascii="Times New Roman" w:hint="eastAsia"/>
        </w:rPr>
        <w:t xml:space="preserve"> </w:t>
      </w:r>
      <w:r w:rsidR="00F40EF4" w:rsidRPr="00F40EF4">
        <w:rPr>
          <w:rFonts w:ascii="Times New Roman" w:hint="eastAsia"/>
        </w:rPr>
        <w:t>地下环路应结合规划、现状建设条件，在充分考虑交通长远发展需求的基础上，确定近远期设计目标，必要时可采用分期建设方案</w:t>
      </w:r>
      <w:r>
        <w:rPr>
          <w:rFonts w:ascii="Times New Roman" w:hint="eastAsia"/>
        </w:rPr>
        <w:t>。</w:t>
      </w:r>
    </w:p>
    <w:p w14:paraId="10E83217" w14:textId="77777777" w:rsidR="00C07029" w:rsidRDefault="00000000" w:rsidP="004E0938">
      <w:pPr>
        <w:pStyle w:val="afffffffff5"/>
        <w:numPr>
          <w:ilvl w:val="3"/>
          <w:numId w:val="0"/>
        </w:numPr>
        <w:rPr>
          <w:rFonts w:ascii="Times New Roman"/>
        </w:rPr>
      </w:pPr>
      <w:r>
        <w:rPr>
          <w:rFonts w:ascii="黑体" w:eastAsia="黑体" w:hAnsi="黑体" w:cs="黑体" w:hint="eastAsia"/>
        </w:rPr>
        <w:t>6.1.2</w:t>
      </w:r>
      <w:r>
        <w:rPr>
          <w:rFonts w:ascii="Times New Roman" w:hint="eastAsia"/>
        </w:rPr>
        <w:t xml:space="preserve"> </w:t>
      </w:r>
      <w:r>
        <w:rPr>
          <w:rFonts w:ascii="Times New Roman" w:hint="eastAsia"/>
        </w:rPr>
        <w:t>根</w:t>
      </w:r>
      <w:r w:rsidR="00F40EF4" w:rsidRPr="00F40EF4">
        <w:rPr>
          <w:rFonts w:ascii="Times New Roman" w:hint="eastAsia"/>
        </w:rPr>
        <w:t>地下环路设计应符合下列规定：</w:t>
      </w:r>
    </w:p>
    <w:p w14:paraId="36D6639D" w14:textId="77777777" w:rsidR="00F40EF4" w:rsidRPr="00F40EF4" w:rsidRDefault="00F40EF4">
      <w:pPr>
        <w:pStyle w:val="afffffffff5"/>
        <w:numPr>
          <w:ilvl w:val="0"/>
          <w:numId w:val="32"/>
        </w:numPr>
        <w:rPr>
          <w:rFonts w:ascii="Times New Roman"/>
        </w:rPr>
      </w:pPr>
      <w:r w:rsidRPr="00F40EF4">
        <w:rPr>
          <w:rFonts w:ascii="Times New Roman" w:hint="eastAsia"/>
        </w:rPr>
        <w:t>与区域路网规划、区域地下空间规划相结合；</w:t>
      </w:r>
    </w:p>
    <w:p w14:paraId="59B84DE8" w14:textId="77777777" w:rsidR="00F40EF4" w:rsidRPr="00F40EF4" w:rsidRDefault="00F40EF4">
      <w:pPr>
        <w:pStyle w:val="afffffffff5"/>
        <w:numPr>
          <w:ilvl w:val="0"/>
          <w:numId w:val="32"/>
        </w:numPr>
        <w:rPr>
          <w:rFonts w:ascii="Times New Roman"/>
        </w:rPr>
      </w:pPr>
      <w:r w:rsidRPr="00F40EF4">
        <w:rPr>
          <w:rFonts w:ascii="Times New Roman" w:hint="eastAsia"/>
        </w:rPr>
        <w:t>与城市路网、周边地下车库合理衔接；</w:t>
      </w:r>
    </w:p>
    <w:p w14:paraId="0E91AF40" w14:textId="77777777" w:rsidR="00F40EF4" w:rsidRDefault="00F40EF4">
      <w:pPr>
        <w:pStyle w:val="afffffffff5"/>
        <w:numPr>
          <w:ilvl w:val="0"/>
          <w:numId w:val="32"/>
        </w:numPr>
        <w:rPr>
          <w:rFonts w:ascii="Times New Roman"/>
        </w:rPr>
      </w:pPr>
      <w:r w:rsidRPr="00F40EF4">
        <w:rPr>
          <w:rFonts w:ascii="Times New Roman" w:hint="eastAsia"/>
        </w:rPr>
        <w:t>处理好与市政管线、轨道交通、综合管廊等地下基础设施的关系，做好对地下文物的保护，合</w:t>
      </w:r>
      <w:r w:rsidRPr="00F40EF4">
        <w:rPr>
          <w:rFonts w:ascii="Times New Roman" w:hint="eastAsia"/>
        </w:rPr>
        <w:lastRenderedPageBreak/>
        <w:t>理安排，集约化利用地下空间。</w:t>
      </w:r>
    </w:p>
    <w:p w14:paraId="05FCE84B" w14:textId="77777777" w:rsidR="00C07029" w:rsidRDefault="00000000" w:rsidP="004E0938">
      <w:pPr>
        <w:pStyle w:val="afffffffff5"/>
        <w:numPr>
          <w:ilvl w:val="3"/>
          <w:numId w:val="0"/>
        </w:numPr>
        <w:rPr>
          <w:rFonts w:ascii="Times New Roman"/>
        </w:rPr>
      </w:pPr>
      <w:r>
        <w:rPr>
          <w:rFonts w:ascii="黑体" w:eastAsia="黑体" w:hAnsi="黑体" w:cs="黑体" w:hint="eastAsia"/>
        </w:rPr>
        <w:t>6.1.3</w:t>
      </w:r>
      <w:r>
        <w:rPr>
          <w:rFonts w:ascii="Times New Roman" w:hint="eastAsia"/>
        </w:rPr>
        <w:t xml:space="preserve"> </w:t>
      </w:r>
      <w:r w:rsidR="0094614D" w:rsidRPr="0094614D">
        <w:rPr>
          <w:rFonts w:ascii="Times New Roman" w:hint="eastAsia"/>
        </w:rPr>
        <w:t>地下环路建设先于地块开发时，应根据规划预留必要的实施条件</w:t>
      </w:r>
      <w:r>
        <w:rPr>
          <w:rFonts w:ascii="Times New Roman" w:hint="eastAsia"/>
        </w:rPr>
        <w:t>。</w:t>
      </w:r>
    </w:p>
    <w:p w14:paraId="52684802" w14:textId="77777777" w:rsidR="00C07029" w:rsidRDefault="00000000" w:rsidP="004E0938">
      <w:pPr>
        <w:pStyle w:val="afffffffff5"/>
        <w:numPr>
          <w:ilvl w:val="3"/>
          <w:numId w:val="0"/>
        </w:numPr>
        <w:rPr>
          <w:rFonts w:ascii="Times New Roman"/>
        </w:rPr>
      </w:pPr>
      <w:r>
        <w:rPr>
          <w:rFonts w:ascii="黑体" w:eastAsia="黑体" w:hAnsi="黑体" w:cs="黑体" w:hint="eastAsia"/>
        </w:rPr>
        <w:t>6.1.4</w:t>
      </w:r>
      <w:r>
        <w:rPr>
          <w:rFonts w:ascii="Times New Roman" w:hint="eastAsia"/>
        </w:rPr>
        <w:t xml:space="preserve"> </w:t>
      </w:r>
      <w:r w:rsidR="0094614D" w:rsidRPr="0094614D">
        <w:rPr>
          <w:rFonts w:ascii="Times New Roman" w:hint="eastAsia"/>
        </w:rPr>
        <w:t>出入口的设置应满足《城市综合交通体系规划标准》</w:t>
      </w:r>
      <w:r w:rsidR="0094614D" w:rsidRPr="0094614D">
        <w:rPr>
          <w:rFonts w:ascii="Times New Roman" w:hint="eastAsia"/>
        </w:rPr>
        <w:t>GB/T 51328</w:t>
      </w:r>
      <w:r w:rsidR="0094614D" w:rsidRPr="0094614D">
        <w:rPr>
          <w:rFonts w:ascii="Times New Roman" w:hint="eastAsia"/>
        </w:rPr>
        <w:t>、《城市道路交叉口设计规程》</w:t>
      </w:r>
      <w:r w:rsidR="0094614D" w:rsidRPr="0094614D">
        <w:rPr>
          <w:rFonts w:ascii="Times New Roman" w:hint="eastAsia"/>
        </w:rPr>
        <w:t>CJJ 152</w:t>
      </w:r>
      <w:r w:rsidR="0094614D" w:rsidRPr="0094614D">
        <w:rPr>
          <w:rFonts w:ascii="Times New Roman" w:hint="eastAsia"/>
        </w:rPr>
        <w:t>的要求，外出入口与周边道路的衔接形式及位置应减小对衔接道路交通的影响，内出入口的位置、数量和交通组织形式应保证主通道交通顺畅、车辆进出地下车库交通有序</w:t>
      </w:r>
      <w:r>
        <w:rPr>
          <w:rFonts w:ascii="Times New Roman" w:hint="eastAsia"/>
        </w:rPr>
        <w:t>。</w:t>
      </w:r>
    </w:p>
    <w:p w14:paraId="059F4880" w14:textId="77777777" w:rsidR="0094614D" w:rsidRDefault="00727A5E" w:rsidP="004E0938">
      <w:pPr>
        <w:pStyle w:val="afffffffff5"/>
        <w:numPr>
          <w:ilvl w:val="3"/>
          <w:numId w:val="0"/>
        </w:numPr>
        <w:rPr>
          <w:rFonts w:ascii="Times New Roman"/>
        </w:rPr>
      </w:pPr>
      <w:r>
        <w:rPr>
          <w:rFonts w:ascii="黑体" w:eastAsia="黑体" w:hAnsi="黑体"/>
        </w:rPr>
        <w:t>6</w:t>
      </w:r>
      <w:r w:rsidRPr="00727A5E">
        <w:rPr>
          <w:rFonts w:ascii="黑体" w:eastAsia="黑体" w:hAnsi="黑体" w:hint="eastAsia"/>
        </w:rPr>
        <w:t>.1.5</w:t>
      </w:r>
      <w:r w:rsidRPr="00727A5E">
        <w:rPr>
          <w:rFonts w:ascii="Times New Roman" w:hint="eastAsia"/>
        </w:rPr>
        <w:t xml:space="preserve"> </w:t>
      </w:r>
      <w:r w:rsidRPr="00727A5E">
        <w:rPr>
          <w:rFonts w:ascii="Times New Roman" w:hint="eastAsia"/>
        </w:rPr>
        <w:t>地下环路线形设计中的平面、纵断面和横断面应进行综合设计，保证视距安全、行车安全与行车舒适。</w:t>
      </w:r>
    </w:p>
    <w:p w14:paraId="4AAD0CD3" w14:textId="77777777" w:rsidR="00727A5E" w:rsidRPr="00727A5E" w:rsidRDefault="00727A5E" w:rsidP="004E0938">
      <w:pPr>
        <w:pStyle w:val="afffffffff5"/>
        <w:numPr>
          <w:ilvl w:val="3"/>
          <w:numId w:val="0"/>
        </w:numPr>
        <w:rPr>
          <w:rFonts w:ascii="Times New Roman"/>
        </w:rPr>
      </w:pPr>
      <w:r>
        <w:rPr>
          <w:rFonts w:ascii="黑体" w:eastAsia="黑体" w:hAnsi="黑体"/>
        </w:rPr>
        <w:t>6</w:t>
      </w:r>
      <w:r w:rsidRPr="00727A5E">
        <w:rPr>
          <w:rFonts w:ascii="黑体" w:eastAsia="黑体" w:hAnsi="黑体" w:hint="eastAsia"/>
        </w:rPr>
        <w:t>.1.6</w:t>
      </w:r>
      <w:r w:rsidRPr="00727A5E">
        <w:rPr>
          <w:rFonts w:ascii="Times New Roman" w:hint="eastAsia"/>
        </w:rPr>
        <w:t xml:space="preserve"> </w:t>
      </w:r>
      <w:r w:rsidRPr="00727A5E">
        <w:rPr>
          <w:rFonts w:ascii="Times New Roman" w:hint="eastAsia"/>
        </w:rPr>
        <w:t>地下环路设计应综合协调路线、结构、通风、照明、供配电、给水排水、监控与通信等设施之间的关系。</w:t>
      </w:r>
    </w:p>
    <w:p w14:paraId="6BD1C893" w14:textId="77777777" w:rsidR="00727A5E" w:rsidRPr="00727A5E" w:rsidRDefault="00727A5E" w:rsidP="004E0938">
      <w:pPr>
        <w:pStyle w:val="afffffffff5"/>
        <w:numPr>
          <w:ilvl w:val="3"/>
          <w:numId w:val="0"/>
        </w:numPr>
        <w:rPr>
          <w:rFonts w:ascii="Times New Roman"/>
        </w:rPr>
      </w:pPr>
      <w:r>
        <w:rPr>
          <w:rFonts w:ascii="黑体" w:eastAsia="黑体" w:hAnsi="黑体"/>
        </w:rPr>
        <w:t>6</w:t>
      </w:r>
      <w:r w:rsidRPr="00727A5E">
        <w:rPr>
          <w:rFonts w:ascii="黑体" w:eastAsia="黑体" w:hAnsi="黑体" w:hint="eastAsia"/>
        </w:rPr>
        <w:t>.1.7</w:t>
      </w:r>
      <w:r w:rsidRPr="00727A5E">
        <w:rPr>
          <w:rFonts w:ascii="Times New Roman" w:hint="eastAsia"/>
        </w:rPr>
        <w:t xml:space="preserve"> </w:t>
      </w:r>
      <w:r w:rsidRPr="00727A5E">
        <w:rPr>
          <w:rFonts w:ascii="Times New Roman" w:hint="eastAsia"/>
        </w:rPr>
        <w:t>地下环路排水系统应与市政排水系统做好衔接，在出入口与地面道路、地下车库之间设置截水措施。</w:t>
      </w:r>
    </w:p>
    <w:p w14:paraId="6A08AC01" w14:textId="77777777" w:rsidR="00727A5E" w:rsidRPr="00727A5E" w:rsidRDefault="00727A5E" w:rsidP="004E0938">
      <w:pPr>
        <w:pStyle w:val="afffffffff5"/>
        <w:numPr>
          <w:ilvl w:val="3"/>
          <w:numId w:val="0"/>
        </w:numPr>
        <w:rPr>
          <w:rFonts w:ascii="Times New Roman"/>
        </w:rPr>
      </w:pPr>
      <w:r>
        <w:rPr>
          <w:rFonts w:ascii="黑体" w:eastAsia="黑体" w:hAnsi="黑体"/>
        </w:rPr>
        <w:t>6</w:t>
      </w:r>
      <w:r w:rsidRPr="00727A5E">
        <w:rPr>
          <w:rFonts w:ascii="黑体" w:eastAsia="黑体" w:hAnsi="黑体" w:hint="eastAsia"/>
        </w:rPr>
        <w:t>.1.8</w:t>
      </w:r>
      <w:r w:rsidRPr="00727A5E">
        <w:rPr>
          <w:rFonts w:ascii="Times New Roman" w:hint="eastAsia"/>
        </w:rPr>
        <w:t xml:space="preserve"> </w:t>
      </w:r>
      <w:r w:rsidRPr="00727A5E">
        <w:rPr>
          <w:rFonts w:ascii="Times New Roman" w:hint="eastAsia"/>
        </w:rPr>
        <w:t>路面结构应满足耐久性和稳定性要求，沥青混凝土路面应具有阻燃性、降噪性。</w:t>
      </w:r>
    </w:p>
    <w:p w14:paraId="69BBA543" w14:textId="77777777" w:rsidR="00727A5E" w:rsidRPr="00727A5E" w:rsidRDefault="00727A5E" w:rsidP="004E0938">
      <w:pPr>
        <w:pStyle w:val="afffffffff5"/>
        <w:numPr>
          <w:ilvl w:val="3"/>
          <w:numId w:val="0"/>
        </w:numPr>
        <w:rPr>
          <w:rFonts w:ascii="Times New Roman"/>
        </w:rPr>
      </w:pPr>
      <w:r>
        <w:rPr>
          <w:rFonts w:ascii="黑体" w:eastAsia="黑体" w:hAnsi="黑体"/>
        </w:rPr>
        <w:t>6</w:t>
      </w:r>
      <w:r w:rsidRPr="00727A5E">
        <w:rPr>
          <w:rFonts w:ascii="黑体" w:eastAsia="黑体" w:hAnsi="黑体" w:hint="eastAsia"/>
        </w:rPr>
        <w:t>.1.9</w:t>
      </w:r>
      <w:r w:rsidRPr="00727A5E">
        <w:rPr>
          <w:rFonts w:ascii="Times New Roman" w:hint="eastAsia"/>
        </w:rPr>
        <w:t xml:space="preserve"> </w:t>
      </w:r>
      <w:r w:rsidRPr="00727A5E">
        <w:rPr>
          <w:rFonts w:ascii="Times New Roman" w:hint="eastAsia"/>
        </w:rPr>
        <w:t>标志、标线应简洁、可视性好、易识别。</w:t>
      </w:r>
    </w:p>
    <w:p w14:paraId="5EBFE1B1" w14:textId="77777777" w:rsidR="00727A5E" w:rsidRPr="00727A5E" w:rsidRDefault="00727A5E" w:rsidP="004E0938">
      <w:pPr>
        <w:pStyle w:val="afffffffff5"/>
        <w:numPr>
          <w:ilvl w:val="3"/>
          <w:numId w:val="0"/>
        </w:numPr>
        <w:rPr>
          <w:rFonts w:ascii="Times New Roman"/>
        </w:rPr>
      </w:pPr>
      <w:r w:rsidRPr="00727A5E">
        <w:rPr>
          <w:rFonts w:ascii="黑体" w:eastAsia="黑体" w:hAnsi="黑体"/>
        </w:rPr>
        <w:t>6</w:t>
      </w:r>
      <w:r w:rsidRPr="00727A5E">
        <w:rPr>
          <w:rFonts w:ascii="黑体" w:eastAsia="黑体" w:hAnsi="黑体" w:hint="eastAsia"/>
        </w:rPr>
        <w:t>.1.10</w:t>
      </w:r>
      <w:r w:rsidRPr="00727A5E">
        <w:rPr>
          <w:rFonts w:ascii="Times New Roman" w:hint="eastAsia"/>
        </w:rPr>
        <w:t xml:space="preserve"> </w:t>
      </w:r>
      <w:r w:rsidRPr="00727A5E">
        <w:rPr>
          <w:rFonts w:ascii="Times New Roman" w:hint="eastAsia"/>
        </w:rPr>
        <w:t>主通道的装修设计应具有分区与导视功能，外出入口装修设计应与周边城市环境相协调。</w:t>
      </w:r>
    </w:p>
    <w:p w14:paraId="024221CA" w14:textId="77777777" w:rsidR="00727A5E" w:rsidRPr="00727A5E" w:rsidRDefault="00727A5E" w:rsidP="004E0938">
      <w:pPr>
        <w:pStyle w:val="afffffffff5"/>
        <w:numPr>
          <w:ilvl w:val="3"/>
          <w:numId w:val="0"/>
        </w:numPr>
        <w:rPr>
          <w:rFonts w:ascii="Times New Roman"/>
        </w:rPr>
      </w:pPr>
      <w:r w:rsidRPr="00727A5E">
        <w:rPr>
          <w:rFonts w:ascii="黑体" w:eastAsia="黑体" w:hAnsi="黑体"/>
        </w:rPr>
        <w:t>6</w:t>
      </w:r>
      <w:r w:rsidRPr="00727A5E">
        <w:rPr>
          <w:rFonts w:ascii="黑体" w:eastAsia="黑体" w:hAnsi="黑体" w:hint="eastAsia"/>
        </w:rPr>
        <w:t>.1.11</w:t>
      </w:r>
      <w:r w:rsidRPr="00727A5E">
        <w:rPr>
          <w:rFonts w:ascii="Times New Roman" w:hint="eastAsia"/>
        </w:rPr>
        <w:t xml:space="preserve"> </w:t>
      </w:r>
      <w:r w:rsidRPr="00727A5E">
        <w:rPr>
          <w:rFonts w:ascii="Times New Roman" w:hint="eastAsia"/>
        </w:rPr>
        <w:t>地下环路结构应分别对施工阶段和使用阶段按承载能力极限状态及正常使用极限状态进行设计。</w:t>
      </w:r>
    </w:p>
    <w:p w14:paraId="3E16F7BB" w14:textId="77777777" w:rsidR="00727A5E" w:rsidRDefault="00727A5E" w:rsidP="004E0938">
      <w:pPr>
        <w:pStyle w:val="afffffffff5"/>
        <w:numPr>
          <w:ilvl w:val="3"/>
          <w:numId w:val="0"/>
        </w:numPr>
        <w:rPr>
          <w:rFonts w:ascii="Times New Roman"/>
        </w:rPr>
      </w:pPr>
      <w:r w:rsidRPr="00727A5E">
        <w:rPr>
          <w:rFonts w:ascii="黑体" w:eastAsia="黑体" w:hAnsi="黑体"/>
        </w:rPr>
        <w:t>6</w:t>
      </w:r>
      <w:r w:rsidRPr="00727A5E">
        <w:rPr>
          <w:rFonts w:ascii="黑体" w:eastAsia="黑体" w:hAnsi="黑体" w:hint="eastAsia"/>
        </w:rPr>
        <w:t>.1.12</w:t>
      </w:r>
      <w:r w:rsidRPr="00727A5E">
        <w:rPr>
          <w:rFonts w:ascii="Times New Roman" w:hint="eastAsia"/>
        </w:rPr>
        <w:t xml:space="preserve"> </w:t>
      </w:r>
      <w:r w:rsidRPr="00727A5E">
        <w:rPr>
          <w:rFonts w:ascii="Times New Roman" w:hint="eastAsia"/>
        </w:rPr>
        <w:t>地下环路设计应根据工程地质、周边环境、路网条件等，从技术、经济、工期、环境影响等方面综合比较，选择合理的结构形式和施工方法。</w:t>
      </w:r>
    </w:p>
    <w:p w14:paraId="122AA75E" w14:textId="77777777" w:rsidR="00C07029" w:rsidRDefault="00000000" w:rsidP="004E0938">
      <w:pPr>
        <w:pStyle w:val="af4"/>
        <w:numPr>
          <w:ilvl w:val="2"/>
          <w:numId w:val="0"/>
        </w:numPr>
        <w:spacing w:beforeLines="100" w:before="312" w:afterLines="100" w:after="312"/>
      </w:pPr>
      <w:bookmarkStart w:id="255" w:name="_Toc7896"/>
      <w:bookmarkStart w:id="256" w:name="_Toc31459"/>
      <w:bookmarkStart w:id="257" w:name="_Toc121410709"/>
      <w:r>
        <w:rPr>
          <w:rFonts w:hint="eastAsia"/>
        </w:rPr>
        <w:t xml:space="preserve">6.2 </w:t>
      </w:r>
      <w:bookmarkEnd w:id="255"/>
      <w:bookmarkEnd w:id="256"/>
      <w:r w:rsidR="00607AB5" w:rsidRPr="00607AB5">
        <w:rPr>
          <w:rFonts w:hint="eastAsia"/>
        </w:rPr>
        <w:t>通行能力和服务水平</w:t>
      </w:r>
      <w:bookmarkEnd w:id="257"/>
    </w:p>
    <w:p w14:paraId="096370E2" w14:textId="77777777" w:rsidR="00C07029" w:rsidRDefault="00000000" w:rsidP="004E0938">
      <w:pPr>
        <w:pStyle w:val="afffffffff5"/>
        <w:numPr>
          <w:ilvl w:val="3"/>
          <w:numId w:val="0"/>
        </w:numPr>
        <w:rPr>
          <w:rFonts w:ascii="Times New Roman"/>
        </w:rPr>
      </w:pPr>
      <w:r>
        <w:rPr>
          <w:rFonts w:ascii="黑体" w:eastAsia="黑体" w:hAnsi="黑体" w:cs="黑体" w:hint="eastAsia"/>
        </w:rPr>
        <w:t>6.2.1</w:t>
      </w:r>
      <w:r>
        <w:rPr>
          <w:rFonts w:ascii="Times New Roman" w:hint="eastAsia"/>
        </w:rPr>
        <w:t xml:space="preserve"> </w:t>
      </w:r>
      <w:r w:rsidR="004E0938" w:rsidRPr="004E0938">
        <w:rPr>
          <w:rFonts w:ascii="Times New Roman" w:hint="eastAsia"/>
        </w:rPr>
        <w:t>地下环路高峰小时交通量宜按不小于连通地块</w:t>
      </w:r>
      <w:proofErr w:type="gramStart"/>
      <w:r w:rsidR="004E0938" w:rsidRPr="004E0938">
        <w:rPr>
          <w:rFonts w:ascii="Times New Roman" w:hint="eastAsia"/>
        </w:rPr>
        <w:t>小客车吸发量</w:t>
      </w:r>
      <w:proofErr w:type="gramEnd"/>
      <w:r w:rsidR="004E0938" w:rsidRPr="004E0938">
        <w:rPr>
          <w:rFonts w:ascii="Times New Roman" w:hint="eastAsia"/>
        </w:rPr>
        <w:t>的</w:t>
      </w:r>
      <w:r w:rsidR="004E0938" w:rsidRPr="004E0938">
        <w:rPr>
          <w:rFonts w:ascii="Times New Roman" w:hint="eastAsia"/>
        </w:rPr>
        <w:t>40%</w:t>
      </w:r>
      <w:r w:rsidR="004E0938" w:rsidRPr="004E0938">
        <w:rPr>
          <w:rFonts w:ascii="Times New Roman" w:hint="eastAsia"/>
        </w:rPr>
        <w:t>取值</w:t>
      </w:r>
      <w:r w:rsidR="004E0938">
        <w:rPr>
          <w:rFonts w:ascii="Times New Roman" w:hint="eastAsia"/>
        </w:rPr>
        <w:t>。</w:t>
      </w:r>
    </w:p>
    <w:p w14:paraId="46EE3643" w14:textId="77777777" w:rsidR="004E0938" w:rsidRDefault="004E0938" w:rsidP="004E0938">
      <w:pPr>
        <w:pStyle w:val="afffffffff5"/>
        <w:numPr>
          <w:ilvl w:val="3"/>
          <w:numId w:val="0"/>
        </w:numPr>
        <w:rPr>
          <w:rFonts w:ascii="Times New Roman"/>
        </w:rPr>
      </w:pPr>
      <w:r w:rsidRPr="004E0938">
        <w:rPr>
          <w:rFonts w:ascii="黑体" w:eastAsia="黑体" w:hAnsi="黑体"/>
        </w:rPr>
        <w:t>6.2.2</w:t>
      </w:r>
      <w:r w:rsidRPr="004E0938">
        <w:rPr>
          <w:rFonts w:ascii="Times New Roman" w:hint="eastAsia"/>
        </w:rPr>
        <w:t xml:space="preserve"> </w:t>
      </w:r>
      <w:r w:rsidRPr="004E0938">
        <w:rPr>
          <w:rFonts w:ascii="Times New Roman" w:hint="eastAsia"/>
        </w:rPr>
        <w:t>主通道和外出入口的通行能力应符合下列规定：</w:t>
      </w:r>
    </w:p>
    <w:p w14:paraId="3BA48FF7" w14:textId="77777777" w:rsidR="004E0938" w:rsidRPr="004E0938" w:rsidRDefault="004E0938">
      <w:pPr>
        <w:pStyle w:val="affffffffffff4"/>
        <w:widowControl/>
        <w:numPr>
          <w:ilvl w:val="1"/>
          <w:numId w:val="33"/>
        </w:numPr>
        <w:spacing w:line="240" w:lineRule="auto"/>
        <w:ind w:firstLineChars="0"/>
        <w:rPr>
          <w:kern w:val="0"/>
          <w:sz w:val="24"/>
        </w:rPr>
      </w:pPr>
      <w:r w:rsidRPr="004E0938">
        <w:rPr>
          <w:kern w:val="0"/>
        </w:rPr>
        <w:t>干线车道一条车道的基本通行能力和设计通行能力应符合表</w:t>
      </w:r>
      <w:r>
        <w:rPr>
          <w:kern w:val="0"/>
        </w:rPr>
        <w:t>6</w:t>
      </w:r>
      <w:r w:rsidRPr="004E0938">
        <w:rPr>
          <w:kern w:val="0"/>
        </w:rPr>
        <w:t>.2.2-1</w:t>
      </w:r>
      <w:r w:rsidRPr="004E0938">
        <w:rPr>
          <w:kern w:val="0"/>
        </w:rPr>
        <w:t>规定。</w:t>
      </w:r>
    </w:p>
    <w:p w14:paraId="3333D897" w14:textId="77777777" w:rsidR="004E0938" w:rsidRPr="004E0938" w:rsidRDefault="004E0938" w:rsidP="004E0938">
      <w:pPr>
        <w:pStyle w:val="13"/>
        <w:spacing w:beforeLines="50" w:before="156" w:afterLines="50" w:after="156" w:line="240" w:lineRule="auto"/>
        <w:rPr>
          <w:rFonts w:ascii="黑体" w:hAnsi="黑体"/>
          <w:szCs w:val="21"/>
        </w:rPr>
      </w:pPr>
      <w:r w:rsidRPr="004E0938">
        <w:rPr>
          <w:rFonts w:ascii="黑体" w:hAnsi="黑体"/>
          <w:szCs w:val="21"/>
        </w:rPr>
        <w:t>表6.2.2-1 干线车道一条车道的通行能力</w:t>
      </w:r>
    </w:p>
    <w:tbl>
      <w:tblPr>
        <w:tblStyle w:val="affffa"/>
        <w:tblW w:w="3129"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415"/>
        <w:gridCol w:w="1787"/>
        <w:gridCol w:w="1787"/>
      </w:tblGrid>
      <w:tr w:rsidR="004E0938" w:rsidRPr="004E0938" w14:paraId="69793B4E" w14:textId="77777777" w:rsidTr="0055579B">
        <w:trPr>
          <w:trHeight w:val="369"/>
          <w:jc w:val="center"/>
        </w:trPr>
        <w:tc>
          <w:tcPr>
            <w:tcW w:w="2015" w:type="pct"/>
            <w:tcBorders>
              <w:top w:val="single" w:sz="8" w:space="0" w:color="auto"/>
              <w:bottom w:val="single" w:sz="8" w:space="0" w:color="auto"/>
              <w:tl2br w:val="single" w:sz="4" w:space="0" w:color="auto"/>
            </w:tcBorders>
            <w:vAlign w:val="center"/>
          </w:tcPr>
          <w:p w14:paraId="6708D4DF" w14:textId="77777777" w:rsidR="004E0938" w:rsidRPr="004E0938" w:rsidRDefault="004E0938" w:rsidP="004E0938">
            <w:pPr>
              <w:widowControl/>
              <w:spacing w:line="240" w:lineRule="auto"/>
              <w:jc w:val="right"/>
              <w:rPr>
                <w:rFonts w:ascii="宋体" w:hAnsi="宋体"/>
                <w:kern w:val="0"/>
                <w:sz w:val="18"/>
                <w:szCs w:val="18"/>
              </w:rPr>
            </w:pPr>
            <w:r w:rsidRPr="004E0938">
              <w:rPr>
                <w:rFonts w:ascii="宋体" w:hAnsi="宋体"/>
                <w:kern w:val="0"/>
                <w:sz w:val="18"/>
                <w:szCs w:val="18"/>
              </w:rPr>
              <w:t>设计速度(km/h)</w:t>
            </w:r>
          </w:p>
          <w:p w14:paraId="58DB5BCE" w14:textId="77777777" w:rsidR="004E0938" w:rsidRPr="004E0938" w:rsidRDefault="004E0938" w:rsidP="004E0938">
            <w:pPr>
              <w:widowControl/>
              <w:spacing w:line="240" w:lineRule="auto"/>
              <w:jc w:val="left"/>
              <w:rPr>
                <w:rFonts w:ascii="宋体" w:hAnsi="宋体"/>
                <w:kern w:val="0"/>
                <w:sz w:val="18"/>
                <w:szCs w:val="18"/>
              </w:rPr>
            </w:pPr>
            <w:r w:rsidRPr="004E0938">
              <w:rPr>
                <w:rFonts w:ascii="宋体" w:hAnsi="宋体" w:hint="eastAsia"/>
                <w:kern w:val="0"/>
                <w:sz w:val="18"/>
                <w:szCs w:val="18"/>
              </w:rPr>
              <w:t>通行能力</w:t>
            </w:r>
            <w:r w:rsidRPr="004E0938">
              <w:rPr>
                <w:rFonts w:ascii="宋体" w:hAnsi="宋体"/>
                <w:kern w:val="0"/>
                <w:sz w:val="18"/>
                <w:szCs w:val="18"/>
              </w:rPr>
              <w:t>(</w:t>
            </w:r>
            <w:proofErr w:type="spellStart"/>
            <w:r w:rsidRPr="004E0938">
              <w:rPr>
                <w:rFonts w:ascii="宋体" w:hAnsi="宋体"/>
                <w:kern w:val="0"/>
                <w:sz w:val="18"/>
                <w:szCs w:val="18"/>
              </w:rPr>
              <w:t>pcu</w:t>
            </w:r>
            <w:proofErr w:type="spellEnd"/>
            <w:r w:rsidRPr="004E0938">
              <w:rPr>
                <w:rFonts w:ascii="宋体" w:hAnsi="宋体"/>
                <w:kern w:val="0"/>
                <w:sz w:val="18"/>
                <w:szCs w:val="18"/>
              </w:rPr>
              <w:t>/h)</w:t>
            </w:r>
          </w:p>
        </w:tc>
        <w:tc>
          <w:tcPr>
            <w:tcW w:w="1492" w:type="pct"/>
            <w:tcBorders>
              <w:top w:val="single" w:sz="8" w:space="0" w:color="auto"/>
              <w:bottom w:val="single" w:sz="8" w:space="0" w:color="auto"/>
            </w:tcBorders>
            <w:vAlign w:val="center"/>
          </w:tcPr>
          <w:p w14:paraId="725DE425"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hint="eastAsia"/>
                <w:kern w:val="0"/>
                <w:sz w:val="18"/>
                <w:szCs w:val="18"/>
              </w:rPr>
              <w:t>30</w:t>
            </w:r>
          </w:p>
        </w:tc>
        <w:tc>
          <w:tcPr>
            <w:tcW w:w="1492" w:type="pct"/>
            <w:tcBorders>
              <w:top w:val="single" w:sz="8" w:space="0" w:color="auto"/>
              <w:bottom w:val="single" w:sz="8" w:space="0" w:color="auto"/>
            </w:tcBorders>
            <w:vAlign w:val="center"/>
          </w:tcPr>
          <w:p w14:paraId="17065861"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kern w:val="0"/>
                <w:sz w:val="18"/>
                <w:szCs w:val="18"/>
              </w:rPr>
              <w:t>20</w:t>
            </w:r>
          </w:p>
        </w:tc>
      </w:tr>
      <w:tr w:rsidR="004E0938" w:rsidRPr="004E0938" w14:paraId="622AE184" w14:textId="77777777" w:rsidTr="0055579B">
        <w:trPr>
          <w:trHeight w:val="397"/>
          <w:jc w:val="center"/>
        </w:trPr>
        <w:tc>
          <w:tcPr>
            <w:tcW w:w="2015" w:type="pct"/>
            <w:tcBorders>
              <w:top w:val="single" w:sz="8" w:space="0" w:color="auto"/>
              <w:bottom w:val="single" w:sz="4" w:space="0" w:color="auto"/>
            </w:tcBorders>
            <w:vAlign w:val="center"/>
          </w:tcPr>
          <w:p w14:paraId="6AE516C5"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kern w:val="0"/>
                <w:sz w:val="18"/>
                <w:szCs w:val="18"/>
              </w:rPr>
              <w:t>基本通行能力</w:t>
            </w:r>
          </w:p>
        </w:tc>
        <w:tc>
          <w:tcPr>
            <w:tcW w:w="1492" w:type="pct"/>
            <w:tcBorders>
              <w:top w:val="single" w:sz="8" w:space="0" w:color="auto"/>
              <w:bottom w:val="single" w:sz="4" w:space="0" w:color="auto"/>
            </w:tcBorders>
            <w:vAlign w:val="center"/>
          </w:tcPr>
          <w:p w14:paraId="71A771EF"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kern w:val="0"/>
                <w:sz w:val="18"/>
                <w:szCs w:val="18"/>
              </w:rPr>
              <w:t>1450</w:t>
            </w:r>
          </w:p>
        </w:tc>
        <w:tc>
          <w:tcPr>
            <w:tcW w:w="1492" w:type="pct"/>
            <w:tcBorders>
              <w:top w:val="single" w:sz="8" w:space="0" w:color="auto"/>
              <w:bottom w:val="single" w:sz="4" w:space="0" w:color="auto"/>
            </w:tcBorders>
            <w:vAlign w:val="center"/>
          </w:tcPr>
          <w:p w14:paraId="3FCACD18"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kern w:val="0"/>
                <w:sz w:val="18"/>
                <w:szCs w:val="18"/>
              </w:rPr>
              <w:t>1200</w:t>
            </w:r>
          </w:p>
        </w:tc>
      </w:tr>
      <w:tr w:rsidR="004E0938" w:rsidRPr="004E0938" w14:paraId="33546C26" w14:textId="77777777" w:rsidTr="0055579B">
        <w:trPr>
          <w:trHeight w:val="397"/>
          <w:jc w:val="center"/>
        </w:trPr>
        <w:tc>
          <w:tcPr>
            <w:tcW w:w="2015" w:type="pct"/>
            <w:tcBorders>
              <w:top w:val="single" w:sz="4" w:space="0" w:color="auto"/>
              <w:bottom w:val="single" w:sz="8" w:space="0" w:color="auto"/>
            </w:tcBorders>
            <w:vAlign w:val="center"/>
          </w:tcPr>
          <w:p w14:paraId="221A6FF4"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kern w:val="0"/>
                <w:sz w:val="18"/>
                <w:szCs w:val="18"/>
              </w:rPr>
              <w:t>设计通行能力</w:t>
            </w:r>
          </w:p>
        </w:tc>
        <w:tc>
          <w:tcPr>
            <w:tcW w:w="1492" w:type="pct"/>
            <w:tcBorders>
              <w:top w:val="single" w:sz="4" w:space="0" w:color="auto"/>
              <w:bottom w:val="single" w:sz="8" w:space="0" w:color="auto"/>
            </w:tcBorders>
            <w:vAlign w:val="center"/>
          </w:tcPr>
          <w:p w14:paraId="6B45A5CD"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hint="eastAsia"/>
                <w:kern w:val="0"/>
                <w:sz w:val="18"/>
                <w:szCs w:val="18"/>
              </w:rPr>
              <w:t>11</w:t>
            </w:r>
            <w:r w:rsidRPr="004E0938">
              <w:rPr>
                <w:rFonts w:ascii="宋体" w:hAnsi="宋体"/>
                <w:kern w:val="0"/>
                <w:sz w:val="18"/>
                <w:szCs w:val="18"/>
              </w:rPr>
              <w:t>60</w:t>
            </w:r>
          </w:p>
        </w:tc>
        <w:tc>
          <w:tcPr>
            <w:tcW w:w="1492" w:type="pct"/>
            <w:tcBorders>
              <w:top w:val="single" w:sz="4" w:space="0" w:color="auto"/>
              <w:bottom w:val="single" w:sz="8" w:space="0" w:color="auto"/>
            </w:tcBorders>
            <w:vAlign w:val="center"/>
          </w:tcPr>
          <w:p w14:paraId="69F69238"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kern w:val="0"/>
                <w:sz w:val="18"/>
                <w:szCs w:val="18"/>
              </w:rPr>
              <w:t>960</w:t>
            </w:r>
          </w:p>
        </w:tc>
      </w:tr>
    </w:tbl>
    <w:p w14:paraId="48C5C6AB" w14:textId="77777777" w:rsidR="004E0938" w:rsidRPr="004E0938" w:rsidRDefault="004E0938">
      <w:pPr>
        <w:pStyle w:val="affffffffffff4"/>
        <w:widowControl/>
        <w:numPr>
          <w:ilvl w:val="1"/>
          <w:numId w:val="33"/>
        </w:numPr>
        <w:spacing w:beforeLines="100" w:before="312" w:line="240" w:lineRule="auto"/>
        <w:ind w:firstLineChars="0"/>
        <w:rPr>
          <w:kern w:val="0"/>
          <w:sz w:val="24"/>
        </w:rPr>
      </w:pPr>
      <w:r w:rsidRPr="004E0938">
        <w:rPr>
          <w:rFonts w:hint="eastAsia"/>
          <w:kern w:val="0"/>
        </w:rPr>
        <w:t>联络车道</w:t>
      </w:r>
      <w:r w:rsidRPr="004E0938">
        <w:rPr>
          <w:kern w:val="0"/>
        </w:rPr>
        <w:t>和出入口一条车道的基本通行能力和设计通行能力应符合表</w:t>
      </w:r>
      <w:r>
        <w:rPr>
          <w:kern w:val="0"/>
        </w:rPr>
        <w:t>6</w:t>
      </w:r>
      <w:r w:rsidRPr="004E0938">
        <w:rPr>
          <w:kern w:val="0"/>
        </w:rPr>
        <w:t>.2.2-2</w:t>
      </w:r>
      <w:r w:rsidRPr="004E0938">
        <w:rPr>
          <w:kern w:val="0"/>
        </w:rPr>
        <w:t>规定。</w:t>
      </w:r>
    </w:p>
    <w:p w14:paraId="6663784B" w14:textId="77777777" w:rsidR="004E0938" w:rsidRPr="004E0938" w:rsidRDefault="004E0938" w:rsidP="004E0938">
      <w:pPr>
        <w:pStyle w:val="13"/>
        <w:spacing w:beforeLines="50" w:before="156" w:afterLines="50" w:after="156" w:line="240" w:lineRule="auto"/>
        <w:rPr>
          <w:rFonts w:ascii="黑体" w:hAnsi="黑体"/>
          <w:szCs w:val="21"/>
        </w:rPr>
      </w:pPr>
      <w:r w:rsidRPr="004E0938">
        <w:rPr>
          <w:rFonts w:ascii="黑体" w:hAnsi="黑体"/>
          <w:szCs w:val="21"/>
        </w:rPr>
        <w:t xml:space="preserve">表6.2.2-2 </w:t>
      </w:r>
      <w:r w:rsidRPr="004E0938">
        <w:rPr>
          <w:rFonts w:ascii="黑体" w:hAnsi="黑体" w:hint="eastAsia"/>
          <w:szCs w:val="21"/>
        </w:rPr>
        <w:t>联络车道</w:t>
      </w:r>
      <w:r w:rsidRPr="004E0938">
        <w:rPr>
          <w:rFonts w:ascii="黑体" w:hAnsi="黑体"/>
          <w:szCs w:val="21"/>
        </w:rPr>
        <w:t>和外出入口一条车道的通行能力</w:t>
      </w:r>
    </w:p>
    <w:tbl>
      <w:tblPr>
        <w:tblStyle w:val="affffa"/>
        <w:tblW w:w="3145"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474"/>
        <w:gridCol w:w="1773"/>
        <w:gridCol w:w="1773"/>
      </w:tblGrid>
      <w:tr w:rsidR="004E0938" w:rsidRPr="004E0938" w14:paraId="6E04D559" w14:textId="77777777" w:rsidTr="0055579B">
        <w:trPr>
          <w:trHeight w:val="369"/>
          <w:jc w:val="center"/>
        </w:trPr>
        <w:tc>
          <w:tcPr>
            <w:tcW w:w="2054" w:type="pct"/>
            <w:tcBorders>
              <w:top w:val="single" w:sz="8" w:space="0" w:color="auto"/>
              <w:bottom w:val="single" w:sz="8" w:space="0" w:color="auto"/>
              <w:tl2br w:val="single" w:sz="4" w:space="0" w:color="auto"/>
            </w:tcBorders>
            <w:vAlign w:val="center"/>
          </w:tcPr>
          <w:p w14:paraId="110ABDD9" w14:textId="77777777" w:rsidR="004E0938" w:rsidRPr="004E0938" w:rsidRDefault="004E0938" w:rsidP="004E0938">
            <w:pPr>
              <w:widowControl/>
              <w:spacing w:line="240" w:lineRule="auto"/>
              <w:jc w:val="right"/>
              <w:rPr>
                <w:rFonts w:ascii="宋体" w:hAnsi="宋体"/>
                <w:kern w:val="0"/>
                <w:sz w:val="18"/>
                <w:szCs w:val="18"/>
              </w:rPr>
            </w:pPr>
            <w:r w:rsidRPr="004E0938">
              <w:rPr>
                <w:rFonts w:ascii="宋体" w:hAnsi="宋体"/>
                <w:kern w:val="0"/>
                <w:sz w:val="18"/>
                <w:szCs w:val="18"/>
              </w:rPr>
              <w:t>设计速度(km/h)</w:t>
            </w:r>
          </w:p>
          <w:p w14:paraId="6421F72F" w14:textId="77777777" w:rsidR="004E0938" w:rsidRPr="004E0938" w:rsidRDefault="004E0938" w:rsidP="004E0938">
            <w:pPr>
              <w:widowControl/>
              <w:spacing w:line="240" w:lineRule="auto"/>
              <w:jc w:val="left"/>
              <w:rPr>
                <w:rFonts w:ascii="宋体" w:hAnsi="宋体"/>
                <w:kern w:val="0"/>
                <w:sz w:val="18"/>
                <w:szCs w:val="18"/>
              </w:rPr>
            </w:pPr>
            <w:r w:rsidRPr="004E0938">
              <w:rPr>
                <w:rFonts w:ascii="宋体" w:hAnsi="宋体" w:hint="eastAsia"/>
                <w:kern w:val="0"/>
                <w:sz w:val="18"/>
                <w:szCs w:val="18"/>
              </w:rPr>
              <w:t>通行能力</w:t>
            </w:r>
            <w:r w:rsidRPr="004E0938">
              <w:rPr>
                <w:rFonts w:ascii="宋体" w:hAnsi="宋体"/>
                <w:kern w:val="0"/>
                <w:sz w:val="18"/>
                <w:szCs w:val="18"/>
              </w:rPr>
              <w:t>(</w:t>
            </w:r>
            <w:proofErr w:type="spellStart"/>
            <w:r w:rsidRPr="004E0938">
              <w:rPr>
                <w:rFonts w:ascii="宋体" w:hAnsi="宋体"/>
                <w:kern w:val="0"/>
                <w:sz w:val="18"/>
                <w:szCs w:val="18"/>
              </w:rPr>
              <w:t>pcu</w:t>
            </w:r>
            <w:proofErr w:type="spellEnd"/>
            <w:r w:rsidRPr="004E0938">
              <w:rPr>
                <w:rFonts w:ascii="宋体" w:hAnsi="宋体"/>
                <w:kern w:val="0"/>
                <w:sz w:val="18"/>
                <w:szCs w:val="18"/>
              </w:rPr>
              <w:t>/h)</w:t>
            </w:r>
          </w:p>
        </w:tc>
        <w:tc>
          <w:tcPr>
            <w:tcW w:w="1472" w:type="pct"/>
            <w:tcBorders>
              <w:top w:val="single" w:sz="8" w:space="0" w:color="auto"/>
              <w:bottom w:val="single" w:sz="8" w:space="0" w:color="auto"/>
            </w:tcBorders>
            <w:vAlign w:val="center"/>
          </w:tcPr>
          <w:p w14:paraId="0614BF9D"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hint="eastAsia"/>
                <w:kern w:val="0"/>
                <w:sz w:val="18"/>
                <w:szCs w:val="18"/>
              </w:rPr>
              <w:t>30</w:t>
            </w:r>
          </w:p>
        </w:tc>
        <w:tc>
          <w:tcPr>
            <w:tcW w:w="1472" w:type="pct"/>
            <w:tcBorders>
              <w:top w:val="single" w:sz="8" w:space="0" w:color="auto"/>
              <w:bottom w:val="single" w:sz="8" w:space="0" w:color="auto"/>
            </w:tcBorders>
            <w:vAlign w:val="center"/>
          </w:tcPr>
          <w:p w14:paraId="65078EF9"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kern w:val="0"/>
                <w:sz w:val="18"/>
                <w:szCs w:val="18"/>
              </w:rPr>
              <w:t>20</w:t>
            </w:r>
          </w:p>
        </w:tc>
      </w:tr>
      <w:tr w:rsidR="004E0938" w:rsidRPr="004E0938" w14:paraId="5FE6B152" w14:textId="77777777" w:rsidTr="0055579B">
        <w:trPr>
          <w:trHeight w:val="397"/>
          <w:jc w:val="center"/>
        </w:trPr>
        <w:tc>
          <w:tcPr>
            <w:tcW w:w="2054" w:type="pct"/>
            <w:tcBorders>
              <w:top w:val="single" w:sz="8" w:space="0" w:color="auto"/>
            </w:tcBorders>
            <w:vAlign w:val="center"/>
          </w:tcPr>
          <w:p w14:paraId="4A79B0F1"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kern w:val="0"/>
                <w:sz w:val="18"/>
                <w:szCs w:val="18"/>
              </w:rPr>
              <w:t>基本通行能力</w:t>
            </w:r>
          </w:p>
        </w:tc>
        <w:tc>
          <w:tcPr>
            <w:tcW w:w="1472" w:type="pct"/>
            <w:tcBorders>
              <w:top w:val="single" w:sz="8" w:space="0" w:color="auto"/>
            </w:tcBorders>
            <w:vAlign w:val="center"/>
          </w:tcPr>
          <w:p w14:paraId="3985DFE6"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kern w:val="0"/>
                <w:sz w:val="18"/>
                <w:szCs w:val="18"/>
              </w:rPr>
              <w:t>1450</w:t>
            </w:r>
          </w:p>
        </w:tc>
        <w:tc>
          <w:tcPr>
            <w:tcW w:w="1472" w:type="pct"/>
            <w:tcBorders>
              <w:top w:val="single" w:sz="8" w:space="0" w:color="auto"/>
            </w:tcBorders>
            <w:vAlign w:val="center"/>
          </w:tcPr>
          <w:p w14:paraId="5FEB45EE"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kern w:val="0"/>
                <w:sz w:val="18"/>
                <w:szCs w:val="18"/>
              </w:rPr>
              <w:t>1200</w:t>
            </w:r>
          </w:p>
        </w:tc>
      </w:tr>
      <w:tr w:rsidR="004E0938" w:rsidRPr="004E0938" w14:paraId="68C0D190" w14:textId="77777777" w:rsidTr="0055579B">
        <w:trPr>
          <w:trHeight w:val="397"/>
          <w:jc w:val="center"/>
        </w:trPr>
        <w:tc>
          <w:tcPr>
            <w:tcW w:w="2054" w:type="pct"/>
            <w:tcBorders>
              <w:bottom w:val="single" w:sz="8" w:space="0" w:color="auto"/>
            </w:tcBorders>
            <w:vAlign w:val="center"/>
          </w:tcPr>
          <w:p w14:paraId="302D8C47"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kern w:val="0"/>
                <w:sz w:val="18"/>
                <w:szCs w:val="18"/>
              </w:rPr>
              <w:t>设计通行能力</w:t>
            </w:r>
          </w:p>
        </w:tc>
        <w:tc>
          <w:tcPr>
            <w:tcW w:w="1472" w:type="pct"/>
            <w:tcBorders>
              <w:bottom w:val="single" w:sz="8" w:space="0" w:color="auto"/>
            </w:tcBorders>
            <w:vAlign w:val="center"/>
          </w:tcPr>
          <w:p w14:paraId="5E6B5270"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hint="eastAsia"/>
                <w:kern w:val="0"/>
                <w:sz w:val="18"/>
                <w:szCs w:val="18"/>
              </w:rPr>
              <w:t>1050</w:t>
            </w:r>
          </w:p>
        </w:tc>
        <w:tc>
          <w:tcPr>
            <w:tcW w:w="1472" w:type="pct"/>
            <w:tcBorders>
              <w:bottom w:val="single" w:sz="8" w:space="0" w:color="auto"/>
            </w:tcBorders>
            <w:vAlign w:val="center"/>
          </w:tcPr>
          <w:p w14:paraId="564679F0" w14:textId="77777777" w:rsidR="004E0938" w:rsidRPr="004E0938" w:rsidRDefault="004E0938" w:rsidP="004E0938">
            <w:pPr>
              <w:widowControl/>
              <w:spacing w:line="240" w:lineRule="auto"/>
              <w:jc w:val="center"/>
              <w:rPr>
                <w:rFonts w:ascii="宋体" w:hAnsi="宋体"/>
                <w:kern w:val="0"/>
                <w:sz w:val="18"/>
                <w:szCs w:val="18"/>
              </w:rPr>
            </w:pPr>
            <w:r w:rsidRPr="004E0938">
              <w:rPr>
                <w:rFonts w:ascii="宋体" w:hAnsi="宋体"/>
                <w:kern w:val="0"/>
                <w:sz w:val="18"/>
                <w:szCs w:val="18"/>
              </w:rPr>
              <w:t>900</w:t>
            </w:r>
          </w:p>
        </w:tc>
      </w:tr>
    </w:tbl>
    <w:p w14:paraId="4834784C" w14:textId="77777777" w:rsidR="00C07029" w:rsidRDefault="00000000" w:rsidP="00217488">
      <w:pPr>
        <w:pStyle w:val="afffffffff5"/>
        <w:numPr>
          <w:ilvl w:val="3"/>
          <w:numId w:val="0"/>
        </w:numPr>
        <w:spacing w:beforeLines="100" w:before="312"/>
        <w:rPr>
          <w:rFonts w:ascii="Times New Roman"/>
        </w:rPr>
      </w:pPr>
      <w:r>
        <w:rPr>
          <w:rFonts w:ascii="黑体" w:eastAsia="黑体" w:hAnsi="黑体" w:cs="黑体" w:hint="eastAsia"/>
        </w:rPr>
        <w:t>6.2.</w:t>
      </w:r>
      <w:r w:rsidR="00E91231">
        <w:rPr>
          <w:rFonts w:ascii="黑体" w:eastAsia="黑体" w:hAnsi="黑体" w:cs="黑体"/>
        </w:rPr>
        <w:t>3</w:t>
      </w:r>
      <w:r>
        <w:rPr>
          <w:rFonts w:ascii="Times New Roman" w:hint="eastAsia"/>
        </w:rPr>
        <w:t xml:space="preserve"> </w:t>
      </w:r>
      <w:r w:rsidR="00217488" w:rsidRPr="00217488">
        <w:rPr>
          <w:rFonts w:ascii="Times New Roman" w:hint="eastAsia"/>
        </w:rPr>
        <w:t>主通道基本路段和出入口服务水平</w:t>
      </w:r>
      <w:proofErr w:type="gramStart"/>
      <w:r w:rsidR="00217488" w:rsidRPr="00217488">
        <w:rPr>
          <w:rFonts w:ascii="Times New Roman" w:hint="eastAsia"/>
        </w:rPr>
        <w:t>分级应</w:t>
      </w:r>
      <w:proofErr w:type="gramEnd"/>
      <w:r w:rsidR="00217488" w:rsidRPr="00217488">
        <w:rPr>
          <w:rFonts w:ascii="Times New Roman" w:hint="eastAsia"/>
        </w:rPr>
        <w:t>符合表</w:t>
      </w:r>
      <w:r w:rsidR="00E91231">
        <w:rPr>
          <w:rFonts w:ascii="Times New Roman"/>
        </w:rPr>
        <w:t>6</w:t>
      </w:r>
      <w:r w:rsidR="00217488" w:rsidRPr="00217488">
        <w:rPr>
          <w:rFonts w:ascii="Times New Roman" w:hint="eastAsia"/>
        </w:rPr>
        <w:t>.2.3</w:t>
      </w:r>
      <w:r w:rsidR="00217488" w:rsidRPr="00217488">
        <w:rPr>
          <w:rFonts w:ascii="Times New Roman" w:hint="eastAsia"/>
        </w:rPr>
        <w:t>的规定，应按服务水平不小于三级设计</w:t>
      </w:r>
      <w:r w:rsidR="00217488">
        <w:rPr>
          <w:rFonts w:ascii="Times New Roman" w:hint="eastAsia"/>
        </w:rPr>
        <w:t>。</w:t>
      </w:r>
    </w:p>
    <w:p w14:paraId="1FF7E689" w14:textId="77777777" w:rsidR="00217488" w:rsidRPr="00217488" w:rsidRDefault="00217488" w:rsidP="00217488">
      <w:pPr>
        <w:pStyle w:val="13"/>
        <w:spacing w:beforeLines="50" w:before="156" w:afterLines="50" w:after="156" w:line="240" w:lineRule="auto"/>
        <w:rPr>
          <w:rFonts w:ascii="黑体" w:hAnsi="黑体"/>
          <w:szCs w:val="21"/>
        </w:rPr>
      </w:pPr>
      <w:r w:rsidRPr="00217488">
        <w:rPr>
          <w:rFonts w:ascii="黑体" w:hAnsi="黑体"/>
          <w:szCs w:val="21"/>
        </w:rPr>
        <w:t>表</w:t>
      </w:r>
      <w:r w:rsidR="00E91231">
        <w:rPr>
          <w:rFonts w:ascii="黑体" w:hAnsi="黑体"/>
          <w:szCs w:val="21"/>
        </w:rPr>
        <w:t>6</w:t>
      </w:r>
      <w:r w:rsidRPr="00217488">
        <w:rPr>
          <w:rFonts w:ascii="黑体" w:hAnsi="黑体"/>
          <w:szCs w:val="21"/>
        </w:rPr>
        <w:t>.2.3 地下环路服务水平分级</w:t>
      </w:r>
    </w:p>
    <w:tbl>
      <w:tblPr>
        <w:tblStyle w:val="affffa"/>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284"/>
        <w:gridCol w:w="1820"/>
        <w:gridCol w:w="1822"/>
        <w:gridCol w:w="1822"/>
        <w:gridCol w:w="1822"/>
      </w:tblGrid>
      <w:tr w:rsidR="00217488" w:rsidRPr="00217488" w14:paraId="4FAE73B1" w14:textId="77777777" w:rsidTr="00E91231">
        <w:trPr>
          <w:trHeight w:val="397"/>
          <w:jc w:val="center"/>
        </w:trPr>
        <w:tc>
          <w:tcPr>
            <w:tcW w:w="1193" w:type="pct"/>
            <w:tcBorders>
              <w:top w:val="single" w:sz="8" w:space="0" w:color="auto"/>
              <w:bottom w:val="single" w:sz="8" w:space="0" w:color="auto"/>
            </w:tcBorders>
            <w:vAlign w:val="center"/>
          </w:tcPr>
          <w:p w14:paraId="0453D0F8"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lastRenderedPageBreak/>
              <w:t>服务水平</w:t>
            </w:r>
          </w:p>
        </w:tc>
        <w:tc>
          <w:tcPr>
            <w:tcW w:w="951" w:type="pct"/>
            <w:tcBorders>
              <w:top w:val="single" w:sz="8" w:space="0" w:color="auto"/>
              <w:bottom w:val="single" w:sz="8" w:space="0" w:color="auto"/>
            </w:tcBorders>
            <w:vAlign w:val="center"/>
          </w:tcPr>
          <w:p w14:paraId="1E845A3E"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一级</w:t>
            </w:r>
          </w:p>
        </w:tc>
        <w:tc>
          <w:tcPr>
            <w:tcW w:w="952" w:type="pct"/>
            <w:tcBorders>
              <w:top w:val="single" w:sz="8" w:space="0" w:color="auto"/>
              <w:bottom w:val="single" w:sz="8" w:space="0" w:color="auto"/>
            </w:tcBorders>
            <w:vAlign w:val="center"/>
          </w:tcPr>
          <w:p w14:paraId="5686AD13"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二级</w:t>
            </w:r>
          </w:p>
        </w:tc>
        <w:tc>
          <w:tcPr>
            <w:tcW w:w="952" w:type="pct"/>
            <w:tcBorders>
              <w:top w:val="single" w:sz="8" w:space="0" w:color="auto"/>
              <w:bottom w:val="single" w:sz="8" w:space="0" w:color="auto"/>
            </w:tcBorders>
            <w:vAlign w:val="center"/>
          </w:tcPr>
          <w:p w14:paraId="07AAA6B8"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三级</w:t>
            </w:r>
          </w:p>
        </w:tc>
        <w:tc>
          <w:tcPr>
            <w:tcW w:w="952" w:type="pct"/>
            <w:tcBorders>
              <w:top w:val="single" w:sz="8" w:space="0" w:color="auto"/>
              <w:bottom w:val="single" w:sz="8" w:space="0" w:color="auto"/>
            </w:tcBorders>
            <w:vAlign w:val="center"/>
          </w:tcPr>
          <w:p w14:paraId="38CA9B24"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四级</w:t>
            </w:r>
          </w:p>
        </w:tc>
      </w:tr>
      <w:tr w:rsidR="00217488" w:rsidRPr="00217488" w14:paraId="7178D83A" w14:textId="77777777" w:rsidTr="00E91231">
        <w:trPr>
          <w:trHeight w:val="397"/>
          <w:jc w:val="center"/>
        </w:trPr>
        <w:tc>
          <w:tcPr>
            <w:tcW w:w="1193" w:type="pct"/>
            <w:tcBorders>
              <w:top w:val="single" w:sz="8" w:space="0" w:color="auto"/>
            </w:tcBorders>
            <w:vAlign w:val="center"/>
          </w:tcPr>
          <w:p w14:paraId="72992F4E"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负荷度V/C</w:t>
            </w:r>
          </w:p>
        </w:tc>
        <w:tc>
          <w:tcPr>
            <w:tcW w:w="951" w:type="pct"/>
            <w:tcBorders>
              <w:top w:val="single" w:sz="8" w:space="0" w:color="auto"/>
            </w:tcBorders>
            <w:vAlign w:val="center"/>
          </w:tcPr>
          <w:p w14:paraId="79B8B3A6"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＜0.6</w:t>
            </w:r>
          </w:p>
        </w:tc>
        <w:tc>
          <w:tcPr>
            <w:tcW w:w="952" w:type="pct"/>
            <w:tcBorders>
              <w:top w:val="single" w:sz="8" w:space="0" w:color="auto"/>
            </w:tcBorders>
            <w:vAlign w:val="center"/>
          </w:tcPr>
          <w:p w14:paraId="3DD0F24C"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0.6</w:t>
            </w:r>
            <w:r w:rsidRPr="00C37F53">
              <w:rPr>
                <w:rFonts w:ascii="Times New Roman" w:hAnsi="Times New Roman"/>
                <w:kern w:val="0"/>
                <w:sz w:val="18"/>
                <w:szCs w:val="18"/>
              </w:rPr>
              <w:t>~</w:t>
            </w:r>
            <w:r w:rsidRPr="00217488">
              <w:rPr>
                <w:rFonts w:ascii="宋体" w:hAnsi="宋体"/>
                <w:kern w:val="0"/>
                <w:sz w:val="18"/>
                <w:szCs w:val="18"/>
              </w:rPr>
              <w:t>0.8</w:t>
            </w:r>
          </w:p>
        </w:tc>
        <w:tc>
          <w:tcPr>
            <w:tcW w:w="952" w:type="pct"/>
            <w:tcBorders>
              <w:top w:val="single" w:sz="8" w:space="0" w:color="auto"/>
            </w:tcBorders>
            <w:vAlign w:val="center"/>
          </w:tcPr>
          <w:p w14:paraId="13EC255A"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0.8</w:t>
            </w:r>
            <w:r w:rsidRPr="00C37F53">
              <w:rPr>
                <w:rFonts w:ascii="Times New Roman" w:hAnsi="Times New Roman"/>
                <w:kern w:val="0"/>
                <w:sz w:val="18"/>
                <w:szCs w:val="18"/>
              </w:rPr>
              <w:t>~</w:t>
            </w:r>
            <w:r w:rsidRPr="00217488">
              <w:rPr>
                <w:rFonts w:ascii="宋体" w:hAnsi="宋体"/>
                <w:kern w:val="0"/>
                <w:sz w:val="18"/>
                <w:szCs w:val="18"/>
              </w:rPr>
              <w:t>0.9</w:t>
            </w:r>
          </w:p>
        </w:tc>
        <w:tc>
          <w:tcPr>
            <w:tcW w:w="952" w:type="pct"/>
            <w:tcBorders>
              <w:top w:val="single" w:sz="8" w:space="0" w:color="auto"/>
            </w:tcBorders>
            <w:vAlign w:val="center"/>
          </w:tcPr>
          <w:p w14:paraId="6561BC11"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＞0.9</w:t>
            </w:r>
          </w:p>
        </w:tc>
      </w:tr>
      <w:tr w:rsidR="00217488" w:rsidRPr="00217488" w14:paraId="30AA7969" w14:textId="77777777" w:rsidTr="00E91231">
        <w:trPr>
          <w:trHeight w:val="397"/>
          <w:jc w:val="center"/>
        </w:trPr>
        <w:tc>
          <w:tcPr>
            <w:tcW w:w="1193" w:type="pct"/>
            <w:vAlign w:val="center"/>
          </w:tcPr>
          <w:p w14:paraId="440C132B"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延误（s/</w:t>
            </w:r>
            <w:proofErr w:type="spellStart"/>
            <w:r w:rsidRPr="00217488">
              <w:rPr>
                <w:rFonts w:ascii="宋体" w:hAnsi="宋体"/>
                <w:kern w:val="0"/>
                <w:sz w:val="18"/>
                <w:szCs w:val="18"/>
              </w:rPr>
              <w:t>veh</w:t>
            </w:r>
            <w:proofErr w:type="spellEnd"/>
            <w:r w:rsidRPr="00217488">
              <w:rPr>
                <w:rFonts w:ascii="宋体" w:hAnsi="宋体"/>
                <w:kern w:val="0"/>
                <w:sz w:val="18"/>
                <w:szCs w:val="18"/>
              </w:rPr>
              <w:t>）</w:t>
            </w:r>
          </w:p>
        </w:tc>
        <w:tc>
          <w:tcPr>
            <w:tcW w:w="951" w:type="pct"/>
            <w:vAlign w:val="center"/>
          </w:tcPr>
          <w:p w14:paraId="1E483A41"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＜30</w:t>
            </w:r>
          </w:p>
        </w:tc>
        <w:tc>
          <w:tcPr>
            <w:tcW w:w="952" w:type="pct"/>
            <w:vAlign w:val="center"/>
          </w:tcPr>
          <w:p w14:paraId="53EF9D17"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30</w:t>
            </w:r>
            <w:r w:rsidRPr="00C37F53">
              <w:rPr>
                <w:rFonts w:ascii="Times New Roman" w:hAnsi="Times New Roman"/>
                <w:kern w:val="0"/>
                <w:sz w:val="18"/>
                <w:szCs w:val="18"/>
              </w:rPr>
              <w:t>~</w:t>
            </w:r>
            <w:r w:rsidRPr="00217488">
              <w:rPr>
                <w:rFonts w:ascii="宋体" w:hAnsi="宋体"/>
                <w:kern w:val="0"/>
                <w:sz w:val="18"/>
                <w:szCs w:val="18"/>
              </w:rPr>
              <w:t>50</w:t>
            </w:r>
          </w:p>
        </w:tc>
        <w:tc>
          <w:tcPr>
            <w:tcW w:w="952" w:type="pct"/>
            <w:vAlign w:val="center"/>
          </w:tcPr>
          <w:p w14:paraId="2A6A4E27"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50</w:t>
            </w:r>
            <w:r w:rsidRPr="00C37F53">
              <w:rPr>
                <w:rFonts w:ascii="Times New Roman" w:hAnsi="Times New Roman"/>
                <w:kern w:val="0"/>
                <w:sz w:val="18"/>
                <w:szCs w:val="18"/>
              </w:rPr>
              <w:t>~</w:t>
            </w:r>
            <w:r w:rsidRPr="00217488">
              <w:rPr>
                <w:rFonts w:ascii="宋体" w:hAnsi="宋体"/>
                <w:kern w:val="0"/>
                <w:sz w:val="18"/>
                <w:szCs w:val="18"/>
              </w:rPr>
              <w:t>60</w:t>
            </w:r>
          </w:p>
        </w:tc>
        <w:tc>
          <w:tcPr>
            <w:tcW w:w="952" w:type="pct"/>
            <w:vAlign w:val="center"/>
          </w:tcPr>
          <w:p w14:paraId="4B44FCFE"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＞60</w:t>
            </w:r>
          </w:p>
        </w:tc>
      </w:tr>
      <w:tr w:rsidR="00217488" w:rsidRPr="00217488" w14:paraId="0D1227E1" w14:textId="77777777" w:rsidTr="00E91231">
        <w:trPr>
          <w:trHeight w:val="397"/>
          <w:jc w:val="center"/>
        </w:trPr>
        <w:tc>
          <w:tcPr>
            <w:tcW w:w="1193" w:type="pct"/>
            <w:vAlign w:val="center"/>
          </w:tcPr>
          <w:p w14:paraId="17008285"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排队长度(m)</w:t>
            </w:r>
          </w:p>
        </w:tc>
        <w:tc>
          <w:tcPr>
            <w:tcW w:w="951" w:type="pct"/>
            <w:vAlign w:val="center"/>
          </w:tcPr>
          <w:p w14:paraId="099BE5D6"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＜30</w:t>
            </w:r>
          </w:p>
        </w:tc>
        <w:tc>
          <w:tcPr>
            <w:tcW w:w="952" w:type="pct"/>
            <w:vAlign w:val="center"/>
          </w:tcPr>
          <w:p w14:paraId="3CCCFB17"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30</w:t>
            </w:r>
            <w:r w:rsidRPr="00C37F53">
              <w:rPr>
                <w:rFonts w:ascii="Times New Roman" w:hAnsi="Times New Roman"/>
                <w:kern w:val="0"/>
                <w:sz w:val="18"/>
                <w:szCs w:val="18"/>
              </w:rPr>
              <w:t>~</w:t>
            </w:r>
            <w:r w:rsidRPr="00217488">
              <w:rPr>
                <w:rFonts w:ascii="宋体" w:hAnsi="宋体"/>
                <w:kern w:val="0"/>
                <w:sz w:val="18"/>
                <w:szCs w:val="18"/>
              </w:rPr>
              <w:t>80</w:t>
            </w:r>
          </w:p>
        </w:tc>
        <w:tc>
          <w:tcPr>
            <w:tcW w:w="952" w:type="pct"/>
            <w:vAlign w:val="center"/>
          </w:tcPr>
          <w:p w14:paraId="1EC96B9D"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80</w:t>
            </w:r>
            <w:r w:rsidRPr="00C37F53">
              <w:rPr>
                <w:rFonts w:ascii="Times New Roman" w:hAnsi="Times New Roman"/>
                <w:kern w:val="0"/>
                <w:sz w:val="18"/>
                <w:szCs w:val="18"/>
              </w:rPr>
              <w:t>~</w:t>
            </w:r>
            <w:r w:rsidRPr="00C37F53">
              <w:rPr>
                <w:rFonts w:ascii="宋体" w:hAnsi="宋体"/>
                <w:kern w:val="0"/>
                <w:sz w:val="18"/>
                <w:szCs w:val="18"/>
              </w:rPr>
              <w:t>10</w:t>
            </w:r>
            <w:r w:rsidRPr="00217488">
              <w:rPr>
                <w:rFonts w:ascii="宋体" w:hAnsi="宋体"/>
                <w:kern w:val="0"/>
                <w:sz w:val="18"/>
                <w:szCs w:val="18"/>
              </w:rPr>
              <w:t>0</w:t>
            </w:r>
          </w:p>
        </w:tc>
        <w:tc>
          <w:tcPr>
            <w:tcW w:w="952" w:type="pct"/>
            <w:vAlign w:val="center"/>
          </w:tcPr>
          <w:p w14:paraId="303219BD" w14:textId="77777777" w:rsidR="00217488" w:rsidRPr="00217488" w:rsidRDefault="00217488" w:rsidP="00217488">
            <w:pPr>
              <w:widowControl/>
              <w:spacing w:line="240" w:lineRule="auto"/>
              <w:jc w:val="center"/>
              <w:rPr>
                <w:rFonts w:ascii="宋体" w:hAnsi="宋体"/>
                <w:kern w:val="0"/>
                <w:sz w:val="18"/>
                <w:szCs w:val="18"/>
              </w:rPr>
            </w:pPr>
            <w:r w:rsidRPr="00217488">
              <w:rPr>
                <w:rFonts w:ascii="宋体" w:hAnsi="宋体"/>
                <w:kern w:val="0"/>
                <w:sz w:val="18"/>
                <w:szCs w:val="18"/>
              </w:rPr>
              <w:t>＞100</w:t>
            </w:r>
          </w:p>
        </w:tc>
      </w:tr>
    </w:tbl>
    <w:p w14:paraId="0C908968" w14:textId="77777777" w:rsidR="00C07029" w:rsidRDefault="00000000" w:rsidP="00E91231">
      <w:pPr>
        <w:pStyle w:val="af4"/>
        <w:numPr>
          <w:ilvl w:val="2"/>
          <w:numId w:val="0"/>
        </w:numPr>
        <w:spacing w:beforeLines="100" w:before="312" w:afterLines="100" w:after="312"/>
      </w:pPr>
      <w:bookmarkStart w:id="258" w:name="_Toc23904"/>
      <w:bookmarkStart w:id="259" w:name="_Toc28826"/>
      <w:bookmarkStart w:id="260" w:name="_Toc121410710"/>
      <w:r>
        <w:rPr>
          <w:rFonts w:hint="eastAsia"/>
        </w:rPr>
        <w:t xml:space="preserve">6.3 </w:t>
      </w:r>
      <w:bookmarkEnd w:id="258"/>
      <w:bookmarkEnd w:id="259"/>
      <w:r w:rsidR="00E91231">
        <w:rPr>
          <w:rFonts w:hint="eastAsia"/>
        </w:rPr>
        <w:t>总体布局</w:t>
      </w:r>
      <w:bookmarkEnd w:id="260"/>
    </w:p>
    <w:p w14:paraId="1FF403C5" w14:textId="6558412A" w:rsidR="00C07029" w:rsidRDefault="00000000">
      <w:pPr>
        <w:pStyle w:val="afffffffff5"/>
        <w:numPr>
          <w:ilvl w:val="3"/>
          <w:numId w:val="0"/>
        </w:numPr>
        <w:rPr>
          <w:rFonts w:ascii="Times New Roman"/>
        </w:rPr>
      </w:pPr>
      <w:r>
        <w:rPr>
          <w:rFonts w:ascii="黑体" w:eastAsia="黑体" w:hAnsi="黑体" w:cs="黑体" w:hint="eastAsia"/>
        </w:rPr>
        <w:t>6.3.1</w:t>
      </w:r>
      <w:r>
        <w:rPr>
          <w:rFonts w:ascii="Times New Roman" w:hint="eastAsia"/>
        </w:rPr>
        <w:t xml:space="preserve"> </w:t>
      </w:r>
      <w:r w:rsidR="00E91231" w:rsidRPr="00E91231">
        <w:rPr>
          <w:rFonts w:ascii="Times New Roman" w:hint="eastAsia"/>
        </w:rPr>
        <w:t>地下环路采用环型</w:t>
      </w:r>
      <w:r w:rsidR="00CE16D0">
        <w:rPr>
          <w:rFonts w:ascii="Times New Roman" w:hint="eastAsia"/>
        </w:rPr>
        <w:t>或组合型（环型部分）</w:t>
      </w:r>
      <w:r w:rsidR="00E91231" w:rsidRPr="00E91231">
        <w:rPr>
          <w:rFonts w:ascii="Times New Roman" w:hint="eastAsia"/>
        </w:rPr>
        <w:t>布局时，交通组织</w:t>
      </w:r>
      <w:proofErr w:type="gramStart"/>
      <w:r w:rsidR="00E91231" w:rsidRPr="00E91231">
        <w:rPr>
          <w:rFonts w:ascii="Times New Roman" w:hint="eastAsia"/>
        </w:rPr>
        <w:t>宜设置</w:t>
      </w:r>
      <w:proofErr w:type="gramEnd"/>
      <w:r w:rsidR="00E91231" w:rsidRPr="00E91231">
        <w:rPr>
          <w:rFonts w:ascii="Times New Roman" w:hint="eastAsia"/>
        </w:rPr>
        <w:t>为单向逆时针通行；采用枝叶型</w:t>
      </w:r>
      <w:r w:rsidR="00CE16D0">
        <w:rPr>
          <w:rFonts w:ascii="Times New Roman" w:hint="eastAsia"/>
        </w:rPr>
        <w:t>或组合型（枝叶型部分），</w:t>
      </w:r>
      <w:r w:rsidR="00E91231" w:rsidRPr="00E91231">
        <w:rPr>
          <w:rFonts w:ascii="Times New Roman" w:hint="eastAsia"/>
        </w:rPr>
        <w:t>交通组织在必要时可设置为双向通行</w:t>
      </w:r>
      <w:r w:rsidR="00E91231">
        <w:rPr>
          <w:rFonts w:ascii="Times New Roman" w:hint="eastAsia"/>
        </w:rPr>
        <w:t>。</w:t>
      </w:r>
    </w:p>
    <w:p w14:paraId="6F415DC0" w14:textId="77777777" w:rsidR="00C07029" w:rsidRDefault="00000000" w:rsidP="00E91231">
      <w:pPr>
        <w:pStyle w:val="afffffffff5"/>
        <w:numPr>
          <w:ilvl w:val="3"/>
          <w:numId w:val="0"/>
        </w:numPr>
        <w:rPr>
          <w:rFonts w:ascii="Times New Roman"/>
        </w:rPr>
      </w:pPr>
      <w:r>
        <w:rPr>
          <w:rFonts w:ascii="黑体" w:eastAsia="黑体" w:hAnsi="黑体" w:cs="黑体" w:hint="eastAsia"/>
        </w:rPr>
        <w:t>6.3.2</w:t>
      </w:r>
      <w:r>
        <w:rPr>
          <w:rFonts w:ascii="Times New Roman" w:hint="eastAsia"/>
        </w:rPr>
        <w:t xml:space="preserve"> </w:t>
      </w:r>
      <w:r w:rsidR="00E91231" w:rsidRPr="00E91231">
        <w:rPr>
          <w:rFonts w:ascii="Times New Roman" w:hint="eastAsia"/>
        </w:rPr>
        <w:t>地下环路主通道车道数应满足交通量的计算结果，且不应小于表</w:t>
      </w:r>
      <w:r w:rsidR="004B4D45">
        <w:rPr>
          <w:rFonts w:ascii="Times New Roman"/>
        </w:rPr>
        <w:t>6</w:t>
      </w:r>
      <w:r w:rsidR="00E91231" w:rsidRPr="00E91231">
        <w:rPr>
          <w:rFonts w:ascii="Times New Roman" w:hint="eastAsia"/>
        </w:rPr>
        <w:t>.3.2</w:t>
      </w:r>
      <w:r w:rsidR="00E91231" w:rsidRPr="00E91231">
        <w:rPr>
          <w:rFonts w:ascii="Times New Roman" w:hint="eastAsia"/>
        </w:rPr>
        <w:t>的规定；条件受限时，应进行专项技术经济论证</w:t>
      </w:r>
      <w:r w:rsidR="00E91231">
        <w:rPr>
          <w:rFonts w:ascii="Times New Roman" w:hint="eastAsia"/>
        </w:rPr>
        <w:t>。</w:t>
      </w:r>
    </w:p>
    <w:p w14:paraId="39B69001" w14:textId="77777777" w:rsidR="00E91231" w:rsidRDefault="00E91231" w:rsidP="00857F56">
      <w:pPr>
        <w:pStyle w:val="13"/>
        <w:spacing w:beforeLines="50" w:before="156" w:afterLines="50" w:after="156" w:line="240" w:lineRule="auto"/>
        <w:rPr>
          <w:rFonts w:ascii="黑体" w:hAnsi="黑体"/>
          <w:szCs w:val="21"/>
        </w:rPr>
      </w:pPr>
      <w:r w:rsidRPr="00E91231">
        <w:rPr>
          <w:rFonts w:ascii="黑体" w:hAnsi="黑体"/>
          <w:szCs w:val="21"/>
        </w:rPr>
        <w:t>表</w:t>
      </w:r>
      <w:r w:rsidR="004B4D45">
        <w:rPr>
          <w:rFonts w:ascii="黑体" w:hAnsi="黑体" w:hint="eastAsia"/>
          <w:szCs w:val="21"/>
        </w:rPr>
        <w:t>6</w:t>
      </w:r>
      <w:r w:rsidRPr="00E91231">
        <w:rPr>
          <w:rFonts w:ascii="黑体" w:hAnsi="黑体"/>
          <w:szCs w:val="21"/>
        </w:rPr>
        <w:t>.3.2 地下环路主通道最小车道数</w:t>
      </w:r>
    </w:p>
    <w:p w14:paraId="2BBF3694" w14:textId="77777777" w:rsidR="00E91231" w:rsidRPr="00E91231" w:rsidRDefault="00E91231" w:rsidP="00E91231">
      <w:pPr>
        <w:pStyle w:val="13"/>
        <w:spacing w:line="240" w:lineRule="auto"/>
        <w:jc w:val="right"/>
        <w:rPr>
          <w:rFonts w:ascii="宋体" w:eastAsia="宋体" w:hAnsi="宋体"/>
          <w:sz w:val="18"/>
          <w:szCs w:val="18"/>
        </w:rPr>
      </w:pPr>
      <w:r w:rsidRPr="00E91231">
        <w:rPr>
          <w:rFonts w:ascii="宋体" w:eastAsia="宋体" w:hAnsi="宋体"/>
          <w:sz w:val="18"/>
          <w:szCs w:val="18"/>
        </w:rPr>
        <w:t>单位</w:t>
      </w:r>
      <w:r>
        <w:rPr>
          <w:rFonts w:ascii="宋体" w:eastAsia="宋体" w:hAnsi="宋体" w:hint="eastAsia"/>
          <w:sz w:val="18"/>
          <w:szCs w:val="18"/>
        </w:rPr>
        <w:t>：</w:t>
      </w:r>
      <w:r w:rsidRPr="00E91231">
        <w:rPr>
          <w:rFonts w:ascii="宋体" w:eastAsia="宋体" w:hAnsi="宋体"/>
          <w:sz w:val="18"/>
          <w:szCs w:val="18"/>
        </w:rPr>
        <w:t>个</w:t>
      </w:r>
    </w:p>
    <w:tbl>
      <w:tblPr>
        <w:tblStyle w:val="affffa"/>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05"/>
        <w:gridCol w:w="2157"/>
        <w:gridCol w:w="2157"/>
        <w:gridCol w:w="2151"/>
      </w:tblGrid>
      <w:tr w:rsidR="00E91231" w:rsidRPr="00E91231" w14:paraId="6C843C6E" w14:textId="77777777" w:rsidTr="00E91231">
        <w:trPr>
          <w:trHeight w:val="624"/>
          <w:jc w:val="center"/>
        </w:trPr>
        <w:tc>
          <w:tcPr>
            <w:tcW w:w="1622" w:type="pct"/>
            <w:tcBorders>
              <w:top w:val="single" w:sz="8" w:space="0" w:color="auto"/>
              <w:bottom w:val="single" w:sz="8" w:space="0" w:color="auto"/>
              <w:tl2br w:val="single" w:sz="4" w:space="0" w:color="auto"/>
            </w:tcBorders>
            <w:vAlign w:val="center"/>
          </w:tcPr>
          <w:p w14:paraId="619D98CA" w14:textId="796311D8" w:rsidR="00E91231" w:rsidRPr="00E91231" w:rsidRDefault="00531C0D" w:rsidP="00E91231">
            <w:pPr>
              <w:widowControl/>
              <w:spacing w:line="240" w:lineRule="auto"/>
              <w:jc w:val="right"/>
              <w:rPr>
                <w:rFonts w:ascii="宋体" w:hAnsi="宋体"/>
                <w:kern w:val="0"/>
                <w:sz w:val="18"/>
                <w:szCs w:val="18"/>
              </w:rPr>
            </w:pPr>
            <w:r>
              <w:rPr>
                <w:rFonts w:ascii="宋体" w:hAnsi="宋体" w:hint="eastAsia"/>
                <w:kern w:val="0"/>
                <w:sz w:val="18"/>
                <w:szCs w:val="18"/>
              </w:rPr>
              <w:t>联系</w:t>
            </w:r>
            <w:r w:rsidR="00E91231" w:rsidRPr="00E91231">
              <w:rPr>
                <w:rFonts w:ascii="宋体" w:hAnsi="宋体"/>
                <w:kern w:val="0"/>
                <w:sz w:val="18"/>
                <w:szCs w:val="18"/>
              </w:rPr>
              <w:t>车位规模（万</w:t>
            </w:r>
            <w:r>
              <w:rPr>
                <w:rFonts w:ascii="宋体" w:hAnsi="宋体" w:hint="eastAsia"/>
                <w:kern w:val="0"/>
                <w:sz w:val="18"/>
                <w:szCs w:val="18"/>
              </w:rPr>
              <w:t>个</w:t>
            </w:r>
            <w:r w:rsidR="00E91231" w:rsidRPr="00E91231">
              <w:rPr>
                <w:rFonts w:ascii="宋体" w:hAnsi="宋体"/>
                <w:kern w:val="0"/>
                <w:sz w:val="18"/>
                <w:szCs w:val="18"/>
              </w:rPr>
              <w:t>）</w:t>
            </w:r>
          </w:p>
          <w:p w14:paraId="75FB7318" w14:textId="77777777" w:rsidR="00E91231" w:rsidRPr="00E91231" w:rsidRDefault="00E91231" w:rsidP="00E91231">
            <w:pPr>
              <w:widowControl/>
              <w:spacing w:line="240" w:lineRule="auto"/>
              <w:jc w:val="left"/>
              <w:rPr>
                <w:rFonts w:ascii="宋体" w:hAnsi="宋体"/>
                <w:kern w:val="0"/>
                <w:sz w:val="18"/>
                <w:szCs w:val="18"/>
              </w:rPr>
            </w:pPr>
            <w:r w:rsidRPr="00E91231">
              <w:rPr>
                <w:rFonts w:ascii="宋体" w:hAnsi="宋体" w:hint="eastAsia"/>
                <w:kern w:val="0"/>
                <w:sz w:val="18"/>
                <w:szCs w:val="18"/>
              </w:rPr>
              <w:t>设计速度</w:t>
            </w:r>
          </w:p>
        </w:tc>
        <w:tc>
          <w:tcPr>
            <w:tcW w:w="1127" w:type="pct"/>
            <w:tcBorders>
              <w:top w:val="single" w:sz="8" w:space="0" w:color="auto"/>
              <w:bottom w:val="single" w:sz="8" w:space="0" w:color="auto"/>
            </w:tcBorders>
            <w:vAlign w:val="center"/>
          </w:tcPr>
          <w:p w14:paraId="4A7B4745" w14:textId="41C9445B" w:rsidR="00E91231" w:rsidRPr="00E91231" w:rsidRDefault="00E91231" w:rsidP="00E91231">
            <w:pPr>
              <w:widowControl/>
              <w:spacing w:line="240" w:lineRule="auto"/>
              <w:jc w:val="center"/>
              <w:rPr>
                <w:rFonts w:ascii="宋体" w:hAnsi="宋体"/>
                <w:kern w:val="0"/>
                <w:sz w:val="18"/>
                <w:szCs w:val="18"/>
              </w:rPr>
            </w:pPr>
            <w:r w:rsidRPr="00E91231">
              <w:rPr>
                <w:rFonts w:ascii="宋体" w:hAnsi="宋体"/>
                <w:kern w:val="0"/>
                <w:sz w:val="18"/>
                <w:szCs w:val="18"/>
              </w:rPr>
              <w:t>0.6</w:t>
            </w:r>
            <w:r w:rsidRPr="00A42502">
              <w:rPr>
                <w:rFonts w:ascii="Times New Roman" w:hAnsi="Times New Roman"/>
                <w:kern w:val="0"/>
                <w:sz w:val="18"/>
                <w:szCs w:val="18"/>
              </w:rPr>
              <w:t>~</w:t>
            </w:r>
            <w:r w:rsidRPr="00E91231">
              <w:rPr>
                <w:rFonts w:ascii="宋体" w:hAnsi="宋体"/>
                <w:kern w:val="0"/>
                <w:sz w:val="18"/>
                <w:szCs w:val="18"/>
              </w:rPr>
              <w:t>1.</w:t>
            </w:r>
            <w:r w:rsidR="00B915F7">
              <w:rPr>
                <w:rFonts w:ascii="宋体" w:hAnsi="宋体"/>
                <w:kern w:val="0"/>
                <w:sz w:val="18"/>
                <w:szCs w:val="18"/>
              </w:rPr>
              <w:t>6</w:t>
            </w:r>
          </w:p>
        </w:tc>
        <w:tc>
          <w:tcPr>
            <w:tcW w:w="1127" w:type="pct"/>
            <w:tcBorders>
              <w:top w:val="single" w:sz="8" w:space="0" w:color="auto"/>
              <w:bottom w:val="single" w:sz="8" w:space="0" w:color="auto"/>
            </w:tcBorders>
            <w:vAlign w:val="center"/>
          </w:tcPr>
          <w:p w14:paraId="7669FD1A" w14:textId="55686496" w:rsidR="00E91231" w:rsidRPr="00E91231" w:rsidRDefault="00E91231" w:rsidP="00E91231">
            <w:pPr>
              <w:widowControl/>
              <w:spacing w:line="240" w:lineRule="auto"/>
              <w:jc w:val="center"/>
              <w:rPr>
                <w:rFonts w:ascii="宋体" w:hAnsi="宋体"/>
                <w:kern w:val="0"/>
                <w:sz w:val="18"/>
                <w:szCs w:val="18"/>
              </w:rPr>
            </w:pPr>
            <w:r w:rsidRPr="00E91231">
              <w:rPr>
                <w:rFonts w:ascii="宋体" w:hAnsi="宋体"/>
                <w:kern w:val="0"/>
                <w:sz w:val="18"/>
                <w:szCs w:val="18"/>
              </w:rPr>
              <w:t>1.</w:t>
            </w:r>
            <w:r w:rsidR="00B915F7">
              <w:rPr>
                <w:rFonts w:ascii="宋体" w:hAnsi="宋体"/>
                <w:kern w:val="0"/>
                <w:sz w:val="18"/>
                <w:szCs w:val="18"/>
              </w:rPr>
              <w:t>6</w:t>
            </w:r>
            <w:r w:rsidRPr="00A42502">
              <w:rPr>
                <w:rFonts w:ascii="Times New Roman" w:hAnsi="Times New Roman"/>
                <w:kern w:val="0"/>
                <w:sz w:val="18"/>
                <w:szCs w:val="18"/>
              </w:rPr>
              <w:t>~</w:t>
            </w:r>
            <w:r w:rsidRPr="00E91231">
              <w:rPr>
                <w:rFonts w:ascii="宋体" w:hAnsi="宋体"/>
                <w:kern w:val="0"/>
                <w:sz w:val="18"/>
                <w:szCs w:val="18"/>
              </w:rPr>
              <w:t>1.</w:t>
            </w:r>
            <w:r w:rsidR="00B915F7">
              <w:rPr>
                <w:rFonts w:ascii="宋体" w:hAnsi="宋体"/>
                <w:kern w:val="0"/>
                <w:sz w:val="18"/>
                <w:szCs w:val="18"/>
              </w:rPr>
              <w:t>8</w:t>
            </w:r>
          </w:p>
        </w:tc>
        <w:tc>
          <w:tcPr>
            <w:tcW w:w="1124" w:type="pct"/>
            <w:tcBorders>
              <w:top w:val="single" w:sz="8" w:space="0" w:color="auto"/>
              <w:bottom w:val="single" w:sz="8" w:space="0" w:color="auto"/>
            </w:tcBorders>
            <w:vAlign w:val="center"/>
          </w:tcPr>
          <w:p w14:paraId="5B1FC2E2" w14:textId="13D8DA64" w:rsidR="00E91231" w:rsidRPr="00E91231" w:rsidRDefault="00E91231" w:rsidP="00E91231">
            <w:pPr>
              <w:widowControl/>
              <w:spacing w:line="240" w:lineRule="auto"/>
              <w:jc w:val="center"/>
              <w:rPr>
                <w:rFonts w:ascii="宋体" w:hAnsi="宋体"/>
                <w:kern w:val="0"/>
                <w:sz w:val="18"/>
                <w:szCs w:val="18"/>
              </w:rPr>
            </w:pPr>
            <w:r w:rsidRPr="00E91231">
              <w:rPr>
                <w:rFonts w:ascii="宋体" w:hAnsi="宋体"/>
                <w:kern w:val="0"/>
                <w:sz w:val="18"/>
                <w:szCs w:val="18"/>
              </w:rPr>
              <w:t>1.</w:t>
            </w:r>
            <w:r w:rsidR="00B915F7">
              <w:rPr>
                <w:rFonts w:ascii="宋体" w:hAnsi="宋体"/>
                <w:kern w:val="0"/>
                <w:sz w:val="18"/>
                <w:szCs w:val="18"/>
              </w:rPr>
              <w:t>8</w:t>
            </w:r>
            <w:r w:rsidRPr="00A42502">
              <w:rPr>
                <w:rFonts w:ascii="Times New Roman" w:hAnsi="Times New Roman"/>
                <w:kern w:val="0"/>
                <w:sz w:val="18"/>
                <w:szCs w:val="18"/>
              </w:rPr>
              <w:t>~</w:t>
            </w:r>
            <w:r w:rsidRPr="00E91231">
              <w:rPr>
                <w:rFonts w:ascii="宋体" w:hAnsi="宋体"/>
                <w:kern w:val="0"/>
                <w:sz w:val="18"/>
                <w:szCs w:val="18"/>
              </w:rPr>
              <w:t>2.0</w:t>
            </w:r>
          </w:p>
        </w:tc>
      </w:tr>
      <w:tr w:rsidR="00E91231" w:rsidRPr="00E91231" w14:paraId="29BE6480" w14:textId="77777777" w:rsidTr="00E91231">
        <w:trPr>
          <w:trHeight w:val="395"/>
          <w:jc w:val="center"/>
        </w:trPr>
        <w:tc>
          <w:tcPr>
            <w:tcW w:w="1622" w:type="pct"/>
            <w:tcBorders>
              <w:top w:val="single" w:sz="8" w:space="0" w:color="auto"/>
            </w:tcBorders>
            <w:vAlign w:val="center"/>
          </w:tcPr>
          <w:p w14:paraId="280F2A1E" w14:textId="77777777" w:rsidR="00E91231" w:rsidRPr="00E91231" w:rsidRDefault="00E91231" w:rsidP="00E91231">
            <w:pPr>
              <w:widowControl/>
              <w:spacing w:line="240" w:lineRule="auto"/>
              <w:jc w:val="center"/>
              <w:rPr>
                <w:rFonts w:ascii="宋体" w:hAnsi="宋体"/>
                <w:kern w:val="0"/>
                <w:sz w:val="18"/>
                <w:szCs w:val="18"/>
              </w:rPr>
            </w:pPr>
            <w:r w:rsidRPr="00E91231">
              <w:rPr>
                <w:rFonts w:ascii="宋体" w:hAnsi="宋体" w:hint="eastAsia"/>
                <w:kern w:val="0"/>
                <w:sz w:val="18"/>
                <w:szCs w:val="18"/>
              </w:rPr>
              <w:t>30</w:t>
            </w:r>
            <w:r w:rsidRPr="00E91231">
              <w:rPr>
                <w:rFonts w:ascii="宋体" w:hAnsi="宋体"/>
                <w:kern w:val="0"/>
                <w:sz w:val="18"/>
                <w:szCs w:val="18"/>
              </w:rPr>
              <w:t>km/h</w:t>
            </w:r>
          </w:p>
        </w:tc>
        <w:tc>
          <w:tcPr>
            <w:tcW w:w="1127" w:type="pct"/>
            <w:tcBorders>
              <w:top w:val="single" w:sz="8" w:space="0" w:color="auto"/>
            </w:tcBorders>
            <w:vAlign w:val="center"/>
          </w:tcPr>
          <w:p w14:paraId="68CF98F0" w14:textId="77777777" w:rsidR="00E91231" w:rsidRPr="00E91231" w:rsidRDefault="00E91231" w:rsidP="00E91231">
            <w:pPr>
              <w:widowControl/>
              <w:spacing w:line="240" w:lineRule="auto"/>
              <w:jc w:val="center"/>
              <w:rPr>
                <w:rFonts w:ascii="宋体" w:hAnsi="宋体"/>
                <w:kern w:val="0"/>
                <w:sz w:val="18"/>
                <w:szCs w:val="18"/>
              </w:rPr>
            </w:pPr>
            <w:r w:rsidRPr="00E91231">
              <w:rPr>
                <w:rFonts w:ascii="宋体" w:hAnsi="宋体" w:hint="eastAsia"/>
                <w:kern w:val="0"/>
                <w:sz w:val="18"/>
                <w:szCs w:val="18"/>
              </w:rPr>
              <w:t>2</w:t>
            </w:r>
          </w:p>
        </w:tc>
        <w:tc>
          <w:tcPr>
            <w:tcW w:w="1127" w:type="pct"/>
            <w:tcBorders>
              <w:top w:val="single" w:sz="8" w:space="0" w:color="auto"/>
            </w:tcBorders>
            <w:vAlign w:val="center"/>
          </w:tcPr>
          <w:p w14:paraId="7F2B196F" w14:textId="77777777" w:rsidR="00E91231" w:rsidRPr="00E91231" w:rsidRDefault="00E91231" w:rsidP="00E91231">
            <w:pPr>
              <w:widowControl/>
              <w:spacing w:line="240" w:lineRule="auto"/>
              <w:jc w:val="center"/>
              <w:rPr>
                <w:rFonts w:ascii="宋体" w:hAnsi="宋体"/>
                <w:kern w:val="0"/>
                <w:sz w:val="18"/>
                <w:szCs w:val="18"/>
              </w:rPr>
            </w:pPr>
            <w:r w:rsidRPr="00E91231">
              <w:rPr>
                <w:rFonts w:ascii="宋体" w:hAnsi="宋体" w:hint="eastAsia"/>
                <w:kern w:val="0"/>
                <w:sz w:val="18"/>
                <w:szCs w:val="18"/>
              </w:rPr>
              <w:t>2</w:t>
            </w:r>
          </w:p>
        </w:tc>
        <w:tc>
          <w:tcPr>
            <w:tcW w:w="1124" w:type="pct"/>
            <w:tcBorders>
              <w:top w:val="single" w:sz="8" w:space="0" w:color="auto"/>
            </w:tcBorders>
            <w:vAlign w:val="center"/>
          </w:tcPr>
          <w:p w14:paraId="337BA6E5" w14:textId="77777777" w:rsidR="00E91231" w:rsidRPr="00E91231" w:rsidRDefault="00E91231" w:rsidP="00E91231">
            <w:pPr>
              <w:widowControl/>
              <w:spacing w:line="240" w:lineRule="auto"/>
              <w:jc w:val="center"/>
              <w:rPr>
                <w:rFonts w:ascii="宋体" w:hAnsi="宋体"/>
                <w:kern w:val="0"/>
                <w:sz w:val="18"/>
                <w:szCs w:val="18"/>
              </w:rPr>
            </w:pPr>
            <w:r w:rsidRPr="00E91231">
              <w:rPr>
                <w:rFonts w:ascii="宋体" w:hAnsi="宋体" w:hint="eastAsia"/>
                <w:kern w:val="0"/>
                <w:sz w:val="18"/>
                <w:szCs w:val="18"/>
              </w:rPr>
              <w:t>3</w:t>
            </w:r>
          </w:p>
        </w:tc>
      </w:tr>
      <w:tr w:rsidR="00E91231" w:rsidRPr="00E91231" w14:paraId="3190450C" w14:textId="77777777" w:rsidTr="00857F56">
        <w:trPr>
          <w:trHeight w:val="395"/>
          <w:jc w:val="center"/>
        </w:trPr>
        <w:tc>
          <w:tcPr>
            <w:tcW w:w="1622" w:type="pct"/>
            <w:tcBorders>
              <w:bottom w:val="single" w:sz="8" w:space="0" w:color="auto"/>
            </w:tcBorders>
            <w:vAlign w:val="center"/>
          </w:tcPr>
          <w:p w14:paraId="08225D04" w14:textId="77777777" w:rsidR="00E91231" w:rsidRPr="00E91231" w:rsidRDefault="00E91231" w:rsidP="00E91231">
            <w:pPr>
              <w:widowControl/>
              <w:spacing w:line="240" w:lineRule="auto"/>
              <w:jc w:val="center"/>
              <w:rPr>
                <w:rFonts w:ascii="宋体" w:hAnsi="宋体"/>
                <w:kern w:val="0"/>
                <w:sz w:val="18"/>
                <w:szCs w:val="18"/>
              </w:rPr>
            </w:pPr>
            <w:r w:rsidRPr="00E91231">
              <w:rPr>
                <w:rFonts w:ascii="宋体" w:hAnsi="宋体"/>
                <w:kern w:val="0"/>
                <w:sz w:val="18"/>
                <w:szCs w:val="18"/>
              </w:rPr>
              <w:t>20km/h</w:t>
            </w:r>
          </w:p>
        </w:tc>
        <w:tc>
          <w:tcPr>
            <w:tcW w:w="1127" w:type="pct"/>
            <w:tcBorders>
              <w:bottom w:val="single" w:sz="8" w:space="0" w:color="auto"/>
            </w:tcBorders>
            <w:vAlign w:val="center"/>
          </w:tcPr>
          <w:p w14:paraId="2957261D" w14:textId="77777777" w:rsidR="00E91231" w:rsidRPr="00E91231" w:rsidRDefault="00E91231" w:rsidP="00E91231">
            <w:pPr>
              <w:widowControl/>
              <w:spacing w:line="240" w:lineRule="auto"/>
              <w:jc w:val="center"/>
              <w:rPr>
                <w:rFonts w:ascii="宋体" w:hAnsi="宋体"/>
                <w:kern w:val="0"/>
                <w:sz w:val="18"/>
                <w:szCs w:val="18"/>
              </w:rPr>
            </w:pPr>
            <w:r w:rsidRPr="00E91231">
              <w:rPr>
                <w:rFonts w:ascii="宋体" w:hAnsi="宋体"/>
                <w:kern w:val="0"/>
                <w:sz w:val="18"/>
                <w:szCs w:val="18"/>
              </w:rPr>
              <w:t>2</w:t>
            </w:r>
          </w:p>
        </w:tc>
        <w:tc>
          <w:tcPr>
            <w:tcW w:w="1127" w:type="pct"/>
            <w:tcBorders>
              <w:bottom w:val="single" w:sz="8" w:space="0" w:color="auto"/>
            </w:tcBorders>
            <w:vAlign w:val="center"/>
          </w:tcPr>
          <w:p w14:paraId="0F5E0134" w14:textId="6ACA910F" w:rsidR="00E91231" w:rsidRPr="00E91231" w:rsidRDefault="006202EC" w:rsidP="00E91231">
            <w:pPr>
              <w:widowControl/>
              <w:spacing w:line="240" w:lineRule="auto"/>
              <w:jc w:val="center"/>
              <w:rPr>
                <w:rFonts w:ascii="宋体" w:hAnsi="宋体"/>
                <w:kern w:val="0"/>
                <w:sz w:val="18"/>
                <w:szCs w:val="18"/>
              </w:rPr>
            </w:pPr>
            <w:r>
              <w:rPr>
                <w:rFonts w:ascii="宋体" w:hAnsi="宋体"/>
                <w:kern w:val="0"/>
                <w:sz w:val="18"/>
                <w:szCs w:val="18"/>
              </w:rPr>
              <w:t>3</w:t>
            </w:r>
          </w:p>
        </w:tc>
        <w:tc>
          <w:tcPr>
            <w:tcW w:w="1124" w:type="pct"/>
            <w:tcBorders>
              <w:bottom w:val="single" w:sz="8" w:space="0" w:color="auto"/>
            </w:tcBorders>
            <w:vAlign w:val="center"/>
          </w:tcPr>
          <w:p w14:paraId="2460D320" w14:textId="77777777" w:rsidR="00E91231" w:rsidRPr="00E91231" w:rsidRDefault="00E91231" w:rsidP="00E91231">
            <w:pPr>
              <w:widowControl/>
              <w:spacing w:line="240" w:lineRule="auto"/>
              <w:jc w:val="center"/>
              <w:rPr>
                <w:rFonts w:ascii="宋体" w:hAnsi="宋体"/>
                <w:kern w:val="0"/>
                <w:sz w:val="18"/>
                <w:szCs w:val="18"/>
              </w:rPr>
            </w:pPr>
            <w:r w:rsidRPr="00E91231">
              <w:rPr>
                <w:rFonts w:ascii="宋体" w:hAnsi="宋体"/>
                <w:kern w:val="0"/>
                <w:sz w:val="18"/>
                <w:szCs w:val="18"/>
              </w:rPr>
              <w:t>3</w:t>
            </w:r>
          </w:p>
        </w:tc>
      </w:tr>
    </w:tbl>
    <w:p w14:paraId="06B5AFB6" w14:textId="77777777" w:rsidR="00C07029" w:rsidRDefault="00000000" w:rsidP="00857F56">
      <w:pPr>
        <w:pStyle w:val="afffffffff5"/>
        <w:numPr>
          <w:ilvl w:val="3"/>
          <w:numId w:val="0"/>
        </w:numPr>
        <w:spacing w:beforeLines="100" w:before="312"/>
        <w:rPr>
          <w:rFonts w:ascii="Times New Roman"/>
        </w:rPr>
      </w:pPr>
      <w:r>
        <w:rPr>
          <w:rFonts w:ascii="黑体" w:eastAsia="黑体" w:hAnsi="黑体" w:cs="黑体" w:hint="eastAsia"/>
        </w:rPr>
        <w:t>6.3.3</w:t>
      </w:r>
      <w:r>
        <w:rPr>
          <w:rFonts w:ascii="Times New Roman" w:hint="eastAsia"/>
        </w:rPr>
        <w:t xml:space="preserve"> </w:t>
      </w:r>
      <w:r w:rsidR="0054773E" w:rsidRPr="0054773E">
        <w:rPr>
          <w:rFonts w:ascii="Times New Roman" w:hint="eastAsia"/>
        </w:rPr>
        <w:t>地下环路外出入口数量不宜小于表</w:t>
      </w:r>
      <w:r w:rsidR="0054773E">
        <w:rPr>
          <w:rFonts w:ascii="Times New Roman"/>
        </w:rPr>
        <w:t>6</w:t>
      </w:r>
      <w:r w:rsidR="0054773E" w:rsidRPr="0054773E">
        <w:rPr>
          <w:rFonts w:ascii="Times New Roman" w:hint="eastAsia"/>
        </w:rPr>
        <w:t>.3.3</w:t>
      </w:r>
      <w:r w:rsidR="0054773E" w:rsidRPr="0054773E">
        <w:rPr>
          <w:rFonts w:ascii="Times New Roman" w:hint="eastAsia"/>
        </w:rPr>
        <w:t>的规定；条件受限时，应进行技术经济论证</w:t>
      </w:r>
      <w:r w:rsidR="0054773E">
        <w:rPr>
          <w:rFonts w:ascii="Times New Roman" w:hint="eastAsia"/>
        </w:rPr>
        <w:t>。</w:t>
      </w:r>
    </w:p>
    <w:p w14:paraId="03227E23" w14:textId="77777777" w:rsidR="00857F56" w:rsidRDefault="0054773E" w:rsidP="00857F56">
      <w:pPr>
        <w:pStyle w:val="13"/>
        <w:spacing w:beforeLines="50" w:before="156" w:afterLines="50" w:after="156" w:line="240" w:lineRule="auto"/>
        <w:rPr>
          <w:rFonts w:ascii="黑体" w:hAnsi="黑体"/>
          <w:szCs w:val="21"/>
        </w:rPr>
      </w:pPr>
      <w:r w:rsidRPr="0054773E">
        <w:rPr>
          <w:rFonts w:ascii="黑体" w:hAnsi="黑体"/>
          <w:szCs w:val="21"/>
        </w:rPr>
        <w:t>表</w:t>
      </w:r>
      <w:r w:rsidR="00DA7CFD">
        <w:rPr>
          <w:rFonts w:ascii="黑体" w:hAnsi="黑体" w:hint="eastAsia"/>
          <w:szCs w:val="21"/>
        </w:rPr>
        <w:t>6</w:t>
      </w:r>
      <w:r w:rsidRPr="0054773E">
        <w:rPr>
          <w:rFonts w:ascii="黑体" w:hAnsi="黑体"/>
          <w:szCs w:val="21"/>
        </w:rPr>
        <w:t>.3.3 地下环路外出入口最小数量</w:t>
      </w:r>
    </w:p>
    <w:p w14:paraId="5D4DADD9" w14:textId="77777777" w:rsidR="0054773E" w:rsidRPr="00857F56" w:rsidRDefault="0054773E" w:rsidP="00857F56">
      <w:pPr>
        <w:pStyle w:val="13"/>
        <w:spacing w:line="240" w:lineRule="auto"/>
        <w:jc w:val="right"/>
        <w:rPr>
          <w:rFonts w:ascii="宋体" w:eastAsia="宋体" w:hAnsi="宋体"/>
          <w:sz w:val="18"/>
          <w:szCs w:val="18"/>
        </w:rPr>
      </w:pPr>
      <w:r w:rsidRPr="00857F56">
        <w:rPr>
          <w:rFonts w:ascii="宋体" w:eastAsia="宋体" w:hAnsi="宋体"/>
          <w:sz w:val="18"/>
          <w:szCs w:val="18"/>
        </w:rPr>
        <w:t>单位：对</w:t>
      </w:r>
    </w:p>
    <w:tbl>
      <w:tblPr>
        <w:tblStyle w:val="affffa"/>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024"/>
        <w:gridCol w:w="936"/>
        <w:gridCol w:w="936"/>
        <w:gridCol w:w="936"/>
        <w:gridCol w:w="934"/>
        <w:gridCol w:w="934"/>
        <w:gridCol w:w="934"/>
        <w:gridCol w:w="936"/>
      </w:tblGrid>
      <w:tr w:rsidR="0054773E" w:rsidRPr="0054773E" w14:paraId="67CCCA63" w14:textId="77777777" w:rsidTr="00087479">
        <w:trPr>
          <w:trHeight w:val="397"/>
          <w:jc w:val="center"/>
        </w:trPr>
        <w:tc>
          <w:tcPr>
            <w:tcW w:w="1580" w:type="pct"/>
            <w:tcBorders>
              <w:top w:val="single" w:sz="8" w:space="0" w:color="auto"/>
              <w:bottom w:val="single" w:sz="8" w:space="0" w:color="auto"/>
              <w:tl2br w:val="single" w:sz="4" w:space="0" w:color="auto"/>
            </w:tcBorders>
            <w:vAlign w:val="center"/>
          </w:tcPr>
          <w:p w14:paraId="08135353" w14:textId="77777777" w:rsidR="0054773E" w:rsidRPr="0054773E" w:rsidRDefault="0054773E" w:rsidP="00087479">
            <w:pPr>
              <w:widowControl/>
              <w:spacing w:line="240" w:lineRule="auto"/>
              <w:jc w:val="right"/>
              <w:rPr>
                <w:rFonts w:ascii="宋体" w:hAnsi="宋体"/>
                <w:kern w:val="0"/>
                <w:sz w:val="18"/>
                <w:szCs w:val="18"/>
              </w:rPr>
            </w:pPr>
            <w:r w:rsidRPr="0054773E">
              <w:rPr>
                <w:rFonts w:ascii="宋体" w:hAnsi="宋体"/>
                <w:kern w:val="0"/>
                <w:sz w:val="18"/>
                <w:szCs w:val="18"/>
              </w:rPr>
              <w:t>联系车位规模（万个）</w:t>
            </w:r>
          </w:p>
          <w:p w14:paraId="68705A70" w14:textId="77777777" w:rsidR="0054773E" w:rsidRPr="0054773E" w:rsidRDefault="0054773E" w:rsidP="00087479">
            <w:pPr>
              <w:widowControl/>
              <w:spacing w:line="240" w:lineRule="auto"/>
              <w:jc w:val="left"/>
              <w:rPr>
                <w:rFonts w:ascii="宋体" w:hAnsi="宋体"/>
                <w:kern w:val="0"/>
                <w:sz w:val="18"/>
                <w:szCs w:val="18"/>
              </w:rPr>
            </w:pPr>
            <w:r w:rsidRPr="0054773E">
              <w:rPr>
                <w:rFonts w:ascii="宋体" w:hAnsi="宋体"/>
                <w:kern w:val="0"/>
                <w:sz w:val="18"/>
                <w:szCs w:val="18"/>
              </w:rPr>
              <w:t>设计速度</w:t>
            </w:r>
          </w:p>
        </w:tc>
        <w:tc>
          <w:tcPr>
            <w:tcW w:w="489" w:type="pct"/>
            <w:tcBorders>
              <w:top w:val="single" w:sz="8" w:space="0" w:color="auto"/>
              <w:bottom w:val="single" w:sz="8" w:space="0" w:color="auto"/>
            </w:tcBorders>
            <w:vAlign w:val="center"/>
          </w:tcPr>
          <w:p w14:paraId="394A58E0"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kern w:val="0"/>
                <w:sz w:val="18"/>
                <w:szCs w:val="18"/>
              </w:rPr>
              <w:t>0.6</w:t>
            </w:r>
          </w:p>
        </w:tc>
        <w:tc>
          <w:tcPr>
            <w:tcW w:w="489" w:type="pct"/>
            <w:tcBorders>
              <w:top w:val="single" w:sz="8" w:space="0" w:color="auto"/>
              <w:bottom w:val="single" w:sz="8" w:space="0" w:color="auto"/>
            </w:tcBorders>
            <w:vAlign w:val="center"/>
          </w:tcPr>
          <w:p w14:paraId="74404936"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kern w:val="0"/>
                <w:sz w:val="18"/>
                <w:szCs w:val="18"/>
              </w:rPr>
              <w:t>1.0</w:t>
            </w:r>
          </w:p>
        </w:tc>
        <w:tc>
          <w:tcPr>
            <w:tcW w:w="489" w:type="pct"/>
            <w:tcBorders>
              <w:top w:val="single" w:sz="8" w:space="0" w:color="auto"/>
              <w:bottom w:val="single" w:sz="8" w:space="0" w:color="auto"/>
            </w:tcBorders>
            <w:vAlign w:val="center"/>
          </w:tcPr>
          <w:p w14:paraId="61459387"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kern w:val="0"/>
                <w:sz w:val="18"/>
                <w:szCs w:val="18"/>
              </w:rPr>
              <w:t>1.2</w:t>
            </w:r>
          </w:p>
        </w:tc>
        <w:tc>
          <w:tcPr>
            <w:tcW w:w="488" w:type="pct"/>
            <w:tcBorders>
              <w:top w:val="single" w:sz="8" w:space="0" w:color="auto"/>
              <w:bottom w:val="single" w:sz="8" w:space="0" w:color="auto"/>
            </w:tcBorders>
            <w:vAlign w:val="center"/>
          </w:tcPr>
          <w:p w14:paraId="45398612"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kern w:val="0"/>
                <w:sz w:val="18"/>
                <w:szCs w:val="18"/>
              </w:rPr>
              <w:t>1.4</w:t>
            </w:r>
          </w:p>
        </w:tc>
        <w:tc>
          <w:tcPr>
            <w:tcW w:w="488" w:type="pct"/>
            <w:tcBorders>
              <w:top w:val="single" w:sz="8" w:space="0" w:color="auto"/>
              <w:bottom w:val="single" w:sz="8" w:space="0" w:color="auto"/>
            </w:tcBorders>
            <w:vAlign w:val="center"/>
          </w:tcPr>
          <w:p w14:paraId="4AD94D2F"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kern w:val="0"/>
                <w:sz w:val="18"/>
                <w:szCs w:val="18"/>
              </w:rPr>
              <w:t>1.6</w:t>
            </w:r>
          </w:p>
        </w:tc>
        <w:tc>
          <w:tcPr>
            <w:tcW w:w="488" w:type="pct"/>
            <w:tcBorders>
              <w:top w:val="single" w:sz="8" w:space="0" w:color="auto"/>
              <w:bottom w:val="single" w:sz="8" w:space="0" w:color="auto"/>
            </w:tcBorders>
            <w:vAlign w:val="center"/>
          </w:tcPr>
          <w:p w14:paraId="0D72EC74"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hint="eastAsia"/>
                <w:kern w:val="0"/>
                <w:sz w:val="18"/>
                <w:szCs w:val="18"/>
              </w:rPr>
              <w:t>1</w:t>
            </w:r>
            <w:r w:rsidRPr="0054773E">
              <w:rPr>
                <w:rFonts w:ascii="宋体" w:hAnsi="宋体"/>
                <w:kern w:val="0"/>
                <w:sz w:val="18"/>
                <w:szCs w:val="18"/>
              </w:rPr>
              <w:t>.8</w:t>
            </w:r>
          </w:p>
        </w:tc>
        <w:tc>
          <w:tcPr>
            <w:tcW w:w="489" w:type="pct"/>
            <w:tcBorders>
              <w:top w:val="single" w:sz="8" w:space="0" w:color="auto"/>
              <w:bottom w:val="single" w:sz="8" w:space="0" w:color="auto"/>
            </w:tcBorders>
            <w:vAlign w:val="center"/>
          </w:tcPr>
          <w:p w14:paraId="0CE5D298"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hint="eastAsia"/>
                <w:kern w:val="0"/>
                <w:sz w:val="18"/>
                <w:szCs w:val="18"/>
              </w:rPr>
              <w:t>2</w:t>
            </w:r>
            <w:r w:rsidRPr="0054773E">
              <w:rPr>
                <w:rFonts w:ascii="宋体" w:hAnsi="宋体"/>
                <w:kern w:val="0"/>
                <w:sz w:val="18"/>
                <w:szCs w:val="18"/>
              </w:rPr>
              <w:t>.0</w:t>
            </w:r>
          </w:p>
        </w:tc>
      </w:tr>
      <w:tr w:rsidR="0054773E" w:rsidRPr="0054773E" w14:paraId="324AC3B9" w14:textId="77777777" w:rsidTr="00087479">
        <w:trPr>
          <w:trHeight w:val="397"/>
          <w:jc w:val="center"/>
        </w:trPr>
        <w:tc>
          <w:tcPr>
            <w:tcW w:w="1580" w:type="pct"/>
            <w:tcBorders>
              <w:top w:val="single" w:sz="8" w:space="0" w:color="auto"/>
            </w:tcBorders>
            <w:vAlign w:val="center"/>
          </w:tcPr>
          <w:p w14:paraId="367D2882"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hint="eastAsia"/>
                <w:kern w:val="0"/>
                <w:sz w:val="18"/>
                <w:szCs w:val="18"/>
              </w:rPr>
              <w:t>30</w:t>
            </w:r>
            <w:r w:rsidRPr="0054773E">
              <w:rPr>
                <w:rFonts w:ascii="宋体" w:hAnsi="宋体"/>
                <w:kern w:val="0"/>
                <w:sz w:val="18"/>
                <w:szCs w:val="18"/>
              </w:rPr>
              <w:t>km/h</w:t>
            </w:r>
          </w:p>
        </w:tc>
        <w:tc>
          <w:tcPr>
            <w:tcW w:w="489" w:type="pct"/>
            <w:tcBorders>
              <w:top w:val="single" w:sz="8" w:space="0" w:color="auto"/>
            </w:tcBorders>
            <w:vAlign w:val="center"/>
          </w:tcPr>
          <w:p w14:paraId="7A87D652"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hint="eastAsia"/>
                <w:kern w:val="0"/>
                <w:sz w:val="18"/>
                <w:szCs w:val="18"/>
              </w:rPr>
              <w:t>2</w:t>
            </w:r>
          </w:p>
        </w:tc>
        <w:tc>
          <w:tcPr>
            <w:tcW w:w="489" w:type="pct"/>
            <w:tcBorders>
              <w:top w:val="single" w:sz="8" w:space="0" w:color="auto"/>
            </w:tcBorders>
            <w:vAlign w:val="center"/>
          </w:tcPr>
          <w:p w14:paraId="4835F27D"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kern w:val="0"/>
                <w:sz w:val="18"/>
                <w:szCs w:val="18"/>
              </w:rPr>
              <w:t>3</w:t>
            </w:r>
          </w:p>
        </w:tc>
        <w:tc>
          <w:tcPr>
            <w:tcW w:w="489" w:type="pct"/>
            <w:tcBorders>
              <w:top w:val="single" w:sz="8" w:space="0" w:color="auto"/>
            </w:tcBorders>
            <w:vAlign w:val="center"/>
          </w:tcPr>
          <w:p w14:paraId="58A47210"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kern w:val="0"/>
                <w:sz w:val="18"/>
                <w:szCs w:val="18"/>
              </w:rPr>
              <w:t>3</w:t>
            </w:r>
          </w:p>
        </w:tc>
        <w:tc>
          <w:tcPr>
            <w:tcW w:w="488" w:type="pct"/>
            <w:tcBorders>
              <w:top w:val="single" w:sz="8" w:space="0" w:color="auto"/>
            </w:tcBorders>
            <w:vAlign w:val="center"/>
          </w:tcPr>
          <w:p w14:paraId="37B8A2AF"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hint="eastAsia"/>
                <w:kern w:val="0"/>
                <w:sz w:val="18"/>
                <w:szCs w:val="18"/>
              </w:rPr>
              <w:t>4</w:t>
            </w:r>
          </w:p>
        </w:tc>
        <w:tc>
          <w:tcPr>
            <w:tcW w:w="488" w:type="pct"/>
            <w:tcBorders>
              <w:top w:val="single" w:sz="8" w:space="0" w:color="auto"/>
            </w:tcBorders>
            <w:vAlign w:val="center"/>
          </w:tcPr>
          <w:p w14:paraId="4145E95E"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hint="eastAsia"/>
                <w:kern w:val="0"/>
                <w:sz w:val="18"/>
                <w:szCs w:val="18"/>
              </w:rPr>
              <w:t>4</w:t>
            </w:r>
          </w:p>
        </w:tc>
        <w:tc>
          <w:tcPr>
            <w:tcW w:w="488" w:type="pct"/>
            <w:tcBorders>
              <w:top w:val="single" w:sz="8" w:space="0" w:color="auto"/>
            </w:tcBorders>
            <w:vAlign w:val="center"/>
          </w:tcPr>
          <w:p w14:paraId="3216942A"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hint="eastAsia"/>
                <w:kern w:val="0"/>
                <w:sz w:val="18"/>
                <w:szCs w:val="18"/>
              </w:rPr>
              <w:t>5</w:t>
            </w:r>
          </w:p>
        </w:tc>
        <w:tc>
          <w:tcPr>
            <w:tcW w:w="489" w:type="pct"/>
            <w:tcBorders>
              <w:top w:val="single" w:sz="8" w:space="0" w:color="auto"/>
            </w:tcBorders>
            <w:vAlign w:val="center"/>
          </w:tcPr>
          <w:p w14:paraId="273EE102"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hint="eastAsia"/>
                <w:kern w:val="0"/>
                <w:sz w:val="18"/>
                <w:szCs w:val="18"/>
              </w:rPr>
              <w:t>5</w:t>
            </w:r>
          </w:p>
        </w:tc>
      </w:tr>
      <w:tr w:rsidR="0054773E" w:rsidRPr="0054773E" w14:paraId="68E21493" w14:textId="77777777" w:rsidTr="00087479">
        <w:trPr>
          <w:trHeight w:val="397"/>
          <w:jc w:val="center"/>
        </w:trPr>
        <w:tc>
          <w:tcPr>
            <w:tcW w:w="1580" w:type="pct"/>
            <w:vAlign w:val="center"/>
          </w:tcPr>
          <w:p w14:paraId="79435A4F"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kern w:val="0"/>
                <w:sz w:val="18"/>
                <w:szCs w:val="18"/>
              </w:rPr>
              <w:t>20km/h</w:t>
            </w:r>
          </w:p>
        </w:tc>
        <w:tc>
          <w:tcPr>
            <w:tcW w:w="489" w:type="pct"/>
            <w:vAlign w:val="center"/>
          </w:tcPr>
          <w:p w14:paraId="27EC7B31"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kern w:val="0"/>
                <w:sz w:val="18"/>
                <w:szCs w:val="18"/>
              </w:rPr>
              <w:t>2</w:t>
            </w:r>
          </w:p>
        </w:tc>
        <w:tc>
          <w:tcPr>
            <w:tcW w:w="489" w:type="pct"/>
            <w:vAlign w:val="center"/>
          </w:tcPr>
          <w:p w14:paraId="363ECF42"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kern w:val="0"/>
                <w:sz w:val="18"/>
                <w:szCs w:val="18"/>
              </w:rPr>
              <w:t>3</w:t>
            </w:r>
          </w:p>
        </w:tc>
        <w:tc>
          <w:tcPr>
            <w:tcW w:w="489" w:type="pct"/>
            <w:vAlign w:val="center"/>
          </w:tcPr>
          <w:p w14:paraId="22A1E341"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kern w:val="0"/>
                <w:sz w:val="18"/>
                <w:szCs w:val="18"/>
              </w:rPr>
              <w:t>4</w:t>
            </w:r>
          </w:p>
        </w:tc>
        <w:tc>
          <w:tcPr>
            <w:tcW w:w="488" w:type="pct"/>
            <w:vAlign w:val="center"/>
          </w:tcPr>
          <w:p w14:paraId="37980B02"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kern w:val="0"/>
                <w:sz w:val="18"/>
                <w:szCs w:val="18"/>
              </w:rPr>
              <w:t>4</w:t>
            </w:r>
          </w:p>
        </w:tc>
        <w:tc>
          <w:tcPr>
            <w:tcW w:w="488" w:type="pct"/>
            <w:vAlign w:val="center"/>
          </w:tcPr>
          <w:p w14:paraId="5EEB0FC3"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kern w:val="0"/>
                <w:sz w:val="18"/>
                <w:szCs w:val="18"/>
              </w:rPr>
              <w:t>5</w:t>
            </w:r>
          </w:p>
        </w:tc>
        <w:tc>
          <w:tcPr>
            <w:tcW w:w="488" w:type="pct"/>
            <w:vAlign w:val="center"/>
          </w:tcPr>
          <w:p w14:paraId="7AC882FA"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hint="eastAsia"/>
                <w:kern w:val="0"/>
                <w:sz w:val="18"/>
                <w:szCs w:val="18"/>
              </w:rPr>
              <w:t>5</w:t>
            </w:r>
          </w:p>
        </w:tc>
        <w:tc>
          <w:tcPr>
            <w:tcW w:w="489" w:type="pct"/>
            <w:vAlign w:val="center"/>
          </w:tcPr>
          <w:p w14:paraId="7955BA89" w14:textId="77777777" w:rsidR="0054773E" w:rsidRPr="0054773E" w:rsidRDefault="0054773E" w:rsidP="00087479">
            <w:pPr>
              <w:widowControl/>
              <w:spacing w:line="240" w:lineRule="auto"/>
              <w:jc w:val="center"/>
              <w:rPr>
                <w:rFonts w:ascii="宋体" w:hAnsi="宋体"/>
                <w:kern w:val="0"/>
                <w:sz w:val="18"/>
                <w:szCs w:val="18"/>
              </w:rPr>
            </w:pPr>
            <w:r w:rsidRPr="0054773E">
              <w:rPr>
                <w:rFonts w:ascii="宋体" w:hAnsi="宋体" w:hint="eastAsia"/>
                <w:kern w:val="0"/>
                <w:sz w:val="18"/>
                <w:szCs w:val="18"/>
              </w:rPr>
              <w:t>6</w:t>
            </w:r>
          </w:p>
        </w:tc>
      </w:tr>
    </w:tbl>
    <w:p w14:paraId="443C4084" w14:textId="77777777" w:rsidR="00C07029" w:rsidRDefault="00000000" w:rsidP="007B42BA">
      <w:pPr>
        <w:pStyle w:val="afffffffff5"/>
        <w:numPr>
          <w:ilvl w:val="3"/>
          <w:numId w:val="0"/>
        </w:numPr>
        <w:spacing w:beforeLines="100" w:before="312"/>
        <w:rPr>
          <w:rFonts w:ascii="Times New Roman"/>
        </w:rPr>
      </w:pPr>
      <w:r>
        <w:rPr>
          <w:rFonts w:ascii="黑体" w:eastAsia="黑体" w:hAnsi="黑体" w:cs="黑体" w:hint="eastAsia"/>
        </w:rPr>
        <w:t>6.3.4</w:t>
      </w:r>
      <w:r>
        <w:rPr>
          <w:rFonts w:ascii="Times New Roman" w:hint="eastAsia"/>
        </w:rPr>
        <w:t xml:space="preserve"> </w:t>
      </w:r>
      <w:r w:rsidR="007B42BA" w:rsidRPr="007B42BA">
        <w:rPr>
          <w:rFonts w:ascii="Times New Roman" w:hint="eastAsia"/>
        </w:rPr>
        <w:t>内出入口与外出入口应按无信号控制、出入车辆让行进行交通组织</w:t>
      </w:r>
      <w:r w:rsidR="007B42BA">
        <w:rPr>
          <w:rFonts w:ascii="Times New Roman" w:hint="eastAsia"/>
        </w:rPr>
        <w:t>。</w:t>
      </w:r>
    </w:p>
    <w:p w14:paraId="5683DE1F" w14:textId="77777777" w:rsidR="00C07029" w:rsidRDefault="00000000" w:rsidP="0075089B">
      <w:pPr>
        <w:pStyle w:val="af3"/>
        <w:numPr>
          <w:ilvl w:val="1"/>
          <w:numId w:val="0"/>
        </w:numPr>
        <w:spacing w:before="312" w:after="312"/>
        <w:rPr>
          <w:szCs w:val="21"/>
        </w:rPr>
      </w:pPr>
      <w:bookmarkStart w:id="261" w:name="_Toc610"/>
      <w:bookmarkStart w:id="262" w:name="_Toc28174"/>
      <w:bookmarkStart w:id="263" w:name="_Toc121410711"/>
      <w:r>
        <w:rPr>
          <w:rFonts w:hint="eastAsia"/>
          <w:szCs w:val="21"/>
        </w:rPr>
        <w:t xml:space="preserve">7 </w:t>
      </w:r>
      <w:bookmarkEnd w:id="261"/>
      <w:bookmarkEnd w:id="262"/>
      <w:r w:rsidR="0075089B">
        <w:rPr>
          <w:rFonts w:hint="eastAsia"/>
          <w:szCs w:val="21"/>
        </w:rPr>
        <w:t>线形设计</w:t>
      </w:r>
      <w:bookmarkEnd w:id="263"/>
    </w:p>
    <w:p w14:paraId="1BED20C2" w14:textId="77777777" w:rsidR="00C07029" w:rsidRDefault="00000000" w:rsidP="0075089B">
      <w:pPr>
        <w:pStyle w:val="af4"/>
        <w:numPr>
          <w:ilvl w:val="2"/>
          <w:numId w:val="0"/>
        </w:numPr>
        <w:spacing w:beforeLines="100" w:before="312" w:afterLines="100" w:after="312"/>
      </w:pPr>
      <w:bookmarkStart w:id="264" w:name="_Toc28625"/>
      <w:bookmarkStart w:id="265" w:name="_Toc14526"/>
      <w:bookmarkStart w:id="266" w:name="_Toc121410712"/>
      <w:r>
        <w:rPr>
          <w:rFonts w:hAnsi="黑体" w:cs="黑体" w:hint="eastAsia"/>
        </w:rPr>
        <w:t>7.1</w:t>
      </w:r>
      <w:r>
        <w:rPr>
          <w:rFonts w:hint="eastAsia"/>
        </w:rPr>
        <w:t xml:space="preserve"> 一般规定</w:t>
      </w:r>
      <w:bookmarkEnd w:id="264"/>
      <w:bookmarkEnd w:id="265"/>
      <w:bookmarkEnd w:id="266"/>
    </w:p>
    <w:p w14:paraId="730E6F9E" w14:textId="77777777" w:rsidR="00C07029" w:rsidRDefault="00000000">
      <w:pPr>
        <w:pStyle w:val="afffffffff5"/>
        <w:numPr>
          <w:ilvl w:val="3"/>
          <w:numId w:val="0"/>
        </w:numPr>
        <w:rPr>
          <w:rFonts w:ascii="Times New Roman"/>
        </w:rPr>
      </w:pPr>
      <w:r>
        <w:rPr>
          <w:rFonts w:ascii="黑体" w:eastAsia="黑体" w:hAnsi="黑体" w:cs="黑体" w:hint="eastAsia"/>
        </w:rPr>
        <w:t>7.1.1</w:t>
      </w:r>
      <w:r>
        <w:rPr>
          <w:rFonts w:ascii="Times New Roman" w:hint="eastAsia"/>
        </w:rPr>
        <w:t xml:space="preserve"> </w:t>
      </w:r>
      <w:r w:rsidR="007201D5" w:rsidRPr="007201D5">
        <w:rPr>
          <w:rFonts w:ascii="Times New Roman" w:hint="eastAsia"/>
        </w:rPr>
        <w:t>地下环路平面线形布置应符合城市总体规划及道路网规划要求，综合地形地貌、地面道路、工程地质与水文地质条件、地下建（构）筑物及施工方法等确定</w:t>
      </w:r>
      <w:r>
        <w:rPr>
          <w:rFonts w:ascii="Times New Roman" w:hint="eastAsia"/>
        </w:rPr>
        <w:t>。</w:t>
      </w:r>
    </w:p>
    <w:p w14:paraId="0BDCE2A2" w14:textId="77777777" w:rsidR="00C07029" w:rsidRDefault="00000000">
      <w:pPr>
        <w:pStyle w:val="afffffffff5"/>
        <w:numPr>
          <w:ilvl w:val="3"/>
          <w:numId w:val="0"/>
        </w:numPr>
        <w:rPr>
          <w:rFonts w:ascii="Times New Roman"/>
        </w:rPr>
      </w:pPr>
      <w:r>
        <w:rPr>
          <w:rFonts w:ascii="黑体" w:eastAsia="黑体" w:hAnsi="黑体" w:cs="黑体" w:hint="eastAsia"/>
        </w:rPr>
        <w:t>7.1.2</w:t>
      </w:r>
      <w:r>
        <w:rPr>
          <w:rFonts w:ascii="Times New Roman" w:hint="eastAsia"/>
        </w:rPr>
        <w:t xml:space="preserve"> </w:t>
      </w:r>
      <w:r w:rsidR="007201D5" w:rsidRPr="007201D5">
        <w:rPr>
          <w:rFonts w:ascii="Times New Roman" w:hint="eastAsia"/>
        </w:rPr>
        <w:t>地下环路纵断面线形布置应根据道路网规划、工程地质与水文地质条件、关键控制点高程及排水等要求，综合交通安全、施工工艺与运营期经济效益、环境效益等因素合理确定</w:t>
      </w:r>
      <w:r>
        <w:rPr>
          <w:rFonts w:ascii="Times New Roman" w:hint="eastAsia"/>
        </w:rPr>
        <w:t>。</w:t>
      </w:r>
    </w:p>
    <w:p w14:paraId="33EF196C" w14:textId="77777777" w:rsidR="007201D5" w:rsidRPr="007201D5" w:rsidRDefault="007201D5" w:rsidP="007201D5">
      <w:pPr>
        <w:pStyle w:val="afffffffff5"/>
        <w:numPr>
          <w:ilvl w:val="3"/>
          <w:numId w:val="0"/>
        </w:numPr>
        <w:rPr>
          <w:rFonts w:ascii="Times New Roman"/>
        </w:rPr>
      </w:pPr>
      <w:r w:rsidRPr="007201D5">
        <w:rPr>
          <w:rFonts w:ascii="黑体" w:eastAsia="黑体" w:hAnsi="黑体" w:cs="黑体"/>
        </w:rPr>
        <w:t>7</w:t>
      </w:r>
      <w:r w:rsidRPr="007201D5">
        <w:rPr>
          <w:rFonts w:ascii="黑体" w:eastAsia="黑体" w:hAnsi="黑体" w:cs="黑体" w:hint="eastAsia"/>
        </w:rPr>
        <w:t>.1.3</w:t>
      </w:r>
      <w:r w:rsidRPr="007201D5">
        <w:rPr>
          <w:rFonts w:ascii="Times New Roman" w:hint="eastAsia"/>
        </w:rPr>
        <w:t xml:space="preserve"> </w:t>
      </w:r>
      <w:r w:rsidRPr="007201D5">
        <w:rPr>
          <w:rFonts w:ascii="Times New Roman" w:hint="eastAsia"/>
        </w:rPr>
        <w:t>地下环路线形组合设计应满足行车视距的要求，并保持视线的连续性。</w:t>
      </w:r>
    </w:p>
    <w:p w14:paraId="76AF2364" w14:textId="77777777" w:rsidR="007201D5" w:rsidRPr="007201D5" w:rsidRDefault="007201D5" w:rsidP="007201D5">
      <w:pPr>
        <w:pStyle w:val="afffffffff5"/>
        <w:numPr>
          <w:ilvl w:val="3"/>
          <w:numId w:val="0"/>
        </w:numPr>
        <w:rPr>
          <w:rFonts w:ascii="Times New Roman"/>
        </w:rPr>
      </w:pPr>
      <w:r w:rsidRPr="007201D5">
        <w:rPr>
          <w:rFonts w:ascii="黑体" w:eastAsia="黑体" w:hAnsi="黑体" w:cs="黑体"/>
        </w:rPr>
        <w:t>7</w:t>
      </w:r>
      <w:r w:rsidRPr="007201D5">
        <w:rPr>
          <w:rFonts w:ascii="黑体" w:eastAsia="黑体" w:hAnsi="黑体" w:cs="黑体" w:hint="eastAsia"/>
        </w:rPr>
        <w:t>.1.4</w:t>
      </w:r>
      <w:r w:rsidRPr="007201D5">
        <w:rPr>
          <w:rFonts w:ascii="Times New Roman" w:hint="eastAsia"/>
        </w:rPr>
        <w:t xml:space="preserve"> </w:t>
      </w:r>
      <w:r w:rsidRPr="007201D5">
        <w:rPr>
          <w:rFonts w:ascii="Times New Roman" w:hint="eastAsia"/>
        </w:rPr>
        <w:t>横断面设计在满足建筑限界的条件下，应为通风、照明、供配电、给排水、消防、监控及装修等</w:t>
      </w:r>
      <w:r w:rsidRPr="007201D5">
        <w:rPr>
          <w:rFonts w:ascii="Times New Roman" w:hint="eastAsia"/>
        </w:rPr>
        <w:lastRenderedPageBreak/>
        <w:t>提供安装空间，同时应预留路面调坡、结构变形及施工误差等余量。</w:t>
      </w:r>
    </w:p>
    <w:p w14:paraId="37EDA765" w14:textId="77777777" w:rsidR="007201D5" w:rsidRPr="007201D5" w:rsidRDefault="007201D5" w:rsidP="007201D5">
      <w:pPr>
        <w:pStyle w:val="afffffffff5"/>
        <w:numPr>
          <w:ilvl w:val="3"/>
          <w:numId w:val="0"/>
        </w:numPr>
        <w:rPr>
          <w:rFonts w:ascii="Times New Roman"/>
        </w:rPr>
      </w:pPr>
      <w:r w:rsidRPr="007201D5">
        <w:rPr>
          <w:rFonts w:ascii="黑体" w:eastAsia="黑体" w:hAnsi="黑体" w:cs="黑体"/>
        </w:rPr>
        <w:t>7</w:t>
      </w:r>
      <w:r w:rsidRPr="007201D5">
        <w:rPr>
          <w:rFonts w:ascii="黑体" w:eastAsia="黑体" w:hAnsi="黑体" w:cs="黑体" w:hint="eastAsia"/>
        </w:rPr>
        <w:t>.1.5</w:t>
      </w:r>
      <w:r w:rsidRPr="007201D5">
        <w:rPr>
          <w:rFonts w:ascii="Times New Roman" w:hint="eastAsia"/>
        </w:rPr>
        <w:t xml:space="preserve"> </w:t>
      </w:r>
      <w:r w:rsidRPr="007201D5">
        <w:rPr>
          <w:rFonts w:ascii="Times New Roman" w:hint="eastAsia"/>
        </w:rPr>
        <w:t>附属设施等设备管线</w:t>
      </w:r>
      <w:proofErr w:type="gramStart"/>
      <w:r w:rsidRPr="007201D5">
        <w:rPr>
          <w:rFonts w:ascii="Times New Roman" w:hint="eastAsia"/>
        </w:rPr>
        <w:t>宜集中</w:t>
      </w:r>
      <w:proofErr w:type="gramEnd"/>
      <w:r w:rsidRPr="007201D5">
        <w:rPr>
          <w:rFonts w:ascii="Times New Roman" w:hint="eastAsia"/>
        </w:rPr>
        <w:t>布置，设备安装空间应满足设备的工艺要求，且便于设备的安装、维护及保养，必要时可设置专用廊道。</w:t>
      </w:r>
    </w:p>
    <w:p w14:paraId="333B8F1B" w14:textId="77777777" w:rsidR="007201D5" w:rsidRPr="007201D5" w:rsidRDefault="007201D5" w:rsidP="007201D5">
      <w:pPr>
        <w:pStyle w:val="afffffffff5"/>
        <w:numPr>
          <w:ilvl w:val="3"/>
          <w:numId w:val="0"/>
        </w:numPr>
        <w:rPr>
          <w:rFonts w:ascii="Times New Roman"/>
        </w:rPr>
      </w:pPr>
      <w:r w:rsidRPr="007201D5">
        <w:rPr>
          <w:rFonts w:ascii="黑体" w:eastAsia="黑体" w:hAnsi="黑体" w:cs="黑体"/>
        </w:rPr>
        <w:t>7</w:t>
      </w:r>
      <w:r w:rsidRPr="007201D5">
        <w:rPr>
          <w:rFonts w:ascii="黑体" w:eastAsia="黑体" w:hAnsi="黑体" w:cs="黑体" w:hint="eastAsia"/>
        </w:rPr>
        <w:t>.1.6</w:t>
      </w:r>
      <w:r w:rsidRPr="007201D5">
        <w:rPr>
          <w:rFonts w:ascii="Times New Roman" w:hint="eastAsia"/>
        </w:rPr>
        <w:t>地下环路外出入口横断面与衔接的城市道路横断面之间的过渡应符合以下规定：</w:t>
      </w:r>
    </w:p>
    <w:p w14:paraId="0EEDC83E" w14:textId="77777777" w:rsidR="007201D5" w:rsidRPr="007201D5" w:rsidRDefault="007201D5">
      <w:pPr>
        <w:pStyle w:val="afffffffff5"/>
        <w:numPr>
          <w:ilvl w:val="0"/>
          <w:numId w:val="34"/>
        </w:numPr>
        <w:rPr>
          <w:rFonts w:ascii="Times New Roman"/>
        </w:rPr>
      </w:pPr>
      <w:r w:rsidRPr="007201D5">
        <w:rPr>
          <w:rFonts w:ascii="Times New Roman" w:hint="eastAsia"/>
        </w:rPr>
        <w:t>应设置宽度渐变段，渐变段长度应符合《城市道路交叉口设计规程》</w:t>
      </w:r>
      <w:r w:rsidRPr="007201D5">
        <w:rPr>
          <w:rFonts w:ascii="Times New Roman" w:hint="eastAsia"/>
        </w:rPr>
        <w:t>CJJ 152</w:t>
      </w:r>
      <w:r w:rsidRPr="007201D5">
        <w:rPr>
          <w:rFonts w:ascii="Times New Roman" w:hint="eastAsia"/>
        </w:rPr>
        <w:t>的规定；</w:t>
      </w:r>
    </w:p>
    <w:p w14:paraId="5327A64C" w14:textId="77777777" w:rsidR="007201D5" w:rsidRPr="007201D5" w:rsidRDefault="007201D5">
      <w:pPr>
        <w:pStyle w:val="afffffffff5"/>
        <w:numPr>
          <w:ilvl w:val="0"/>
          <w:numId w:val="34"/>
        </w:numPr>
        <w:rPr>
          <w:rFonts w:ascii="Times New Roman"/>
        </w:rPr>
      </w:pPr>
      <w:r w:rsidRPr="007201D5">
        <w:rPr>
          <w:rFonts w:ascii="Times New Roman" w:hint="eastAsia"/>
        </w:rPr>
        <w:t>洞口外的</w:t>
      </w:r>
      <w:r w:rsidRPr="007201D5">
        <w:rPr>
          <w:rFonts w:ascii="Times New Roman" w:hint="eastAsia"/>
        </w:rPr>
        <w:t>3s</w:t>
      </w:r>
      <w:r w:rsidRPr="007201D5">
        <w:rPr>
          <w:rFonts w:ascii="Times New Roman" w:hint="eastAsia"/>
        </w:rPr>
        <w:t>行程内断面与地下环路内的断面应保持一致；</w:t>
      </w:r>
    </w:p>
    <w:p w14:paraId="33239F28" w14:textId="77777777" w:rsidR="007201D5" w:rsidRDefault="007201D5">
      <w:pPr>
        <w:pStyle w:val="afffffffff5"/>
        <w:numPr>
          <w:ilvl w:val="0"/>
          <w:numId w:val="34"/>
        </w:numPr>
        <w:rPr>
          <w:rFonts w:ascii="Times New Roman"/>
        </w:rPr>
      </w:pPr>
      <w:r w:rsidRPr="007201D5">
        <w:rPr>
          <w:rFonts w:ascii="Times New Roman" w:hint="eastAsia"/>
        </w:rPr>
        <w:t>两侧地面道路或周边路网应保证非小客车车辆的分流要求，并应做好相应的交通引导和管理。</w:t>
      </w:r>
    </w:p>
    <w:p w14:paraId="789D8A6F" w14:textId="77777777" w:rsidR="00C07029" w:rsidRPr="00F214E0" w:rsidRDefault="00000000" w:rsidP="00F214E0">
      <w:pPr>
        <w:pStyle w:val="af4"/>
        <w:numPr>
          <w:ilvl w:val="2"/>
          <w:numId w:val="0"/>
        </w:numPr>
        <w:spacing w:beforeLines="100" w:before="312" w:afterLines="100" w:after="312"/>
        <w:rPr>
          <w:rFonts w:hAnsi="黑体" w:cs="黑体"/>
        </w:rPr>
      </w:pPr>
      <w:bookmarkStart w:id="267" w:name="_Toc22365"/>
      <w:bookmarkStart w:id="268" w:name="_Toc13042"/>
      <w:bookmarkStart w:id="269" w:name="_Toc121410713"/>
      <w:r w:rsidRPr="00F214E0">
        <w:rPr>
          <w:rFonts w:hAnsi="黑体" w:cs="黑体" w:hint="eastAsia"/>
        </w:rPr>
        <w:t xml:space="preserve">7.2 </w:t>
      </w:r>
      <w:bookmarkEnd w:id="267"/>
      <w:bookmarkEnd w:id="268"/>
      <w:r w:rsidR="00DA7CFD" w:rsidRPr="00F214E0">
        <w:rPr>
          <w:rFonts w:hAnsi="黑体" w:cs="黑体" w:hint="eastAsia"/>
        </w:rPr>
        <w:t>横断面设计</w:t>
      </w:r>
      <w:bookmarkEnd w:id="269"/>
    </w:p>
    <w:p w14:paraId="4ED4BA69" w14:textId="77777777" w:rsidR="00DA7CFD" w:rsidRPr="00DA7CFD" w:rsidRDefault="00DA7CFD" w:rsidP="00DA7CFD">
      <w:pPr>
        <w:pStyle w:val="afffffffff5"/>
        <w:numPr>
          <w:ilvl w:val="3"/>
          <w:numId w:val="0"/>
        </w:numPr>
        <w:rPr>
          <w:rFonts w:ascii="Times New Roman"/>
        </w:rPr>
      </w:pPr>
      <w:r w:rsidRPr="009D3110">
        <w:rPr>
          <w:rFonts w:ascii="黑体" w:eastAsia="黑体" w:hAnsi="黑体" w:cs="黑体"/>
        </w:rPr>
        <w:t>7</w:t>
      </w:r>
      <w:r w:rsidRPr="009D3110">
        <w:rPr>
          <w:rFonts w:ascii="黑体" w:eastAsia="黑体" w:hAnsi="黑体" w:cs="黑体" w:hint="eastAsia"/>
        </w:rPr>
        <w:t>.2.1</w:t>
      </w:r>
      <w:r w:rsidRPr="00DA7CFD">
        <w:rPr>
          <w:rFonts w:ascii="Times New Roman" w:hint="eastAsia"/>
        </w:rPr>
        <w:t xml:space="preserve"> </w:t>
      </w:r>
      <w:r w:rsidRPr="00DA7CFD">
        <w:rPr>
          <w:rFonts w:ascii="Times New Roman" w:hint="eastAsia"/>
        </w:rPr>
        <w:t>地下环路的典型横断面宜由机动车道、路缘带等组成，特殊断面还应包括紧急停车带以及检修道等。</w:t>
      </w:r>
    </w:p>
    <w:p w14:paraId="5200322C" w14:textId="77777777" w:rsidR="00DA7CFD" w:rsidRPr="00DA7CFD" w:rsidRDefault="00DA7CFD" w:rsidP="00DA7CFD">
      <w:pPr>
        <w:pStyle w:val="afffffffff5"/>
        <w:numPr>
          <w:ilvl w:val="3"/>
          <w:numId w:val="0"/>
        </w:numPr>
        <w:rPr>
          <w:rFonts w:ascii="Times New Roman"/>
        </w:rPr>
      </w:pPr>
      <w:r w:rsidRPr="009D3110">
        <w:rPr>
          <w:rFonts w:ascii="黑体" w:eastAsia="黑体" w:hAnsi="黑体" w:cs="黑体"/>
        </w:rPr>
        <w:t>7</w:t>
      </w:r>
      <w:r w:rsidRPr="009D3110">
        <w:rPr>
          <w:rFonts w:ascii="黑体" w:eastAsia="黑体" w:hAnsi="黑体" w:cs="黑体" w:hint="eastAsia"/>
        </w:rPr>
        <w:t>.2.2</w:t>
      </w:r>
      <w:r w:rsidRPr="00DA7CFD">
        <w:rPr>
          <w:rFonts w:ascii="Times New Roman" w:hint="eastAsia"/>
        </w:rPr>
        <w:t xml:space="preserve"> </w:t>
      </w:r>
      <w:r w:rsidRPr="00DA7CFD">
        <w:rPr>
          <w:rFonts w:ascii="Times New Roman" w:hint="eastAsia"/>
        </w:rPr>
        <w:t>地下环路主通道不宜在同一通行孔布置双向交通。当断面布置困难，需要在同一通行孔布置双向交通时，应采用中央安全隔离措施，同时应满足运营管理安全可靠的要求。</w:t>
      </w:r>
    </w:p>
    <w:p w14:paraId="6C91AEA1" w14:textId="77777777" w:rsidR="00DA7CFD" w:rsidRDefault="00DA7CFD" w:rsidP="00DA7CFD">
      <w:pPr>
        <w:pStyle w:val="afffffffff5"/>
        <w:numPr>
          <w:ilvl w:val="3"/>
          <w:numId w:val="0"/>
        </w:numPr>
        <w:rPr>
          <w:rFonts w:ascii="Times New Roman"/>
        </w:rPr>
      </w:pPr>
      <w:r w:rsidRPr="009D3110">
        <w:rPr>
          <w:rFonts w:ascii="黑体" w:eastAsia="黑体" w:hAnsi="黑体" w:cs="黑体"/>
        </w:rPr>
        <w:t>7</w:t>
      </w:r>
      <w:r w:rsidRPr="009D3110">
        <w:rPr>
          <w:rFonts w:ascii="黑体" w:eastAsia="黑体" w:hAnsi="黑体" w:cs="黑体" w:hint="eastAsia"/>
        </w:rPr>
        <w:t>.2.3</w:t>
      </w:r>
      <w:r w:rsidRPr="00DA7CFD">
        <w:rPr>
          <w:rFonts w:ascii="Times New Roman" w:hint="eastAsia"/>
        </w:rPr>
        <w:t xml:space="preserve"> </w:t>
      </w:r>
      <w:r w:rsidRPr="00DA7CFD">
        <w:rPr>
          <w:rFonts w:ascii="Times New Roman" w:hint="eastAsia"/>
        </w:rPr>
        <w:t>一条机动车道宽度应符合表</w:t>
      </w:r>
      <w:r w:rsidR="009D3110">
        <w:rPr>
          <w:rFonts w:ascii="Times New Roman"/>
        </w:rPr>
        <w:t>7</w:t>
      </w:r>
      <w:r w:rsidRPr="00DA7CFD">
        <w:rPr>
          <w:rFonts w:ascii="Times New Roman" w:hint="eastAsia"/>
        </w:rPr>
        <w:t>.2.3</w:t>
      </w:r>
      <w:r w:rsidRPr="00DA7CFD">
        <w:rPr>
          <w:rFonts w:ascii="Times New Roman" w:hint="eastAsia"/>
        </w:rPr>
        <w:t>规定，通常情况下应采用一般值，条件受限时可采用最小值。</w:t>
      </w:r>
    </w:p>
    <w:p w14:paraId="2BE53EDD" w14:textId="77777777" w:rsidR="009D3110" w:rsidRPr="009D3110" w:rsidRDefault="009D3110" w:rsidP="009D3110">
      <w:pPr>
        <w:pStyle w:val="13"/>
        <w:spacing w:beforeLines="50" w:before="156" w:afterLines="50" w:after="156" w:line="240" w:lineRule="auto"/>
        <w:rPr>
          <w:rFonts w:ascii="黑体" w:hAnsi="黑体"/>
          <w:szCs w:val="21"/>
        </w:rPr>
      </w:pPr>
      <w:r w:rsidRPr="009D3110">
        <w:rPr>
          <w:rFonts w:ascii="黑体" w:hAnsi="黑体"/>
          <w:szCs w:val="21"/>
        </w:rPr>
        <w:t>表</w:t>
      </w:r>
      <w:r w:rsidR="00433FD7">
        <w:rPr>
          <w:rFonts w:ascii="黑体" w:hAnsi="黑体"/>
          <w:szCs w:val="21"/>
        </w:rPr>
        <w:t>7</w:t>
      </w:r>
      <w:r w:rsidRPr="009D3110">
        <w:rPr>
          <w:rFonts w:ascii="黑体" w:hAnsi="黑体"/>
          <w:szCs w:val="21"/>
        </w:rPr>
        <w:t>.2.3 一条机动车道宽度取值</w:t>
      </w:r>
    </w:p>
    <w:tbl>
      <w:tblPr>
        <w:tblStyle w:val="affffa"/>
        <w:tblW w:w="5000" w:type="pct"/>
        <w:jc w:val="center"/>
        <w:tblLook w:val="04A0" w:firstRow="1" w:lastRow="0" w:firstColumn="1" w:lastColumn="0" w:noHBand="0" w:noVBand="1"/>
      </w:tblPr>
      <w:tblGrid>
        <w:gridCol w:w="3190"/>
        <w:gridCol w:w="3191"/>
        <w:gridCol w:w="3189"/>
      </w:tblGrid>
      <w:tr w:rsidR="009D3110" w:rsidRPr="00EA3EA0" w14:paraId="4A921510" w14:textId="77777777" w:rsidTr="000B2FFD">
        <w:trPr>
          <w:trHeight w:val="397"/>
          <w:jc w:val="center"/>
        </w:trPr>
        <w:tc>
          <w:tcPr>
            <w:tcW w:w="1667" w:type="pct"/>
            <w:tcBorders>
              <w:top w:val="single" w:sz="8" w:space="0" w:color="auto"/>
              <w:left w:val="single" w:sz="8" w:space="0" w:color="auto"/>
              <w:bottom w:val="single" w:sz="8" w:space="0" w:color="auto"/>
            </w:tcBorders>
            <w:vAlign w:val="center"/>
          </w:tcPr>
          <w:p w14:paraId="14A97F2D" w14:textId="77777777" w:rsidR="009D3110" w:rsidRPr="00EA3EA0" w:rsidRDefault="009D3110" w:rsidP="00F71C01">
            <w:pPr>
              <w:widowControl/>
              <w:spacing w:line="240" w:lineRule="auto"/>
              <w:jc w:val="center"/>
              <w:rPr>
                <w:rFonts w:ascii="宋体" w:hAnsi="宋体"/>
                <w:kern w:val="0"/>
                <w:sz w:val="18"/>
                <w:szCs w:val="18"/>
              </w:rPr>
            </w:pPr>
            <w:r w:rsidRPr="00EA3EA0">
              <w:rPr>
                <w:rFonts w:ascii="宋体" w:hAnsi="宋体"/>
                <w:kern w:val="0"/>
                <w:sz w:val="18"/>
                <w:szCs w:val="18"/>
              </w:rPr>
              <w:t>名称</w:t>
            </w:r>
          </w:p>
        </w:tc>
        <w:tc>
          <w:tcPr>
            <w:tcW w:w="1667" w:type="pct"/>
            <w:tcBorders>
              <w:top w:val="single" w:sz="8" w:space="0" w:color="auto"/>
              <w:bottom w:val="single" w:sz="8" w:space="0" w:color="auto"/>
            </w:tcBorders>
            <w:vAlign w:val="center"/>
          </w:tcPr>
          <w:p w14:paraId="4580A17C" w14:textId="77777777" w:rsidR="009D3110" w:rsidRPr="00EA3EA0" w:rsidRDefault="009D3110" w:rsidP="00F71C01">
            <w:pPr>
              <w:widowControl/>
              <w:spacing w:line="240" w:lineRule="auto"/>
              <w:jc w:val="center"/>
              <w:rPr>
                <w:rFonts w:ascii="宋体" w:hAnsi="宋体"/>
                <w:kern w:val="0"/>
                <w:sz w:val="18"/>
                <w:szCs w:val="18"/>
              </w:rPr>
            </w:pPr>
            <w:r w:rsidRPr="00EA3EA0">
              <w:rPr>
                <w:rFonts w:ascii="宋体" w:hAnsi="宋体"/>
                <w:kern w:val="0"/>
                <w:sz w:val="18"/>
                <w:szCs w:val="18"/>
              </w:rPr>
              <w:t>取值</w:t>
            </w:r>
          </w:p>
        </w:tc>
        <w:tc>
          <w:tcPr>
            <w:tcW w:w="1666" w:type="pct"/>
            <w:tcBorders>
              <w:top w:val="single" w:sz="8" w:space="0" w:color="auto"/>
              <w:bottom w:val="single" w:sz="8" w:space="0" w:color="auto"/>
              <w:right w:val="single" w:sz="8" w:space="0" w:color="auto"/>
            </w:tcBorders>
            <w:vAlign w:val="center"/>
          </w:tcPr>
          <w:p w14:paraId="72BFFE77" w14:textId="77777777" w:rsidR="009D3110" w:rsidRPr="00EA3EA0" w:rsidRDefault="009D3110" w:rsidP="00F71C01">
            <w:pPr>
              <w:widowControl/>
              <w:spacing w:line="240" w:lineRule="auto"/>
              <w:jc w:val="center"/>
              <w:rPr>
                <w:rFonts w:ascii="宋体" w:hAnsi="宋体"/>
                <w:kern w:val="0"/>
                <w:sz w:val="18"/>
                <w:szCs w:val="18"/>
              </w:rPr>
            </w:pPr>
            <w:r w:rsidRPr="00EA3EA0">
              <w:rPr>
                <w:rFonts w:ascii="宋体" w:hAnsi="宋体"/>
                <w:kern w:val="0"/>
                <w:sz w:val="18"/>
                <w:szCs w:val="18"/>
              </w:rPr>
              <w:t>宽度(m)</w:t>
            </w:r>
          </w:p>
        </w:tc>
      </w:tr>
      <w:tr w:rsidR="009D3110" w:rsidRPr="00EA3EA0" w14:paraId="2B377B5D" w14:textId="77777777" w:rsidTr="000B2FFD">
        <w:trPr>
          <w:trHeight w:val="397"/>
          <w:jc w:val="center"/>
        </w:trPr>
        <w:tc>
          <w:tcPr>
            <w:tcW w:w="1667" w:type="pct"/>
            <w:vMerge w:val="restart"/>
            <w:tcBorders>
              <w:top w:val="single" w:sz="8" w:space="0" w:color="auto"/>
              <w:left w:val="single" w:sz="8" w:space="0" w:color="auto"/>
            </w:tcBorders>
            <w:vAlign w:val="center"/>
          </w:tcPr>
          <w:p w14:paraId="613EEE23" w14:textId="77777777" w:rsidR="009D3110" w:rsidRPr="00EA3EA0" w:rsidRDefault="009D3110" w:rsidP="00F71C01">
            <w:pPr>
              <w:widowControl/>
              <w:spacing w:line="240" w:lineRule="auto"/>
              <w:jc w:val="center"/>
              <w:rPr>
                <w:rFonts w:ascii="宋体" w:hAnsi="宋体"/>
                <w:kern w:val="0"/>
                <w:sz w:val="18"/>
                <w:szCs w:val="18"/>
              </w:rPr>
            </w:pPr>
            <w:r w:rsidRPr="00EA3EA0">
              <w:rPr>
                <w:rFonts w:ascii="宋体" w:hAnsi="宋体"/>
                <w:kern w:val="0"/>
                <w:sz w:val="18"/>
                <w:szCs w:val="18"/>
              </w:rPr>
              <w:t>车道宽度</w:t>
            </w:r>
          </w:p>
        </w:tc>
        <w:tc>
          <w:tcPr>
            <w:tcW w:w="1667" w:type="pct"/>
            <w:tcBorders>
              <w:top w:val="single" w:sz="8" w:space="0" w:color="auto"/>
            </w:tcBorders>
            <w:vAlign w:val="center"/>
          </w:tcPr>
          <w:p w14:paraId="4642A110" w14:textId="77777777" w:rsidR="009D3110" w:rsidRPr="00EA3EA0" w:rsidRDefault="009D3110" w:rsidP="00F71C01">
            <w:pPr>
              <w:widowControl/>
              <w:spacing w:line="240" w:lineRule="auto"/>
              <w:jc w:val="center"/>
              <w:rPr>
                <w:rFonts w:ascii="宋体" w:hAnsi="宋体"/>
                <w:kern w:val="0"/>
                <w:sz w:val="18"/>
                <w:szCs w:val="18"/>
              </w:rPr>
            </w:pPr>
            <w:r w:rsidRPr="00EA3EA0">
              <w:rPr>
                <w:rFonts w:ascii="宋体" w:hAnsi="宋体"/>
                <w:kern w:val="0"/>
                <w:sz w:val="18"/>
                <w:szCs w:val="18"/>
              </w:rPr>
              <w:t>一般值</w:t>
            </w:r>
          </w:p>
        </w:tc>
        <w:tc>
          <w:tcPr>
            <w:tcW w:w="1666" w:type="pct"/>
            <w:tcBorders>
              <w:top w:val="single" w:sz="8" w:space="0" w:color="auto"/>
              <w:right w:val="single" w:sz="8" w:space="0" w:color="auto"/>
            </w:tcBorders>
            <w:vAlign w:val="center"/>
          </w:tcPr>
          <w:p w14:paraId="0529AF51" w14:textId="77777777" w:rsidR="009D3110" w:rsidRPr="00EA3EA0" w:rsidRDefault="009D3110" w:rsidP="00F71C01">
            <w:pPr>
              <w:widowControl/>
              <w:spacing w:line="240" w:lineRule="auto"/>
              <w:jc w:val="center"/>
              <w:rPr>
                <w:rFonts w:ascii="宋体" w:hAnsi="宋体"/>
                <w:kern w:val="0"/>
                <w:sz w:val="18"/>
                <w:szCs w:val="18"/>
              </w:rPr>
            </w:pPr>
            <w:r w:rsidRPr="00EA3EA0">
              <w:rPr>
                <w:rFonts w:ascii="宋体" w:hAnsi="宋体" w:hint="eastAsia"/>
                <w:kern w:val="0"/>
                <w:sz w:val="18"/>
                <w:szCs w:val="18"/>
              </w:rPr>
              <w:t>3.</w:t>
            </w:r>
            <w:r w:rsidRPr="00EA3EA0">
              <w:rPr>
                <w:rFonts w:ascii="宋体" w:hAnsi="宋体"/>
                <w:kern w:val="0"/>
                <w:sz w:val="18"/>
                <w:szCs w:val="18"/>
              </w:rPr>
              <w:t>25</w:t>
            </w:r>
          </w:p>
        </w:tc>
      </w:tr>
      <w:tr w:rsidR="009D3110" w:rsidRPr="00EA3EA0" w14:paraId="14F1BA44" w14:textId="77777777" w:rsidTr="000B2FFD">
        <w:trPr>
          <w:trHeight w:val="397"/>
          <w:jc w:val="center"/>
        </w:trPr>
        <w:tc>
          <w:tcPr>
            <w:tcW w:w="1667" w:type="pct"/>
            <w:vMerge/>
            <w:tcBorders>
              <w:left w:val="single" w:sz="8" w:space="0" w:color="auto"/>
              <w:bottom w:val="single" w:sz="8" w:space="0" w:color="auto"/>
            </w:tcBorders>
            <w:vAlign w:val="center"/>
          </w:tcPr>
          <w:p w14:paraId="0A845676" w14:textId="77777777" w:rsidR="009D3110" w:rsidRPr="00EA3EA0" w:rsidRDefault="009D3110" w:rsidP="00F71C01">
            <w:pPr>
              <w:widowControl/>
              <w:spacing w:line="240" w:lineRule="auto"/>
              <w:jc w:val="center"/>
              <w:rPr>
                <w:rFonts w:ascii="宋体" w:hAnsi="宋体"/>
                <w:kern w:val="0"/>
                <w:sz w:val="18"/>
                <w:szCs w:val="18"/>
              </w:rPr>
            </w:pPr>
          </w:p>
        </w:tc>
        <w:tc>
          <w:tcPr>
            <w:tcW w:w="1667" w:type="pct"/>
            <w:tcBorders>
              <w:bottom w:val="single" w:sz="8" w:space="0" w:color="auto"/>
            </w:tcBorders>
            <w:vAlign w:val="center"/>
          </w:tcPr>
          <w:p w14:paraId="11F59EC6" w14:textId="77777777" w:rsidR="009D3110" w:rsidRPr="00EA3EA0" w:rsidRDefault="009D3110" w:rsidP="00F71C01">
            <w:pPr>
              <w:widowControl/>
              <w:spacing w:line="240" w:lineRule="auto"/>
              <w:jc w:val="center"/>
              <w:rPr>
                <w:rFonts w:ascii="宋体" w:hAnsi="宋体"/>
                <w:kern w:val="0"/>
                <w:sz w:val="18"/>
                <w:szCs w:val="18"/>
              </w:rPr>
            </w:pPr>
            <w:r w:rsidRPr="00EA3EA0">
              <w:rPr>
                <w:rFonts w:ascii="宋体" w:hAnsi="宋体"/>
                <w:kern w:val="0"/>
                <w:sz w:val="18"/>
                <w:szCs w:val="18"/>
              </w:rPr>
              <w:t>最小值</w:t>
            </w:r>
          </w:p>
        </w:tc>
        <w:tc>
          <w:tcPr>
            <w:tcW w:w="1666" w:type="pct"/>
            <w:tcBorders>
              <w:bottom w:val="single" w:sz="8" w:space="0" w:color="auto"/>
              <w:right w:val="single" w:sz="8" w:space="0" w:color="auto"/>
            </w:tcBorders>
            <w:vAlign w:val="center"/>
          </w:tcPr>
          <w:p w14:paraId="16D8C45C" w14:textId="77777777" w:rsidR="009D3110" w:rsidRPr="00EA3EA0" w:rsidRDefault="009D3110" w:rsidP="00F71C01">
            <w:pPr>
              <w:widowControl/>
              <w:spacing w:line="240" w:lineRule="auto"/>
              <w:jc w:val="center"/>
              <w:rPr>
                <w:rFonts w:ascii="宋体" w:hAnsi="宋体"/>
                <w:kern w:val="0"/>
                <w:sz w:val="18"/>
                <w:szCs w:val="18"/>
              </w:rPr>
            </w:pPr>
            <w:r w:rsidRPr="00EA3EA0">
              <w:rPr>
                <w:rFonts w:ascii="宋体" w:hAnsi="宋体"/>
                <w:kern w:val="0"/>
                <w:sz w:val="18"/>
                <w:szCs w:val="18"/>
              </w:rPr>
              <w:t>3.00</w:t>
            </w:r>
          </w:p>
        </w:tc>
      </w:tr>
    </w:tbl>
    <w:p w14:paraId="18838910" w14:textId="77777777" w:rsidR="00DA7CFD" w:rsidRDefault="000B2FFD" w:rsidP="000B2FFD">
      <w:pPr>
        <w:pStyle w:val="afffffffff5"/>
        <w:numPr>
          <w:ilvl w:val="3"/>
          <w:numId w:val="0"/>
        </w:numPr>
        <w:spacing w:beforeLines="100" w:before="312"/>
        <w:rPr>
          <w:rFonts w:ascii="Times New Roman"/>
        </w:rPr>
      </w:pPr>
      <w:r w:rsidRPr="000B2FFD">
        <w:rPr>
          <w:rFonts w:ascii="黑体" w:eastAsia="黑体" w:hAnsi="黑体"/>
        </w:rPr>
        <w:t>7</w:t>
      </w:r>
      <w:r w:rsidRPr="000B2FFD">
        <w:rPr>
          <w:rFonts w:ascii="黑体" w:eastAsia="黑体" w:hAnsi="黑体" w:hint="eastAsia"/>
        </w:rPr>
        <w:t>.2.4</w:t>
      </w:r>
      <w:r w:rsidRPr="000B2FFD">
        <w:rPr>
          <w:rFonts w:ascii="Times New Roman" w:hint="eastAsia"/>
        </w:rPr>
        <w:t>路拱宜选用直线型单面坡，封闭段路拱横坡宜取</w:t>
      </w:r>
      <w:r w:rsidRPr="000B2FFD">
        <w:rPr>
          <w:rFonts w:ascii="Times New Roman" w:hint="eastAsia"/>
        </w:rPr>
        <w:t>1%~1.5%</w:t>
      </w:r>
      <w:r w:rsidRPr="000B2FFD">
        <w:rPr>
          <w:rFonts w:ascii="Times New Roman" w:hint="eastAsia"/>
        </w:rPr>
        <w:t>，敞开段路拱横坡宜取</w:t>
      </w:r>
      <w:r w:rsidRPr="000B2FFD">
        <w:rPr>
          <w:rFonts w:ascii="Times New Roman" w:hint="eastAsia"/>
        </w:rPr>
        <w:t>1.5%~2%</w:t>
      </w:r>
      <w:r w:rsidRPr="000B2FFD">
        <w:rPr>
          <w:rFonts w:ascii="Times New Roman" w:hint="eastAsia"/>
        </w:rPr>
        <w:t>，积雪冰冻地区的路拱设计坡度宜采用低值。</w:t>
      </w:r>
    </w:p>
    <w:p w14:paraId="092DF3CC" w14:textId="77777777" w:rsidR="00EA5362" w:rsidRPr="00F214E0" w:rsidRDefault="00F214E0" w:rsidP="00F214E0">
      <w:pPr>
        <w:pStyle w:val="af4"/>
        <w:numPr>
          <w:ilvl w:val="2"/>
          <w:numId w:val="0"/>
        </w:numPr>
        <w:spacing w:beforeLines="100" w:before="312" w:afterLines="100" w:after="312"/>
        <w:rPr>
          <w:rFonts w:hAnsi="黑体" w:cs="黑体"/>
        </w:rPr>
      </w:pPr>
      <w:bookmarkStart w:id="270" w:name="_Toc121410714"/>
      <w:r w:rsidRPr="00F214E0">
        <w:rPr>
          <w:rFonts w:hAnsi="黑体" w:cs="黑体"/>
        </w:rPr>
        <w:t>7</w:t>
      </w:r>
      <w:r w:rsidR="00EA5362" w:rsidRPr="00F214E0">
        <w:rPr>
          <w:rFonts w:hAnsi="黑体" w:cs="黑体" w:hint="eastAsia"/>
        </w:rPr>
        <w:t>.3 平面设计</w:t>
      </w:r>
      <w:bookmarkEnd w:id="270"/>
    </w:p>
    <w:p w14:paraId="42EE8970" w14:textId="77777777" w:rsidR="00EA5362" w:rsidRPr="00EA5362" w:rsidRDefault="00936C18" w:rsidP="00F71C01">
      <w:pPr>
        <w:pStyle w:val="afffffffff5"/>
        <w:numPr>
          <w:ilvl w:val="3"/>
          <w:numId w:val="0"/>
        </w:numPr>
        <w:rPr>
          <w:rFonts w:ascii="Times New Roman"/>
        </w:rPr>
      </w:pPr>
      <w:r>
        <w:rPr>
          <w:rFonts w:ascii="黑体" w:eastAsia="黑体" w:hAnsi="黑体" w:cs="黑体"/>
        </w:rPr>
        <w:t>7</w:t>
      </w:r>
      <w:r w:rsidR="00EA5362" w:rsidRPr="00084E67">
        <w:rPr>
          <w:rFonts w:ascii="黑体" w:eastAsia="黑体" w:hAnsi="黑体" w:cs="黑体" w:hint="eastAsia"/>
        </w:rPr>
        <w:t>.3.1</w:t>
      </w:r>
      <w:r w:rsidR="00EA5362" w:rsidRPr="00EA5362">
        <w:rPr>
          <w:rFonts w:ascii="Times New Roman" w:hint="eastAsia"/>
        </w:rPr>
        <w:t xml:space="preserve"> </w:t>
      </w:r>
      <w:r w:rsidR="00EA5362" w:rsidRPr="00EA5362">
        <w:rPr>
          <w:rFonts w:ascii="Times New Roman" w:hint="eastAsia"/>
        </w:rPr>
        <w:t>地下环路的直线、圆曲线、缓和曲线、超高、加宽等平面设计应符合行业标准《城市道路路线设计规范》</w:t>
      </w:r>
      <w:r w:rsidR="00EA5362" w:rsidRPr="00EA5362">
        <w:rPr>
          <w:rFonts w:ascii="Times New Roman" w:hint="eastAsia"/>
        </w:rPr>
        <w:t>CJJ 193</w:t>
      </w:r>
      <w:r w:rsidR="00EA5362" w:rsidRPr="00EA5362">
        <w:rPr>
          <w:rFonts w:ascii="Times New Roman" w:hint="eastAsia"/>
        </w:rPr>
        <w:t>的规定。</w:t>
      </w:r>
    </w:p>
    <w:p w14:paraId="541B6D98" w14:textId="77777777" w:rsidR="00EA5362" w:rsidRPr="00EA5362" w:rsidRDefault="00936C18" w:rsidP="00F71C01">
      <w:pPr>
        <w:pStyle w:val="afffffffff5"/>
        <w:numPr>
          <w:ilvl w:val="3"/>
          <w:numId w:val="0"/>
        </w:numPr>
        <w:rPr>
          <w:rFonts w:ascii="Times New Roman"/>
        </w:rPr>
      </w:pPr>
      <w:r>
        <w:rPr>
          <w:rFonts w:ascii="黑体" w:eastAsia="黑体" w:hAnsi="黑体" w:cs="黑体"/>
        </w:rPr>
        <w:t>7</w:t>
      </w:r>
      <w:r w:rsidR="00EA5362" w:rsidRPr="00084E67">
        <w:rPr>
          <w:rFonts w:ascii="黑体" w:eastAsia="黑体" w:hAnsi="黑体" w:cs="黑体" w:hint="eastAsia"/>
        </w:rPr>
        <w:t>.3.2</w:t>
      </w:r>
      <w:r w:rsidR="00EA5362" w:rsidRPr="00EA5362">
        <w:rPr>
          <w:rFonts w:ascii="Times New Roman" w:hint="eastAsia"/>
        </w:rPr>
        <w:t xml:space="preserve"> </w:t>
      </w:r>
      <w:r w:rsidR="00EA5362" w:rsidRPr="00EA5362">
        <w:rPr>
          <w:rFonts w:ascii="Times New Roman" w:hint="eastAsia"/>
        </w:rPr>
        <w:t>地下环路的圆曲线半径应符合表</w:t>
      </w:r>
      <w:r w:rsidR="006B48F9">
        <w:rPr>
          <w:rFonts w:ascii="Times New Roman"/>
        </w:rPr>
        <w:t>7</w:t>
      </w:r>
      <w:r w:rsidR="00EA5362" w:rsidRPr="00EA5362">
        <w:rPr>
          <w:rFonts w:ascii="Times New Roman" w:hint="eastAsia"/>
        </w:rPr>
        <w:t>.3.2</w:t>
      </w:r>
      <w:r w:rsidR="00EA5362" w:rsidRPr="00EA5362">
        <w:rPr>
          <w:rFonts w:ascii="Times New Roman" w:hint="eastAsia"/>
        </w:rPr>
        <w:t>的规定，并符合以下规定：</w:t>
      </w:r>
    </w:p>
    <w:p w14:paraId="3B484D3D" w14:textId="77777777" w:rsidR="00EA5362" w:rsidRPr="00EA5362" w:rsidRDefault="00EA5362">
      <w:pPr>
        <w:pStyle w:val="afffffffff5"/>
        <w:numPr>
          <w:ilvl w:val="0"/>
          <w:numId w:val="35"/>
        </w:numPr>
        <w:rPr>
          <w:rFonts w:ascii="Times New Roman"/>
        </w:rPr>
      </w:pPr>
      <w:r w:rsidRPr="00EA5362">
        <w:rPr>
          <w:rFonts w:ascii="Times New Roman" w:hint="eastAsia"/>
        </w:rPr>
        <w:t>一般情况下应采用大于或等于不设超高最小半径值；</w:t>
      </w:r>
    </w:p>
    <w:p w14:paraId="5FC80203" w14:textId="77777777" w:rsidR="00EA5362" w:rsidRPr="00EA5362" w:rsidRDefault="00EA5362">
      <w:pPr>
        <w:pStyle w:val="afffffffff5"/>
        <w:numPr>
          <w:ilvl w:val="0"/>
          <w:numId w:val="35"/>
        </w:numPr>
        <w:rPr>
          <w:rFonts w:ascii="Times New Roman"/>
        </w:rPr>
      </w:pPr>
      <w:r w:rsidRPr="00EA5362">
        <w:rPr>
          <w:rFonts w:ascii="Times New Roman" w:hint="eastAsia"/>
        </w:rPr>
        <w:t>当条件受限时，可采用设超高最小半径的一般值；</w:t>
      </w:r>
    </w:p>
    <w:p w14:paraId="170219AA" w14:textId="7FF08265" w:rsidR="00EA5362" w:rsidRPr="00EA5362" w:rsidRDefault="00EA5362">
      <w:pPr>
        <w:pStyle w:val="afffffffff5"/>
        <w:numPr>
          <w:ilvl w:val="0"/>
          <w:numId w:val="35"/>
        </w:numPr>
        <w:rPr>
          <w:rFonts w:ascii="Times New Roman"/>
        </w:rPr>
      </w:pPr>
      <w:r w:rsidRPr="00EA5362">
        <w:rPr>
          <w:rFonts w:ascii="Times New Roman" w:hint="eastAsia"/>
        </w:rPr>
        <w:t>当条件特别困难，可采用设超高最小半径的极限值，并采取工程措施保证行车安全</w:t>
      </w:r>
      <w:r w:rsidR="00485E7E">
        <w:rPr>
          <w:rFonts w:ascii="Times New Roman" w:hint="eastAsia"/>
        </w:rPr>
        <w:t>；</w:t>
      </w:r>
    </w:p>
    <w:p w14:paraId="469F49CD" w14:textId="77777777" w:rsidR="009D3110" w:rsidRDefault="00EA5362">
      <w:pPr>
        <w:pStyle w:val="afffffffff5"/>
        <w:numPr>
          <w:ilvl w:val="0"/>
          <w:numId w:val="35"/>
        </w:numPr>
        <w:rPr>
          <w:rFonts w:ascii="Times New Roman"/>
        </w:rPr>
      </w:pPr>
      <w:r w:rsidRPr="00EA5362">
        <w:rPr>
          <w:rFonts w:ascii="Times New Roman" w:hint="eastAsia"/>
        </w:rPr>
        <w:t>采用超高时，最大超高值不应大于</w:t>
      </w:r>
      <w:r w:rsidRPr="00EA5362">
        <w:rPr>
          <w:rFonts w:ascii="Times New Roman" w:hint="eastAsia"/>
        </w:rPr>
        <w:t>4%</w:t>
      </w:r>
      <w:r w:rsidRPr="00EA5362">
        <w:rPr>
          <w:rFonts w:ascii="Times New Roman" w:hint="eastAsia"/>
        </w:rPr>
        <w:t>。</w:t>
      </w:r>
    </w:p>
    <w:p w14:paraId="67DF1C68" w14:textId="77777777" w:rsidR="006B48F9" w:rsidRPr="006B48F9" w:rsidRDefault="006B48F9" w:rsidP="00F71C01">
      <w:pPr>
        <w:pStyle w:val="13"/>
        <w:spacing w:beforeLines="50" w:before="156" w:afterLines="50" w:after="156" w:line="240" w:lineRule="auto"/>
        <w:rPr>
          <w:rFonts w:ascii="黑体" w:hAnsi="黑体"/>
          <w:szCs w:val="21"/>
        </w:rPr>
      </w:pPr>
      <w:r w:rsidRPr="006B48F9">
        <w:rPr>
          <w:rFonts w:ascii="黑体" w:hAnsi="黑体"/>
          <w:szCs w:val="21"/>
        </w:rPr>
        <w:t>表</w:t>
      </w:r>
      <w:r>
        <w:rPr>
          <w:rFonts w:ascii="黑体" w:hAnsi="黑体" w:hint="eastAsia"/>
          <w:szCs w:val="21"/>
        </w:rPr>
        <w:t>7</w:t>
      </w:r>
      <w:r w:rsidRPr="006B48F9">
        <w:rPr>
          <w:rFonts w:ascii="黑体" w:hAnsi="黑体"/>
          <w:szCs w:val="21"/>
        </w:rPr>
        <w:t>.3.2圆曲线最小半径</w:t>
      </w:r>
    </w:p>
    <w:tbl>
      <w:tblPr>
        <w:tblStyle w:val="affffa"/>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179"/>
        <w:gridCol w:w="2391"/>
        <w:gridCol w:w="2500"/>
        <w:gridCol w:w="2500"/>
      </w:tblGrid>
      <w:tr w:rsidR="006B48F9" w:rsidRPr="009D1A1F" w14:paraId="04939BFA" w14:textId="77777777" w:rsidTr="009D1A1F">
        <w:trPr>
          <w:trHeight w:val="340"/>
          <w:jc w:val="center"/>
        </w:trPr>
        <w:tc>
          <w:tcPr>
            <w:tcW w:w="2388" w:type="pct"/>
            <w:gridSpan w:val="2"/>
            <w:tcBorders>
              <w:top w:val="single" w:sz="8" w:space="0" w:color="auto"/>
              <w:bottom w:val="single" w:sz="8" w:space="0" w:color="auto"/>
            </w:tcBorders>
            <w:vAlign w:val="center"/>
          </w:tcPr>
          <w:p w14:paraId="7551A0F0" w14:textId="77777777" w:rsidR="006B48F9" w:rsidRPr="009D1A1F" w:rsidRDefault="006B48F9" w:rsidP="00F71C01">
            <w:pPr>
              <w:widowControl/>
              <w:spacing w:line="240" w:lineRule="auto"/>
              <w:jc w:val="center"/>
              <w:rPr>
                <w:rFonts w:ascii="宋体" w:hAnsi="宋体"/>
                <w:kern w:val="0"/>
                <w:sz w:val="18"/>
                <w:szCs w:val="18"/>
              </w:rPr>
            </w:pPr>
            <w:r w:rsidRPr="009D1A1F">
              <w:rPr>
                <w:rFonts w:ascii="宋体" w:hAnsi="宋体"/>
                <w:kern w:val="0"/>
                <w:sz w:val="18"/>
                <w:szCs w:val="18"/>
              </w:rPr>
              <w:t>设计速度(km/h)</w:t>
            </w:r>
          </w:p>
        </w:tc>
        <w:tc>
          <w:tcPr>
            <w:tcW w:w="1306" w:type="pct"/>
            <w:tcBorders>
              <w:top w:val="single" w:sz="8" w:space="0" w:color="auto"/>
              <w:bottom w:val="single" w:sz="8" w:space="0" w:color="auto"/>
            </w:tcBorders>
            <w:vAlign w:val="center"/>
          </w:tcPr>
          <w:p w14:paraId="57980B40" w14:textId="77777777" w:rsidR="006B48F9" w:rsidRPr="009D1A1F" w:rsidRDefault="006B48F9" w:rsidP="00F71C01">
            <w:pPr>
              <w:widowControl/>
              <w:spacing w:line="240" w:lineRule="auto"/>
              <w:jc w:val="center"/>
              <w:rPr>
                <w:rFonts w:ascii="宋体" w:hAnsi="宋体"/>
                <w:kern w:val="0"/>
                <w:sz w:val="18"/>
                <w:szCs w:val="18"/>
              </w:rPr>
            </w:pPr>
            <w:r w:rsidRPr="009D1A1F">
              <w:rPr>
                <w:rFonts w:ascii="宋体" w:hAnsi="宋体"/>
                <w:kern w:val="0"/>
                <w:sz w:val="18"/>
                <w:szCs w:val="18"/>
              </w:rPr>
              <w:t>30</w:t>
            </w:r>
          </w:p>
        </w:tc>
        <w:tc>
          <w:tcPr>
            <w:tcW w:w="1306" w:type="pct"/>
            <w:tcBorders>
              <w:top w:val="single" w:sz="8" w:space="0" w:color="auto"/>
              <w:bottom w:val="single" w:sz="8" w:space="0" w:color="auto"/>
            </w:tcBorders>
            <w:vAlign w:val="center"/>
          </w:tcPr>
          <w:p w14:paraId="7EF47E06" w14:textId="77777777" w:rsidR="006B48F9" w:rsidRPr="009D1A1F" w:rsidRDefault="006B48F9" w:rsidP="00F71C01">
            <w:pPr>
              <w:widowControl/>
              <w:spacing w:line="240" w:lineRule="auto"/>
              <w:jc w:val="center"/>
              <w:rPr>
                <w:rFonts w:ascii="宋体" w:hAnsi="宋体"/>
                <w:kern w:val="0"/>
                <w:sz w:val="18"/>
                <w:szCs w:val="18"/>
              </w:rPr>
            </w:pPr>
            <w:r w:rsidRPr="009D1A1F">
              <w:rPr>
                <w:rFonts w:ascii="宋体" w:hAnsi="宋体"/>
                <w:kern w:val="0"/>
                <w:sz w:val="18"/>
                <w:szCs w:val="18"/>
              </w:rPr>
              <w:t>20</w:t>
            </w:r>
          </w:p>
        </w:tc>
      </w:tr>
      <w:tr w:rsidR="006B48F9" w:rsidRPr="009D1A1F" w14:paraId="08E73AE6" w14:textId="77777777" w:rsidTr="009D1A1F">
        <w:trPr>
          <w:trHeight w:val="340"/>
          <w:jc w:val="center"/>
        </w:trPr>
        <w:tc>
          <w:tcPr>
            <w:tcW w:w="2388" w:type="pct"/>
            <w:gridSpan w:val="2"/>
            <w:tcBorders>
              <w:top w:val="single" w:sz="8" w:space="0" w:color="auto"/>
            </w:tcBorders>
            <w:vAlign w:val="center"/>
          </w:tcPr>
          <w:p w14:paraId="2DD37999" w14:textId="77777777" w:rsidR="006B48F9" w:rsidRPr="009D1A1F" w:rsidRDefault="006B48F9" w:rsidP="00F71C01">
            <w:pPr>
              <w:widowControl/>
              <w:spacing w:line="240" w:lineRule="auto"/>
              <w:jc w:val="center"/>
              <w:rPr>
                <w:rFonts w:ascii="宋体" w:hAnsi="宋体"/>
                <w:kern w:val="0"/>
                <w:sz w:val="18"/>
                <w:szCs w:val="18"/>
              </w:rPr>
            </w:pPr>
            <w:r w:rsidRPr="009D1A1F">
              <w:rPr>
                <w:rFonts w:ascii="宋体" w:hAnsi="宋体"/>
                <w:kern w:val="0"/>
                <w:sz w:val="18"/>
                <w:szCs w:val="18"/>
              </w:rPr>
              <w:t>不设超高最小半径(m)</w:t>
            </w:r>
          </w:p>
        </w:tc>
        <w:tc>
          <w:tcPr>
            <w:tcW w:w="1306" w:type="pct"/>
            <w:tcBorders>
              <w:top w:val="single" w:sz="8" w:space="0" w:color="auto"/>
            </w:tcBorders>
            <w:vAlign w:val="center"/>
          </w:tcPr>
          <w:p w14:paraId="24ECA9C4" w14:textId="77777777" w:rsidR="006B48F9" w:rsidRPr="009D1A1F" w:rsidRDefault="006B48F9" w:rsidP="00F71C01">
            <w:pPr>
              <w:widowControl/>
              <w:spacing w:line="240" w:lineRule="auto"/>
              <w:jc w:val="center"/>
              <w:rPr>
                <w:rFonts w:ascii="宋体" w:hAnsi="宋体"/>
                <w:kern w:val="0"/>
                <w:sz w:val="18"/>
                <w:szCs w:val="18"/>
              </w:rPr>
            </w:pPr>
            <w:r w:rsidRPr="009D1A1F">
              <w:rPr>
                <w:rFonts w:ascii="宋体" w:hAnsi="宋体"/>
                <w:kern w:val="0"/>
                <w:sz w:val="18"/>
                <w:szCs w:val="18"/>
              </w:rPr>
              <w:t>150</w:t>
            </w:r>
          </w:p>
        </w:tc>
        <w:tc>
          <w:tcPr>
            <w:tcW w:w="1306" w:type="pct"/>
            <w:tcBorders>
              <w:top w:val="single" w:sz="8" w:space="0" w:color="auto"/>
            </w:tcBorders>
            <w:vAlign w:val="center"/>
          </w:tcPr>
          <w:p w14:paraId="26398D1C" w14:textId="77777777" w:rsidR="006B48F9" w:rsidRPr="009D1A1F" w:rsidRDefault="006B48F9" w:rsidP="00F71C01">
            <w:pPr>
              <w:widowControl/>
              <w:spacing w:line="240" w:lineRule="auto"/>
              <w:jc w:val="center"/>
              <w:rPr>
                <w:rFonts w:ascii="宋体" w:hAnsi="宋体"/>
                <w:kern w:val="0"/>
                <w:sz w:val="18"/>
                <w:szCs w:val="18"/>
              </w:rPr>
            </w:pPr>
            <w:r w:rsidRPr="009D1A1F">
              <w:rPr>
                <w:rFonts w:ascii="宋体" w:hAnsi="宋体"/>
                <w:kern w:val="0"/>
                <w:sz w:val="18"/>
                <w:szCs w:val="18"/>
              </w:rPr>
              <w:t>70</w:t>
            </w:r>
          </w:p>
        </w:tc>
      </w:tr>
      <w:tr w:rsidR="006B48F9" w:rsidRPr="009D1A1F" w14:paraId="6F44A45B" w14:textId="77777777" w:rsidTr="00F228AB">
        <w:trPr>
          <w:trHeight w:val="340"/>
          <w:jc w:val="center"/>
        </w:trPr>
        <w:tc>
          <w:tcPr>
            <w:tcW w:w="1139" w:type="pct"/>
            <w:vMerge w:val="restart"/>
            <w:vAlign w:val="center"/>
          </w:tcPr>
          <w:p w14:paraId="29CB4739" w14:textId="179B81F7" w:rsidR="006B48F9" w:rsidRPr="009D1A1F" w:rsidRDefault="006B48F9" w:rsidP="00F228AB">
            <w:pPr>
              <w:widowControl/>
              <w:spacing w:line="240" w:lineRule="auto"/>
              <w:jc w:val="center"/>
              <w:rPr>
                <w:rFonts w:ascii="宋体" w:hAnsi="宋体"/>
                <w:kern w:val="0"/>
                <w:sz w:val="18"/>
                <w:szCs w:val="18"/>
              </w:rPr>
            </w:pPr>
            <w:r w:rsidRPr="009D1A1F">
              <w:rPr>
                <w:rFonts w:ascii="宋体" w:hAnsi="宋体"/>
                <w:kern w:val="0"/>
                <w:sz w:val="18"/>
                <w:szCs w:val="18"/>
              </w:rPr>
              <w:t>设超</w:t>
            </w:r>
            <w:r w:rsidR="002E4C55">
              <w:rPr>
                <w:rFonts w:ascii="宋体" w:hAnsi="宋体" w:hint="eastAsia"/>
                <w:kern w:val="0"/>
                <w:sz w:val="18"/>
                <w:szCs w:val="18"/>
              </w:rPr>
              <w:t>高</w:t>
            </w:r>
            <w:r w:rsidRPr="009D1A1F">
              <w:rPr>
                <w:rFonts w:ascii="宋体" w:hAnsi="宋体"/>
                <w:kern w:val="0"/>
                <w:sz w:val="18"/>
                <w:szCs w:val="18"/>
              </w:rPr>
              <w:t>圆曲线最小半径(m)</w:t>
            </w:r>
          </w:p>
        </w:tc>
        <w:tc>
          <w:tcPr>
            <w:tcW w:w="1248" w:type="pct"/>
            <w:vAlign w:val="center"/>
          </w:tcPr>
          <w:p w14:paraId="76781BFD" w14:textId="77777777" w:rsidR="006B48F9" w:rsidRPr="009D1A1F" w:rsidRDefault="006B48F9" w:rsidP="00F228AB">
            <w:pPr>
              <w:widowControl/>
              <w:spacing w:line="240" w:lineRule="auto"/>
              <w:jc w:val="center"/>
              <w:rPr>
                <w:rFonts w:ascii="宋体" w:hAnsi="宋体"/>
                <w:kern w:val="0"/>
                <w:sz w:val="18"/>
                <w:szCs w:val="18"/>
              </w:rPr>
            </w:pPr>
            <w:r w:rsidRPr="009D1A1F">
              <w:rPr>
                <w:rFonts w:ascii="宋体" w:hAnsi="宋体"/>
                <w:kern w:val="0"/>
                <w:sz w:val="18"/>
                <w:szCs w:val="18"/>
              </w:rPr>
              <w:t>一般值(m)</w:t>
            </w:r>
          </w:p>
        </w:tc>
        <w:tc>
          <w:tcPr>
            <w:tcW w:w="1306" w:type="pct"/>
            <w:vAlign w:val="center"/>
          </w:tcPr>
          <w:p w14:paraId="78D6A148" w14:textId="77777777" w:rsidR="006B48F9" w:rsidRPr="009D1A1F" w:rsidRDefault="006B48F9" w:rsidP="00F228AB">
            <w:pPr>
              <w:widowControl/>
              <w:spacing w:line="240" w:lineRule="auto"/>
              <w:jc w:val="center"/>
              <w:rPr>
                <w:rFonts w:ascii="宋体" w:hAnsi="宋体"/>
                <w:kern w:val="0"/>
                <w:sz w:val="18"/>
                <w:szCs w:val="18"/>
              </w:rPr>
            </w:pPr>
            <w:r w:rsidRPr="009D1A1F">
              <w:rPr>
                <w:rFonts w:ascii="宋体" w:hAnsi="宋体" w:hint="eastAsia"/>
                <w:kern w:val="0"/>
                <w:sz w:val="18"/>
                <w:szCs w:val="18"/>
              </w:rPr>
              <w:t>85</w:t>
            </w:r>
          </w:p>
        </w:tc>
        <w:tc>
          <w:tcPr>
            <w:tcW w:w="1306" w:type="pct"/>
            <w:vAlign w:val="center"/>
          </w:tcPr>
          <w:p w14:paraId="5CF64868" w14:textId="77777777" w:rsidR="006B48F9" w:rsidRPr="009D1A1F" w:rsidRDefault="006B48F9" w:rsidP="00F228AB">
            <w:pPr>
              <w:widowControl/>
              <w:spacing w:line="240" w:lineRule="auto"/>
              <w:jc w:val="center"/>
              <w:rPr>
                <w:rFonts w:ascii="宋体" w:hAnsi="宋体"/>
                <w:kern w:val="0"/>
                <w:sz w:val="18"/>
                <w:szCs w:val="18"/>
              </w:rPr>
            </w:pPr>
            <w:r w:rsidRPr="009D1A1F">
              <w:rPr>
                <w:rFonts w:ascii="宋体" w:hAnsi="宋体"/>
                <w:kern w:val="0"/>
                <w:sz w:val="18"/>
                <w:szCs w:val="18"/>
              </w:rPr>
              <w:t>40</w:t>
            </w:r>
          </w:p>
        </w:tc>
      </w:tr>
      <w:tr w:rsidR="006B48F9" w:rsidRPr="009D1A1F" w14:paraId="402F854D" w14:textId="77777777" w:rsidTr="00F228AB">
        <w:trPr>
          <w:trHeight w:val="340"/>
          <w:jc w:val="center"/>
        </w:trPr>
        <w:tc>
          <w:tcPr>
            <w:tcW w:w="1139" w:type="pct"/>
            <w:vMerge/>
            <w:vAlign w:val="center"/>
          </w:tcPr>
          <w:p w14:paraId="37622A73" w14:textId="77777777" w:rsidR="006B48F9" w:rsidRPr="009D1A1F" w:rsidRDefault="006B48F9" w:rsidP="00F228AB">
            <w:pPr>
              <w:widowControl/>
              <w:spacing w:line="240" w:lineRule="auto"/>
              <w:jc w:val="center"/>
              <w:rPr>
                <w:rFonts w:ascii="宋体" w:hAnsi="宋体"/>
                <w:kern w:val="0"/>
                <w:sz w:val="18"/>
                <w:szCs w:val="18"/>
              </w:rPr>
            </w:pPr>
          </w:p>
        </w:tc>
        <w:tc>
          <w:tcPr>
            <w:tcW w:w="1248" w:type="pct"/>
            <w:vAlign w:val="center"/>
          </w:tcPr>
          <w:p w14:paraId="4C034D20" w14:textId="77777777" w:rsidR="006B48F9" w:rsidRPr="009D1A1F" w:rsidRDefault="006B48F9" w:rsidP="00F228AB">
            <w:pPr>
              <w:widowControl/>
              <w:spacing w:line="240" w:lineRule="auto"/>
              <w:jc w:val="center"/>
              <w:rPr>
                <w:rFonts w:ascii="宋体" w:hAnsi="宋体"/>
                <w:kern w:val="0"/>
                <w:sz w:val="18"/>
                <w:szCs w:val="18"/>
              </w:rPr>
            </w:pPr>
            <w:r w:rsidRPr="009D1A1F">
              <w:rPr>
                <w:rFonts w:ascii="宋体" w:hAnsi="宋体"/>
                <w:kern w:val="0"/>
                <w:sz w:val="18"/>
                <w:szCs w:val="18"/>
              </w:rPr>
              <w:t>极限值(m)</w:t>
            </w:r>
          </w:p>
        </w:tc>
        <w:tc>
          <w:tcPr>
            <w:tcW w:w="1306" w:type="pct"/>
            <w:vAlign w:val="center"/>
          </w:tcPr>
          <w:p w14:paraId="35B2AC2D" w14:textId="77777777" w:rsidR="006B48F9" w:rsidRPr="009D1A1F" w:rsidRDefault="006B48F9" w:rsidP="00F228AB">
            <w:pPr>
              <w:widowControl/>
              <w:spacing w:line="240" w:lineRule="auto"/>
              <w:jc w:val="center"/>
              <w:rPr>
                <w:rFonts w:ascii="宋体" w:hAnsi="宋体"/>
                <w:kern w:val="0"/>
                <w:sz w:val="18"/>
                <w:szCs w:val="18"/>
              </w:rPr>
            </w:pPr>
            <w:r w:rsidRPr="009D1A1F">
              <w:rPr>
                <w:rFonts w:ascii="宋体" w:hAnsi="宋体"/>
                <w:kern w:val="0"/>
                <w:sz w:val="18"/>
                <w:szCs w:val="18"/>
              </w:rPr>
              <w:t>40</w:t>
            </w:r>
          </w:p>
        </w:tc>
        <w:tc>
          <w:tcPr>
            <w:tcW w:w="1306" w:type="pct"/>
            <w:vAlign w:val="center"/>
          </w:tcPr>
          <w:p w14:paraId="2284153D" w14:textId="77777777" w:rsidR="006B48F9" w:rsidRPr="009D1A1F" w:rsidRDefault="006B48F9" w:rsidP="00F228AB">
            <w:pPr>
              <w:widowControl/>
              <w:spacing w:line="240" w:lineRule="auto"/>
              <w:jc w:val="center"/>
              <w:rPr>
                <w:rFonts w:ascii="宋体" w:hAnsi="宋体"/>
                <w:kern w:val="0"/>
                <w:sz w:val="18"/>
                <w:szCs w:val="18"/>
              </w:rPr>
            </w:pPr>
            <w:r w:rsidRPr="009D1A1F">
              <w:rPr>
                <w:rFonts w:ascii="宋体" w:hAnsi="宋体"/>
                <w:kern w:val="0"/>
                <w:sz w:val="18"/>
                <w:szCs w:val="18"/>
              </w:rPr>
              <w:t>20</w:t>
            </w:r>
          </w:p>
        </w:tc>
      </w:tr>
    </w:tbl>
    <w:p w14:paraId="7A19A107" w14:textId="6ED38831" w:rsidR="00F228AB" w:rsidRPr="00F228AB" w:rsidRDefault="00F228AB" w:rsidP="00C85B15">
      <w:pPr>
        <w:widowControl/>
        <w:spacing w:beforeLines="100" w:before="312" w:line="240" w:lineRule="auto"/>
        <w:rPr>
          <w:rFonts w:ascii="宋体" w:hAnsi="宋体"/>
          <w:b/>
          <w:bCs/>
          <w:kern w:val="0"/>
        </w:rPr>
      </w:pPr>
      <w:r w:rsidRPr="00F228AB">
        <w:rPr>
          <w:rFonts w:ascii="黑体" w:eastAsia="黑体" w:hAnsi="黑体" w:cs="黑体"/>
          <w:kern w:val="0"/>
          <w:szCs w:val="20"/>
        </w:rPr>
        <w:t>7.3.3</w:t>
      </w:r>
      <w:r w:rsidRPr="00F228AB">
        <w:rPr>
          <w:rFonts w:ascii="宋体" w:hAnsi="宋体"/>
          <w:b/>
          <w:bCs/>
          <w:kern w:val="0"/>
        </w:rPr>
        <w:t xml:space="preserve"> </w:t>
      </w:r>
      <w:r w:rsidRPr="00F228AB">
        <w:rPr>
          <w:rFonts w:ascii="宋体" w:hAnsi="宋体"/>
          <w:bCs/>
          <w:kern w:val="0"/>
        </w:rPr>
        <w:t>平</w:t>
      </w:r>
      <w:r w:rsidR="00BD7B73">
        <w:rPr>
          <w:rFonts w:ascii="宋体" w:hAnsi="宋体" w:hint="eastAsia"/>
          <w:bCs/>
          <w:kern w:val="0"/>
        </w:rPr>
        <w:t>曲线</w:t>
      </w:r>
      <w:r w:rsidRPr="00F228AB">
        <w:rPr>
          <w:rFonts w:ascii="宋体" w:hAnsi="宋体"/>
          <w:bCs/>
          <w:kern w:val="0"/>
        </w:rPr>
        <w:t>与圆曲线最小长度应符合表</w:t>
      </w:r>
      <w:r>
        <w:rPr>
          <w:rFonts w:ascii="宋体" w:hAnsi="宋体" w:hint="eastAsia"/>
          <w:bCs/>
          <w:kern w:val="0"/>
        </w:rPr>
        <w:t>7</w:t>
      </w:r>
      <w:r w:rsidRPr="00F228AB">
        <w:rPr>
          <w:rFonts w:ascii="宋体" w:hAnsi="宋体"/>
          <w:bCs/>
          <w:kern w:val="0"/>
        </w:rPr>
        <w:t>.3.3的规定。</w:t>
      </w:r>
    </w:p>
    <w:p w14:paraId="44438360" w14:textId="77777777" w:rsidR="00F228AB" w:rsidRPr="00F228AB" w:rsidRDefault="00F228AB" w:rsidP="00FE4324">
      <w:pPr>
        <w:pStyle w:val="13"/>
        <w:spacing w:beforeLines="50" w:before="156" w:afterLines="50" w:after="156" w:line="240" w:lineRule="auto"/>
        <w:rPr>
          <w:rFonts w:ascii="黑体" w:hAnsi="黑体"/>
          <w:szCs w:val="21"/>
        </w:rPr>
      </w:pPr>
      <w:r w:rsidRPr="00F228AB">
        <w:rPr>
          <w:rFonts w:ascii="黑体" w:hAnsi="黑体"/>
          <w:szCs w:val="21"/>
        </w:rPr>
        <w:lastRenderedPageBreak/>
        <w:t>表</w:t>
      </w:r>
      <w:r>
        <w:rPr>
          <w:rFonts w:ascii="黑体" w:hAnsi="黑体" w:hint="eastAsia"/>
          <w:szCs w:val="21"/>
        </w:rPr>
        <w:t>7</w:t>
      </w:r>
      <w:r w:rsidRPr="00F228AB">
        <w:rPr>
          <w:rFonts w:ascii="黑体" w:hAnsi="黑体"/>
          <w:szCs w:val="21"/>
        </w:rPr>
        <w:t>.3.3平曲线与圆曲线最小长度</w:t>
      </w:r>
    </w:p>
    <w:tbl>
      <w:tblPr>
        <w:tblStyle w:val="affffa"/>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258"/>
        <w:gridCol w:w="2458"/>
        <w:gridCol w:w="2427"/>
        <w:gridCol w:w="2427"/>
      </w:tblGrid>
      <w:tr w:rsidR="00F228AB" w:rsidRPr="00C85B15" w14:paraId="5A7A7A6A" w14:textId="77777777" w:rsidTr="00C85B15">
        <w:trPr>
          <w:trHeight w:val="340"/>
          <w:jc w:val="center"/>
        </w:trPr>
        <w:tc>
          <w:tcPr>
            <w:tcW w:w="2464" w:type="pct"/>
            <w:gridSpan w:val="2"/>
            <w:tcBorders>
              <w:top w:val="single" w:sz="8" w:space="0" w:color="auto"/>
              <w:bottom w:val="single" w:sz="8" w:space="0" w:color="auto"/>
            </w:tcBorders>
            <w:vAlign w:val="center"/>
          </w:tcPr>
          <w:p w14:paraId="6D13E133" w14:textId="77777777" w:rsidR="00F228AB" w:rsidRPr="00C85B15" w:rsidRDefault="00F228AB" w:rsidP="00FE4324">
            <w:pPr>
              <w:widowControl/>
              <w:spacing w:line="240" w:lineRule="auto"/>
              <w:jc w:val="center"/>
              <w:rPr>
                <w:rFonts w:ascii="宋体" w:hAnsi="宋体"/>
                <w:kern w:val="0"/>
                <w:sz w:val="18"/>
                <w:szCs w:val="18"/>
              </w:rPr>
            </w:pPr>
            <w:r w:rsidRPr="00C85B15">
              <w:rPr>
                <w:rFonts w:ascii="宋体" w:hAnsi="宋体"/>
                <w:kern w:val="0"/>
                <w:sz w:val="18"/>
                <w:szCs w:val="18"/>
              </w:rPr>
              <w:t>设计速度(km/h)</w:t>
            </w:r>
          </w:p>
        </w:tc>
        <w:tc>
          <w:tcPr>
            <w:tcW w:w="1268" w:type="pct"/>
            <w:tcBorders>
              <w:top w:val="single" w:sz="8" w:space="0" w:color="auto"/>
              <w:bottom w:val="single" w:sz="8" w:space="0" w:color="auto"/>
            </w:tcBorders>
            <w:vAlign w:val="center"/>
          </w:tcPr>
          <w:p w14:paraId="2EB34DE0" w14:textId="77777777" w:rsidR="00F228AB" w:rsidRPr="00C85B15" w:rsidRDefault="00F228AB" w:rsidP="00FE4324">
            <w:pPr>
              <w:widowControl/>
              <w:spacing w:line="240" w:lineRule="auto"/>
              <w:jc w:val="center"/>
              <w:rPr>
                <w:rFonts w:ascii="宋体" w:hAnsi="宋体"/>
                <w:kern w:val="0"/>
                <w:sz w:val="18"/>
                <w:szCs w:val="18"/>
              </w:rPr>
            </w:pPr>
            <w:r w:rsidRPr="00C85B15">
              <w:rPr>
                <w:rFonts w:ascii="宋体" w:hAnsi="宋体"/>
                <w:kern w:val="0"/>
                <w:sz w:val="18"/>
                <w:szCs w:val="18"/>
              </w:rPr>
              <w:t>30</w:t>
            </w:r>
          </w:p>
        </w:tc>
        <w:tc>
          <w:tcPr>
            <w:tcW w:w="1268" w:type="pct"/>
            <w:tcBorders>
              <w:top w:val="single" w:sz="8" w:space="0" w:color="auto"/>
              <w:bottom w:val="single" w:sz="8" w:space="0" w:color="auto"/>
            </w:tcBorders>
            <w:vAlign w:val="center"/>
          </w:tcPr>
          <w:p w14:paraId="2FBF5707" w14:textId="77777777" w:rsidR="00F228AB" w:rsidRPr="00C85B15" w:rsidRDefault="00F228AB" w:rsidP="00FE4324">
            <w:pPr>
              <w:widowControl/>
              <w:spacing w:line="240" w:lineRule="auto"/>
              <w:jc w:val="center"/>
              <w:rPr>
                <w:rFonts w:ascii="宋体" w:hAnsi="宋体"/>
                <w:kern w:val="0"/>
                <w:sz w:val="18"/>
                <w:szCs w:val="18"/>
              </w:rPr>
            </w:pPr>
            <w:r w:rsidRPr="00C85B15">
              <w:rPr>
                <w:rFonts w:ascii="宋体" w:hAnsi="宋体"/>
                <w:kern w:val="0"/>
                <w:sz w:val="18"/>
                <w:szCs w:val="18"/>
              </w:rPr>
              <w:t>20</w:t>
            </w:r>
          </w:p>
        </w:tc>
      </w:tr>
      <w:tr w:rsidR="00F228AB" w:rsidRPr="00C85B15" w14:paraId="1D3F666F" w14:textId="77777777" w:rsidTr="00C85B15">
        <w:trPr>
          <w:trHeight w:val="340"/>
          <w:jc w:val="center"/>
        </w:trPr>
        <w:tc>
          <w:tcPr>
            <w:tcW w:w="1180" w:type="pct"/>
            <w:vMerge w:val="restart"/>
            <w:tcBorders>
              <w:top w:val="single" w:sz="8" w:space="0" w:color="auto"/>
            </w:tcBorders>
            <w:vAlign w:val="center"/>
          </w:tcPr>
          <w:p w14:paraId="27B70A4D" w14:textId="77777777" w:rsidR="00F228AB" w:rsidRPr="00C85B15" w:rsidRDefault="00F228AB" w:rsidP="00FE4324">
            <w:pPr>
              <w:widowControl/>
              <w:spacing w:line="240" w:lineRule="auto"/>
              <w:jc w:val="center"/>
              <w:rPr>
                <w:rFonts w:ascii="宋体" w:hAnsi="宋体"/>
                <w:kern w:val="0"/>
                <w:sz w:val="18"/>
                <w:szCs w:val="18"/>
              </w:rPr>
            </w:pPr>
            <w:r w:rsidRPr="00C85B15">
              <w:rPr>
                <w:rFonts w:ascii="宋体" w:hAnsi="宋体"/>
                <w:kern w:val="0"/>
                <w:sz w:val="18"/>
                <w:szCs w:val="18"/>
              </w:rPr>
              <w:t>平曲线最小长度(m)</w:t>
            </w:r>
          </w:p>
        </w:tc>
        <w:tc>
          <w:tcPr>
            <w:tcW w:w="1284" w:type="pct"/>
            <w:tcBorders>
              <w:top w:val="single" w:sz="8" w:space="0" w:color="auto"/>
            </w:tcBorders>
            <w:vAlign w:val="center"/>
          </w:tcPr>
          <w:p w14:paraId="341304FD" w14:textId="77777777" w:rsidR="00F228AB" w:rsidRPr="00C85B15" w:rsidRDefault="00F228AB" w:rsidP="00FE4324">
            <w:pPr>
              <w:widowControl/>
              <w:spacing w:line="240" w:lineRule="auto"/>
              <w:jc w:val="center"/>
              <w:rPr>
                <w:rFonts w:ascii="宋体" w:hAnsi="宋体"/>
                <w:kern w:val="0"/>
                <w:sz w:val="18"/>
                <w:szCs w:val="18"/>
              </w:rPr>
            </w:pPr>
            <w:r w:rsidRPr="00C85B15">
              <w:rPr>
                <w:rFonts w:ascii="宋体" w:hAnsi="宋体"/>
                <w:kern w:val="0"/>
                <w:sz w:val="18"/>
                <w:szCs w:val="18"/>
              </w:rPr>
              <w:t>一般值(m)</w:t>
            </w:r>
          </w:p>
        </w:tc>
        <w:tc>
          <w:tcPr>
            <w:tcW w:w="1268" w:type="pct"/>
            <w:tcBorders>
              <w:top w:val="single" w:sz="8" w:space="0" w:color="auto"/>
            </w:tcBorders>
            <w:vAlign w:val="center"/>
          </w:tcPr>
          <w:p w14:paraId="58B32FA8" w14:textId="77777777" w:rsidR="00F228AB" w:rsidRPr="00C85B15" w:rsidRDefault="00F228AB" w:rsidP="00FE4324">
            <w:pPr>
              <w:widowControl/>
              <w:spacing w:line="240" w:lineRule="auto"/>
              <w:jc w:val="center"/>
              <w:rPr>
                <w:rFonts w:ascii="宋体" w:hAnsi="宋体"/>
                <w:kern w:val="0"/>
                <w:sz w:val="18"/>
                <w:szCs w:val="18"/>
              </w:rPr>
            </w:pPr>
            <w:r w:rsidRPr="00C85B15">
              <w:rPr>
                <w:rFonts w:ascii="宋体" w:hAnsi="宋体" w:hint="eastAsia"/>
                <w:kern w:val="0"/>
                <w:sz w:val="18"/>
                <w:szCs w:val="18"/>
              </w:rPr>
              <w:t>80</w:t>
            </w:r>
          </w:p>
        </w:tc>
        <w:tc>
          <w:tcPr>
            <w:tcW w:w="1268" w:type="pct"/>
            <w:tcBorders>
              <w:top w:val="single" w:sz="8" w:space="0" w:color="auto"/>
            </w:tcBorders>
            <w:vAlign w:val="center"/>
          </w:tcPr>
          <w:p w14:paraId="6D382063" w14:textId="77777777" w:rsidR="00F228AB" w:rsidRPr="00C85B15" w:rsidRDefault="00F228AB" w:rsidP="00FE4324">
            <w:pPr>
              <w:widowControl/>
              <w:spacing w:line="240" w:lineRule="auto"/>
              <w:jc w:val="center"/>
              <w:rPr>
                <w:rFonts w:ascii="宋体" w:hAnsi="宋体"/>
                <w:kern w:val="0"/>
                <w:sz w:val="18"/>
                <w:szCs w:val="18"/>
              </w:rPr>
            </w:pPr>
            <w:r w:rsidRPr="00C85B15">
              <w:rPr>
                <w:rFonts w:ascii="宋体" w:hAnsi="宋体" w:hint="eastAsia"/>
                <w:kern w:val="0"/>
                <w:sz w:val="18"/>
                <w:szCs w:val="18"/>
              </w:rPr>
              <w:t>60</w:t>
            </w:r>
          </w:p>
        </w:tc>
      </w:tr>
      <w:tr w:rsidR="00F228AB" w:rsidRPr="00C85B15" w14:paraId="6ADBE3D4" w14:textId="77777777" w:rsidTr="00C85B15">
        <w:trPr>
          <w:trHeight w:val="340"/>
          <w:jc w:val="center"/>
        </w:trPr>
        <w:tc>
          <w:tcPr>
            <w:tcW w:w="1180" w:type="pct"/>
            <w:vMerge/>
            <w:vAlign w:val="center"/>
          </w:tcPr>
          <w:p w14:paraId="24497C87" w14:textId="77777777" w:rsidR="00F228AB" w:rsidRPr="00C85B15" w:rsidRDefault="00F228AB" w:rsidP="00FE4324">
            <w:pPr>
              <w:widowControl/>
              <w:spacing w:line="240" w:lineRule="auto"/>
              <w:jc w:val="center"/>
              <w:rPr>
                <w:rFonts w:ascii="宋体" w:hAnsi="宋体"/>
                <w:kern w:val="0"/>
                <w:sz w:val="18"/>
                <w:szCs w:val="18"/>
              </w:rPr>
            </w:pPr>
          </w:p>
        </w:tc>
        <w:tc>
          <w:tcPr>
            <w:tcW w:w="1284" w:type="pct"/>
            <w:vAlign w:val="center"/>
          </w:tcPr>
          <w:p w14:paraId="323B1678" w14:textId="77777777" w:rsidR="00F228AB" w:rsidRPr="00C85B15" w:rsidRDefault="00F228AB" w:rsidP="00FE4324">
            <w:pPr>
              <w:widowControl/>
              <w:spacing w:line="240" w:lineRule="auto"/>
              <w:jc w:val="center"/>
              <w:rPr>
                <w:rFonts w:ascii="宋体" w:hAnsi="宋体"/>
                <w:kern w:val="0"/>
                <w:sz w:val="18"/>
                <w:szCs w:val="18"/>
              </w:rPr>
            </w:pPr>
            <w:r w:rsidRPr="00C85B15">
              <w:rPr>
                <w:rFonts w:ascii="宋体" w:hAnsi="宋体"/>
                <w:kern w:val="0"/>
                <w:sz w:val="18"/>
                <w:szCs w:val="18"/>
              </w:rPr>
              <w:t>极限值(m)</w:t>
            </w:r>
          </w:p>
        </w:tc>
        <w:tc>
          <w:tcPr>
            <w:tcW w:w="1268" w:type="pct"/>
            <w:vAlign w:val="center"/>
          </w:tcPr>
          <w:p w14:paraId="1FD9C1C1" w14:textId="77777777" w:rsidR="00F228AB" w:rsidRPr="00C85B15" w:rsidRDefault="00F228AB" w:rsidP="00FE4324">
            <w:pPr>
              <w:widowControl/>
              <w:spacing w:line="240" w:lineRule="auto"/>
              <w:jc w:val="center"/>
              <w:rPr>
                <w:rFonts w:ascii="宋体" w:hAnsi="宋体"/>
                <w:kern w:val="0"/>
                <w:sz w:val="18"/>
                <w:szCs w:val="18"/>
              </w:rPr>
            </w:pPr>
            <w:r w:rsidRPr="00C85B15">
              <w:rPr>
                <w:rFonts w:ascii="宋体" w:hAnsi="宋体" w:hint="eastAsia"/>
                <w:kern w:val="0"/>
                <w:sz w:val="18"/>
                <w:szCs w:val="18"/>
              </w:rPr>
              <w:t>50</w:t>
            </w:r>
          </w:p>
        </w:tc>
        <w:tc>
          <w:tcPr>
            <w:tcW w:w="1268" w:type="pct"/>
            <w:vAlign w:val="center"/>
          </w:tcPr>
          <w:p w14:paraId="7FEAB983" w14:textId="77777777" w:rsidR="00F228AB" w:rsidRPr="00C85B15" w:rsidRDefault="00F228AB" w:rsidP="00FE4324">
            <w:pPr>
              <w:widowControl/>
              <w:spacing w:line="240" w:lineRule="auto"/>
              <w:jc w:val="center"/>
              <w:rPr>
                <w:rFonts w:ascii="宋体" w:hAnsi="宋体"/>
                <w:kern w:val="0"/>
                <w:sz w:val="18"/>
                <w:szCs w:val="18"/>
              </w:rPr>
            </w:pPr>
            <w:r w:rsidRPr="00C85B15">
              <w:rPr>
                <w:rFonts w:ascii="宋体" w:hAnsi="宋体" w:hint="eastAsia"/>
                <w:kern w:val="0"/>
                <w:sz w:val="18"/>
                <w:szCs w:val="18"/>
              </w:rPr>
              <w:t>40</w:t>
            </w:r>
          </w:p>
        </w:tc>
      </w:tr>
      <w:tr w:rsidR="00F228AB" w:rsidRPr="00C85B15" w14:paraId="0AFF73BB" w14:textId="77777777" w:rsidTr="00C85B15">
        <w:trPr>
          <w:trHeight w:val="340"/>
          <w:jc w:val="center"/>
        </w:trPr>
        <w:tc>
          <w:tcPr>
            <w:tcW w:w="2464" w:type="pct"/>
            <w:gridSpan w:val="2"/>
            <w:vAlign w:val="center"/>
          </w:tcPr>
          <w:p w14:paraId="10C024FE" w14:textId="77777777" w:rsidR="00F228AB" w:rsidRPr="00C85B15" w:rsidRDefault="00F228AB" w:rsidP="00FE4324">
            <w:pPr>
              <w:widowControl/>
              <w:spacing w:line="240" w:lineRule="auto"/>
              <w:jc w:val="center"/>
              <w:rPr>
                <w:rFonts w:ascii="宋体" w:hAnsi="宋体"/>
                <w:kern w:val="0"/>
                <w:sz w:val="18"/>
                <w:szCs w:val="18"/>
              </w:rPr>
            </w:pPr>
            <w:r w:rsidRPr="00C85B15">
              <w:rPr>
                <w:rFonts w:ascii="宋体" w:hAnsi="宋体"/>
                <w:kern w:val="0"/>
                <w:sz w:val="18"/>
                <w:szCs w:val="18"/>
              </w:rPr>
              <w:t>圆曲线最小长度(m)</w:t>
            </w:r>
          </w:p>
        </w:tc>
        <w:tc>
          <w:tcPr>
            <w:tcW w:w="1268" w:type="pct"/>
            <w:vAlign w:val="center"/>
          </w:tcPr>
          <w:p w14:paraId="3657EA2F" w14:textId="77777777" w:rsidR="00F228AB" w:rsidRPr="00C85B15" w:rsidRDefault="00F228AB" w:rsidP="00FE4324">
            <w:pPr>
              <w:widowControl/>
              <w:spacing w:line="240" w:lineRule="auto"/>
              <w:jc w:val="center"/>
              <w:rPr>
                <w:rFonts w:ascii="宋体" w:hAnsi="宋体"/>
                <w:kern w:val="0"/>
                <w:sz w:val="18"/>
                <w:szCs w:val="18"/>
              </w:rPr>
            </w:pPr>
            <w:r w:rsidRPr="00C85B15">
              <w:rPr>
                <w:rFonts w:ascii="宋体" w:hAnsi="宋体"/>
                <w:kern w:val="0"/>
                <w:sz w:val="18"/>
                <w:szCs w:val="18"/>
              </w:rPr>
              <w:t>25</w:t>
            </w:r>
          </w:p>
        </w:tc>
        <w:tc>
          <w:tcPr>
            <w:tcW w:w="1268" w:type="pct"/>
            <w:vAlign w:val="center"/>
          </w:tcPr>
          <w:p w14:paraId="65BFD29B" w14:textId="77777777" w:rsidR="00F228AB" w:rsidRPr="00C85B15" w:rsidRDefault="00F228AB" w:rsidP="00FE4324">
            <w:pPr>
              <w:widowControl/>
              <w:spacing w:line="240" w:lineRule="auto"/>
              <w:jc w:val="center"/>
              <w:rPr>
                <w:rFonts w:ascii="宋体" w:hAnsi="宋体"/>
                <w:kern w:val="0"/>
                <w:sz w:val="18"/>
                <w:szCs w:val="18"/>
              </w:rPr>
            </w:pPr>
            <w:r w:rsidRPr="00C85B15">
              <w:rPr>
                <w:rFonts w:ascii="宋体" w:hAnsi="宋体"/>
                <w:kern w:val="0"/>
                <w:sz w:val="18"/>
                <w:szCs w:val="18"/>
              </w:rPr>
              <w:t>20</w:t>
            </w:r>
          </w:p>
        </w:tc>
      </w:tr>
    </w:tbl>
    <w:p w14:paraId="0507843C" w14:textId="77777777" w:rsidR="00F228AB" w:rsidRPr="00F228AB" w:rsidRDefault="003465BB" w:rsidP="00FE4324">
      <w:pPr>
        <w:widowControl/>
        <w:spacing w:beforeLines="100" w:before="312" w:line="240" w:lineRule="auto"/>
        <w:rPr>
          <w:rFonts w:ascii="宋体" w:hAnsi="宋体"/>
          <w:kern w:val="0"/>
        </w:rPr>
      </w:pPr>
      <w:r>
        <w:rPr>
          <w:rFonts w:ascii="黑体" w:eastAsia="黑体" w:hAnsi="黑体" w:cs="黑体"/>
          <w:kern w:val="0"/>
          <w:szCs w:val="20"/>
        </w:rPr>
        <w:t>7</w:t>
      </w:r>
      <w:r w:rsidR="00F228AB" w:rsidRPr="00F228AB">
        <w:rPr>
          <w:rFonts w:ascii="黑体" w:eastAsia="黑体" w:hAnsi="黑体" w:cs="黑体"/>
          <w:kern w:val="0"/>
          <w:szCs w:val="20"/>
        </w:rPr>
        <w:t>.3.4</w:t>
      </w:r>
      <w:r w:rsidR="00F228AB" w:rsidRPr="00F228AB">
        <w:rPr>
          <w:rFonts w:ascii="宋体" w:hAnsi="宋体"/>
          <w:b/>
          <w:bCs/>
          <w:kern w:val="0"/>
        </w:rPr>
        <w:t xml:space="preserve"> </w:t>
      </w:r>
      <w:r w:rsidR="00F228AB" w:rsidRPr="00F228AB">
        <w:rPr>
          <w:rFonts w:ascii="宋体" w:hAnsi="宋体"/>
          <w:bCs/>
          <w:kern w:val="0"/>
        </w:rPr>
        <w:t>当圆曲线半径小于250m时，应在圆曲线内侧加宽，并设置加宽缓和段，加宽缓和段长度应符合下列规定。</w:t>
      </w:r>
    </w:p>
    <w:p w14:paraId="0C68A739" w14:textId="1D1CE7E2" w:rsidR="00F228AB" w:rsidRPr="003465BB" w:rsidRDefault="00F228AB">
      <w:pPr>
        <w:pStyle w:val="affffffffffff4"/>
        <w:widowControl/>
        <w:numPr>
          <w:ilvl w:val="0"/>
          <w:numId w:val="36"/>
        </w:numPr>
        <w:spacing w:line="240" w:lineRule="auto"/>
        <w:ind w:firstLineChars="0"/>
        <w:rPr>
          <w:rFonts w:ascii="宋体" w:hAnsi="宋体"/>
          <w:bCs/>
          <w:kern w:val="0"/>
        </w:rPr>
      </w:pPr>
      <w:r w:rsidRPr="003465BB">
        <w:rPr>
          <w:rFonts w:ascii="宋体" w:hAnsi="宋体"/>
          <w:bCs/>
          <w:kern w:val="0"/>
        </w:rPr>
        <w:t>当设置缓和曲线或超高缓和段时，加宽缓和段长度应采用与缓和曲线或超高缓和段长度相同的数值</w:t>
      </w:r>
      <w:r w:rsidR="002B3A77">
        <w:rPr>
          <w:rFonts w:ascii="宋体" w:hAnsi="宋体" w:hint="eastAsia"/>
          <w:bCs/>
          <w:kern w:val="0"/>
        </w:rPr>
        <w:t>；</w:t>
      </w:r>
    </w:p>
    <w:p w14:paraId="25E3FCBE" w14:textId="77777777" w:rsidR="00F228AB" w:rsidRPr="003465BB" w:rsidRDefault="00F228AB">
      <w:pPr>
        <w:pStyle w:val="affffffffffff4"/>
        <w:widowControl/>
        <w:numPr>
          <w:ilvl w:val="0"/>
          <w:numId w:val="36"/>
        </w:numPr>
        <w:spacing w:line="240" w:lineRule="auto"/>
        <w:ind w:firstLineChars="0"/>
        <w:rPr>
          <w:rFonts w:ascii="宋体" w:hAnsi="宋体"/>
          <w:bCs/>
          <w:kern w:val="0"/>
        </w:rPr>
      </w:pPr>
      <w:r w:rsidRPr="003465BB">
        <w:rPr>
          <w:rFonts w:ascii="宋体" w:hAnsi="宋体"/>
          <w:bCs/>
          <w:kern w:val="0"/>
        </w:rPr>
        <w:t>当不设缓和曲线或超高缓和段时，加宽缓和段长度应按加宽侧路面边缘宽度渐变率为1</w:t>
      </w:r>
      <w:r w:rsidRPr="003465BB">
        <w:rPr>
          <w:rFonts w:ascii="宋体" w:hAnsi="宋体" w:hint="eastAsia"/>
          <w:bCs/>
          <w:kern w:val="0"/>
        </w:rPr>
        <w:t>:</w:t>
      </w:r>
      <w:r w:rsidRPr="003465BB">
        <w:rPr>
          <w:rFonts w:ascii="宋体" w:hAnsi="宋体"/>
          <w:bCs/>
          <w:kern w:val="0"/>
        </w:rPr>
        <w:t>15</w:t>
      </w:r>
      <w:r w:rsidR="00254CCA" w:rsidRPr="0099632F">
        <w:rPr>
          <w:rFonts w:ascii="Times New Roman" w:hAnsi="Times New Roman"/>
          <w:bCs/>
          <w:kern w:val="0"/>
        </w:rPr>
        <w:t>~</w:t>
      </w:r>
      <w:r w:rsidRPr="003465BB">
        <w:rPr>
          <w:rFonts w:ascii="宋体" w:hAnsi="宋体"/>
          <w:bCs/>
          <w:kern w:val="0"/>
        </w:rPr>
        <w:t>1</w:t>
      </w:r>
      <w:r w:rsidRPr="003465BB">
        <w:rPr>
          <w:rFonts w:ascii="宋体" w:hAnsi="宋体" w:hint="eastAsia"/>
          <w:bCs/>
          <w:kern w:val="0"/>
        </w:rPr>
        <w:t>:</w:t>
      </w:r>
      <w:r w:rsidRPr="003465BB">
        <w:rPr>
          <w:rFonts w:ascii="宋体" w:hAnsi="宋体"/>
          <w:bCs/>
          <w:kern w:val="0"/>
        </w:rPr>
        <w:t>30计算，且长度不应小于10m。</w:t>
      </w:r>
    </w:p>
    <w:p w14:paraId="3663BFFE" w14:textId="77777777" w:rsidR="00EA5362" w:rsidRPr="002764BF" w:rsidRDefault="002764BF" w:rsidP="002764BF">
      <w:pPr>
        <w:pStyle w:val="af4"/>
        <w:numPr>
          <w:ilvl w:val="2"/>
          <w:numId w:val="0"/>
        </w:numPr>
        <w:spacing w:beforeLines="100" w:before="312" w:afterLines="100" w:after="312"/>
        <w:rPr>
          <w:rFonts w:hAnsi="黑体" w:cs="黑体"/>
        </w:rPr>
      </w:pPr>
      <w:bookmarkStart w:id="271" w:name="_Toc121410715"/>
      <w:r>
        <w:rPr>
          <w:rFonts w:hAnsi="黑体" w:cs="黑体" w:hint="eastAsia"/>
        </w:rPr>
        <w:t>7</w:t>
      </w:r>
      <w:r>
        <w:rPr>
          <w:rFonts w:hAnsi="黑体" w:cs="黑体"/>
        </w:rPr>
        <w:t xml:space="preserve">.4 </w:t>
      </w:r>
      <w:r w:rsidRPr="002764BF">
        <w:rPr>
          <w:rFonts w:hAnsi="黑体" w:cs="黑体" w:hint="eastAsia"/>
        </w:rPr>
        <w:t>纵断面设计</w:t>
      </w:r>
      <w:bookmarkEnd w:id="271"/>
    </w:p>
    <w:p w14:paraId="2BC94B3E" w14:textId="77777777" w:rsidR="002764BF" w:rsidRPr="002764BF" w:rsidRDefault="002764BF" w:rsidP="002764BF">
      <w:pPr>
        <w:pStyle w:val="afffffffff5"/>
        <w:numPr>
          <w:ilvl w:val="3"/>
          <w:numId w:val="0"/>
        </w:numPr>
        <w:rPr>
          <w:rFonts w:ascii="Times New Roman"/>
        </w:rPr>
      </w:pPr>
      <w:r w:rsidRPr="002764BF">
        <w:rPr>
          <w:rFonts w:ascii="黑体" w:eastAsia="黑体" w:hAnsi="黑体"/>
        </w:rPr>
        <w:t>7</w:t>
      </w:r>
      <w:r w:rsidRPr="002764BF">
        <w:rPr>
          <w:rFonts w:ascii="黑体" w:eastAsia="黑体" w:hAnsi="黑体" w:hint="eastAsia"/>
        </w:rPr>
        <w:t>.4.1</w:t>
      </w:r>
      <w:r w:rsidRPr="002764BF">
        <w:rPr>
          <w:rFonts w:ascii="Times New Roman" w:hint="eastAsia"/>
        </w:rPr>
        <w:t xml:space="preserve"> </w:t>
      </w:r>
      <w:r w:rsidRPr="002764BF">
        <w:rPr>
          <w:rFonts w:ascii="Times New Roman" w:hint="eastAsia"/>
        </w:rPr>
        <w:t>纵断面设计应符合下列要求：</w:t>
      </w:r>
    </w:p>
    <w:p w14:paraId="64584670" w14:textId="77777777" w:rsidR="002764BF" w:rsidRPr="002764BF" w:rsidRDefault="002764BF">
      <w:pPr>
        <w:pStyle w:val="afffffffff5"/>
        <w:numPr>
          <w:ilvl w:val="0"/>
          <w:numId w:val="37"/>
        </w:numPr>
        <w:rPr>
          <w:rFonts w:ascii="Times New Roman"/>
        </w:rPr>
      </w:pPr>
      <w:r w:rsidRPr="002764BF">
        <w:rPr>
          <w:rFonts w:ascii="Times New Roman" w:hint="eastAsia"/>
        </w:rPr>
        <w:t>纵断面设计应综合考虑区域地形、地质、水文、地下管线以及与其他地下设施的关系，合理运用技术标准；</w:t>
      </w:r>
    </w:p>
    <w:p w14:paraId="29932A61" w14:textId="77777777" w:rsidR="002764BF" w:rsidRPr="002764BF" w:rsidRDefault="002764BF">
      <w:pPr>
        <w:pStyle w:val="afffffffff5"/>
        <w:numPr>
          <w:ilvl w:val="0"/>
          <w:numId w:val="37"/>
        </w:numPr>
        <w:rPr>
          <w:rFonts w:ascii="Times New Roman"/>
        </w:rPr>
      </w:pPr>
      <w:r w:rsidRPr="002764BF">
        <w:rPr>
          <w:rFonts w:ascii="Times New Roman" w:hint="eastAsia"/>
        </w:rPr>
        <w:t>纵断面设计应满足平纵组合要求，并考虑表面排水、通风与节能需要。</w:t>
      </w:r>
    </w:p>
    <w:p w14:paraId="0DCD901A" w14:textId="77777777" w:rsidR="00EA5362" w:rsidRDefault="002764BF" w:rsidP="00FE4324">
      <w:pPr>
        <w:pStyle w:val="afffffffff5"/>
        <w:numPr>
          <w:ilvl w:val="3"/>
          <w:numId w:val="0"/>
        </w:numPr>
        <w:rPr>
          <w:rFonts w:ascii="Times New Roman"/>
        </w:rPr>
      </w:pPr>
      <w:r w:rsidRPr="002764BF">
        <w:rPr>
          <w:rFonts w:ascii="黑体" w:eastAsia="黑体" w:hAnsi="黑体"/>
        </w:rPr>
        <w:t>7</w:t>
      </w:r>
      <w:r w:rsidRPr="002764BF">
        <w:rPr>
          <w:rFonts w:ascii="黑体" w:eastAsia="黑体" w:hAnsi="黑体" w:hint="eastAsia"/>
        </w:rPr>
        <w:t>.4.2</w:t>
      </w:r>
      <w:r w:rsidRPr="002764BF">
        <w:rPr>
          <w:rFonts w:ascii="Times New Roman" w:hint="eastAsia"/>
        </w:rPr>
        <w:t xml:space="preserve"> </w:t>
      </w:r>
      <w:r w:rsidRPr="002764BF">
        <w:rPr>
          <w:rFonts w:ascii="Times New Roman" w:hint="eastAsia"/>
        </w:rPr>
        <w:t>地下环路纵坡宜平缓，并结合行车安全、场地条件、工程投资等综合考虑，最大纵坡应符合表</w:t>
      </w:r>
      <w:r>
        <w:rPr>
          <w:rFonts w:ascii="Times New Roman" w:hint="eastAsia"/>
        </w:rPr>
        <w:t>7</w:t>
      </w:r>
      <w:r w:rsidRPr="002764BF">
        <w:rPr>
          <w:rFonts w:ascii="Times New Roman" w:hint="eastAsia"/>
        </w:rPr>
        <w:t>.4.2</w:t>
      </w:r>
      <w:r w:rsidRPr="002764BF">
        <w:rPr>
          <w:rFonts w:ascii="Times New Roman" w:hint="eastAsia"/>
        </w:rPr>
        <w:t>规定，并应满足以下规定：</w:t>
      </w:r>
    </w:p>
    <w:p w14:paraId="221DE627" w14:textId="77777777" w:rsidR="00FE4324" w:rsidRPr="00FE4324" w:rsidRDefault="00FE4324" w:rsidP="00FE4324">
      <w:pPr>
        <w:pStyle w:val="13"/>
        <w:spacing w:beforeLines="50" w:before="156" w:afterLines="50" w:after="156" w:line="240" w:lineRule="auto"/>
        <w:rPr>
          <w:rFonts w:ascii="黑体" w:hAnsi="黑体"/>
          <w:szCs w:val="21"/>
        </w:rPr>
      </w:pPr>
      <w:r w:rsidRPr="00FE4324">
        <w:rPr>
          <w:rFonts w:ascii="黑体" w:hAnsi="黑体"/>
          <w:szCs w:val="21"/>
        </w:rPr>
        <w:t>表</w:t>
      </w:r>
      <w:r w:rsidR="00411A11">
        <w:rPr>
          <w:rFonts w:ascii="黑体" w:hAnsi="黑体"/>
          <w:szCs w:val="21"/>
        </w:rPr>
        <w:t>7</w:t>
      </w:r>
      <w:r w:rsidRPr="00FE4324">
        <w:rPr>
          <w:rFonts w:ascii="黑体" w:hAnsi="黑体"/>
          <w:szCs w:val="21"/>
        </w:rPr>
        <w:t>.</w:t>
      </w:r>
      <w:r w:rsidRPr="00FE4324">
        <w:rPr>
          <w:rFonts w:ascii="黑体" w:hAnsi="黑体" w:hint="eastAsia"/>
          <w:szCs w:val="21"/>
        </w:rPr>
        <w:t>4.2 地下环路最大纵坡</w:t>
      </w:r>
    </w:p>
    <w:tbl>
      <w:tblPr>
        <w:tblStyle w:val="affffa"/>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903"/>
        <w:gridCol w:w="2760"/>
        <w:gridCol w:w="2907"/>
      </w:tblGrid>
      <w:tr w:rsidR="00FE4324" w:rsidRPr="00FE4324" w14:paraId="41B74AB8" w14:textId="77777777" w:rsidTr="00CB244F">
        <w:trPr>
          <w:trHeight w:val="370"/>
        </w:trPr>
        <w:tc>
          <w:tcPr>
            <w:tcW w:w="2039" w:type="pct"/>
            <w:tcBorders>
              <w:top w:val="single" w:sz="8" w:space="0" w:color="auto"/>
              <w:bottom w:val="single" w:sz="8" w:space="0" w:color="auto"/>
            </w:tcBorders>
            <w:vAlign w:val="center"/>
          </w:tcPr>
          <w:p w14:paraId="70131C30" w14:textId="77777777" w:rsidR="00FE4324" w:rsidRPr="00FE4324" w:rsidRDefault="00FE4324" w:rsidP="00FE4324">
            <w:pPr>
              <w:widowControl/>
              <w:spacing w:line="240" w:lineRule="auto"/>
              <w:jc w:val="center"/>
              <w:rPr>
                <w:rFonts w:ascii="宋体" w:hAnsi="宋体"/>
                <w:kern w:val="0"/>
                <w:sz w:val="18"/>
                <w:szCs w:val="18"/>
              </w:rPr>
            </w:pPr>
            <w:r w:rsidRPr="00FE4324">
              <w:rPr>
                <w:rFonts w:ascii="宋体" w:hAnsi="宋体"/>
                <w:kern w:val="0"/>
                <w:sz w:val="18"/>
                <w:szCs w:val="18"/>
              </w:rPr>
              <w:t>设计速度(km/h)</w:t>
            </w:r>
          </w:p>
        </w:tc>
        <w:tc>
          <w:tcPr>
            <w:tcW w:w="1442" w:type="pct"/>
            <w:tcBorders>
              <w:top w:val="single" w:sz="8" w:space="0" w:color="auto"/>
              <w:bottom w:val="single" w:sz="8" w:space="0" w:color="auto"/>
            </w:tcBorders>
            <w:vAlign w:val="center"/>
          </w:tcPr>
          <w:p w14:paraId="282D5C38" w14:textId="77777777" w:rsidR="00FE4324" w:rsidRPr="00FE4324" w:rsidRDefault="00FE4324" w:rsidP="00FE4324">
            <w:pPr>
              <w:widowControl/>
              <w:spacing w:line="240" w:lineRule="auto"/>
              <w:jc w:val="center"/>
              <w:rPr>
                <w:rFonts w:ascii="宋体" w:hAnsi="宋体"/>
                <w:kern w:val="0"/>
                <w:sz w:val="18"/>
                <w:szCs w:val="18"/>
              </w:rPr>
            </w:pPr>
            <w:r w:rsidRPr="00FE4324">
              <w:rPr>
                <w:rFonts w:ascii="宋体" w:hAnsi="宋体"/>
                <w:kern w:val="0"/>
                <w:sz w:val="18"/>
                <w:szCs w:val="18"/>
              </w:rPr>
              <w:t>30</w:t>
            </w:r>
          </w:p>
        </w:tc>
        <w:tc>
          <w:tcPr>
            <w:tcW w:w="1519" w:type="pct"/>
            <w:tcBorders>
              <w:top w:val="single" w:sz="8" w:space="0" w:color="auto"/>
              <w:bottom w:val="single" w:sz="8" w:space="0" w:color="auto"/>
            </w:tcBorders>
            <w:vAlign w:val="center"/>
          </w:tcPr>
          <w:p w14:paraId="6F3790B4" w14:textId="77777777" w:rsidR="00FE4324" w:rsidRPr="00FE4324" w:rsidRDefault="00FE4324" w:rsidP="00FE4324">
            <w:pPr>
              <w:widowControl/>
              <w:spacing w:line="240" w:lineRule="auto"/>
              <w:jc w:val="center"/>
              <w:rPr>
                <w:rFonts w:ascii="宋体" w:hAnsi="宋体"/>
                <w:kern w:val="0"/>
                <w:sz w:val="18"/>
                <w:szCs w:val="18"/>
              </w:rPr>
            </w:pPr>
            <w:r w:rsidRPr="00FE4324">
              <w:rPr>
                <w:rFonts w:ascii="宋体" w:hAnsi="宋体"/>
                <w:kern w:val="0"/>
                <w:sz w:val="18"/>
                <w:szCs w:val="18"/>
              </w:rPr>
              <w:t>20</w:t>
            </w:r>
          </w:p>
        </w:tc>
      </w:tr>
      <w:tr w:rsidR="00FE4324" w:rsidRPr="00FE4324" w14:paraId="2E98CABC" w14:textId="77777777" w:rsidTr="00CB244F">
        <w:trPr>
          <w:trHeight w:val="347"/>
        </w:trPr>
        <w:tc>
          <w:tcPr>
            <w:tcW w:w="2039" w:type="pct"/>
            <w:tcBorders>
              <w:top w:val="single" w:sz="8" w:space="0" w:color="auto"/>
            </w:tcBorders>
            <w:vAlign w:val="center"/>
          </w:tcPr>
          <w:p w14:paraId="2FBA3C1A" w14:textId="77777777" w:rsidR="00FE4324" w:rsidRPr="00FE4324" w:rsidRDefault="00FE4324" w:rsidP="00FE4324">
            <w:pPr>
              <w:widowControl/>
              <w:spacing w:line="240" w:lineRule="auto"/>
              <w:jc w:val="center"/>
              <w:rPr>
                <w:rFonts w:ascii="宋体" w:hAnsi="宋体"/>
                <w:kern w:val="0"/>
                <w:sz w:val="18"/>
                <w:szCs w:val="18"/>
              </w:rPr>
            </w:pPr>
            <w:r w:rsidRPr="00FE4324">
              <w:rPr>
                <w:rFonts w:ascii="宋体" w:hAnsi="宋体" w:hint="eastAsia"/>
                <w:kern w:val="0"/>
                <w:sz w:val="18"/>
                <w:szCs w:val="18"/>
              </w:rPr>
              <w:t>一般值（%）</w:t>
            </w:r>
          </w:p>
        </w:tc>
        <w:tc>
          <w:tcPr>
            <w:tcW w:w="1442" w:type="pct"/>
            <w:tcBorders>
              <w:top w:val="single" w:sz="8" w:space="0" w:color="auto"/>
            </w:tcBorders>
            <w:vAlign w:val="center"/>
          </w:tcPr>
          <w:p w14:paraId="16A08152" w14:textId="77777777" w:rsidR="00FE4324" w:rsidRPr="00FE4324" w:rsidRDefault="00FE4324" w:rsidP="00FE4324">
            <w:pPr>
              <w:widowControl/>
              <w:spacing w:line="240" w:lineRule="auto"/>
              <w:jc w:val="center"/>
              <w:rPr>
                <w:rFonts w:ascii="宋体" w:hAnsi="宋体"/>
                <w:kern w:val="0"/>
                <w:sz w:val="18"/>
                <w:szCs w:val="18"/>
              </w:rPr>
            </w:pPr>
            <w:r w:rsidRPr="00FE4324">
              <w:rPr>
                <w:rFonts w:ascii="宋体" w:hAnsi="宋体" w:hint="eastAsia"/>
                <w:kern w:val="0"/>
                <w:sz w:val="18"/>
                <w:szCs w:val="18"/>
              </w:rPr>
              <w:t>7</w:t>
            </w:r>
          </w:p>
        </w:tc>
        <w:tc>
          <w:tcPr>
            <w:tcW w:w="1519" w:type="pct"/>
            <w:tcBorders>
              <w:top w:val="single" w:sz="8" w:space="0" w:color="auto"/>
            </w:tcBorders>
            <w:vAlign w:val="center"/>
          </w:tcPr>
          <w:p w14:paraId="268DF265" w14:textId="77777777" w:rsidR="00FE4324" w:rsidRPr="00FE4324" w:rsidRDefault="00FE4324" w:rsidP="00FE4324">
            <w:pPr>
              <w:widowControl/>
              <w:spacing w:line="240" w:lineRule="auto"/>
              <w:jc w:val="center"/>
              <w:rPr>
                <w:rFonts w:ascii="宋体" w:hAnsi="宋体"/>
                <w:kern w:val="0"/>
                <w:sz w:val="18"/>
                <w:szCs w:val="18"/>
              </w:rPr>
            </w:pPr>
            <w:r w:rsidRPr="00FE4324">
              <w:rPr>
                <w:rFonts w:ascii="宋体" w:hAnsi="宋体" w:hint="eastAsia"/>
                <w:kern w:val="0"/>
                <w:sz w:val="18"/>
                <w:szCs w:val="18"/>
              </w:rPr>
              <w:t>8</w:t>
            </w:r>
          </w:p>
        </w:tc>
      </w:tr>
      <w:tr w:rsidR="00FE4324" w:rsidRPr="00FE4324" w14:paraId="4DC3C108" w14:textId="77777777" w:rsidTr="00FE4324">
        <w:trPr>
          <w:trHeight w:val="367"/>
        </w:trPr>
        <w:tc>
          <w:tcPr>
            <w:tcW w:w="2039" w:type="pct"/>
            <w:vAlign w:val="center"/>
          </w:tcPr>
          <w:p w14:paraId="36A6510F" w14:textId="77777777" w:rsidR="00FE4324" w:rsidRPr="00FE4324" w:rsidRDefault="00FE4324" w:rsidP="00FE4324">
            <w:pPr>
              <w:widowControl/>
              <w:spacing w:line="240" w:lineRule="auto"/>
              <w:jc w:val="center"/>
              <w:rPr>
                <w:rFonts w:ascii="宋体" w:hAnsi="宋体"/>
                <w:kern w:val="0"/>
                <w:sz w:val="18"/>
                <w:szCs w:val="18"/>
              </w:rPr>
            </w:pPr>
            <w:r w:rsidRPr="00FE4324">
              <w:rPr>
                <w:rFonts w:ascii="宋体" w:hAnsi="宋体" w:hint="eastAsia"/>
                <w:kern w:val="0"/>
                <w:sz w:val="18"/>
                <w:szCs w:val="18"/>
              </w:rPr>
              <w:t>最大值（%）</w:t>
            </w:r>
          </w:p>
        </w:tc>
        <w:tc>
          <w:tcPr>
            <w:tcW w:w="2961" w:type="pct"/>
            <w:gridSpan w:val="2"/>
            <w:vAlign w:val="center"/>
          </w:tcPr>
          <w:p w14:paraId="25808039" w14:textId="77777777" w:rsidR="00FE4324" w:rsidRPr="00FE4324" w:rsidRDefault="00FE4324" w:rsidP="00FE4324">
            <w:pPr>
              <w:widowControl/>
              <w:spacing w:line="240" w:lineRule="auto"/>
              <w:jc w:val="center"/>
              <w:rPr>
                <w:rFonts w:ascii="宋体" w:hAnsi="宋体"/>
                <w:kern w:val="0"/>
                <w:sz w:val="18"/>
                <w:szCs w:val="18"/>
              </w:rPr>
            </w:pPr>
            <w:r w:rsidRPr="00FE4324">
              <w:rPr>
                <w:rFonts w:ascii="宋体" w:hAnsi="宋体" w:hint="eastAsia"/>
                <w:kern w:val="0"/>
                <w:sz w:val="18"/>
                <w:szCs w:val="18"/>
              </w:rPr>
              <w:t>8</w:t>
            </w:r>
          </w:p>
        </w:tc>
      </w:tr>
    </w:tbl>
    <w:p w14:paraId="69D11DD4" w14:textId="77777777" w:rsidR="00FE4324" w:rsidRDefault="00FE4324" w:rsidP="00FE4324">
      <w:pPr>
        <w:widowControl/>
        <w:spacing w:line="240" w:lineRule="auto"/>
        <w:rPr>
          <w:kern w:val="0"/>
          <w:sz w:val="18"/>
          <w:szCs w:val="18"/>
        </w:rPr>
      </w:pPr>
      <w:r w:rsidRPr="00FE4324">
        <w:rPr>
          <w:rFonts w:ascii="黑体" w:eastAsia="黑体" w:hAnsi="黑体" w:hint="eastAsia"/>
          <w:kern w:val="0"/>
          <w:sz w:val="18"/>
          <w:szCs w:val="18"/>
        </w:rPr>
        <w:t>注：</w:t>
      </w:r>
      <w:r>
        <w:rPr>
          <w:kern w:val="0"/>
          <w:sz w:val="18"/>
          <w:szCs w:val="18"/>
        </w:rPr>
        <w:t>受地形条件或其他特殊情况限制，经技术经济论证后，纵坡</w:t>
      </w:r>
      <w:r>
        <w:rPr>
          <w:rFonts w:hint="eastAsia"/>
          <w:kern w:val="0"/>
          <w:sz w:val="18"/>
          <w:szCs w:val="18"/>
        </w:rPr>
        <w:t>最大值</w:t>
      </w:r>
      <w:r>
        <w:rPr>
          <w:kern w:val="0"/>
          <w:sz w:val="18"/>
          <w:szCs w:val="18"/>
        </w:rPr>
        <w:t>可增加</w:t>
      </w:r>
      <w:r>
        <w:rPr>
          <w:rFonts w:hint="eastAsia"/>
          <w:kern w:val="0"/>
          <w:sz w:val="18"/>
          <w:szCs w:val="18"/>
        </w:rPr>
        <w:t>1</w:t>
      </w:r>
      <w:r>
        <w:rPr>
          <w:kern w:val="0"/>
          <w:sz w:val="18"/>
          <w:szCs w:val="18"/>
        </w:rPr>
        <w:t>%</w:t>
      </w:r>
      <w:r>
        <w:rPr>
          <w:rFonts w:hint="eastAsia"/>
          <w:kern w:val="0"/>
          <w:sz w:val="18"/>
          <w:szCs w:val="18"/>
        </w:rPr>
        <w:t>。</w:t>
      </w:r>
      <w:r>
        <w:rPr>
          <w:kern w:val="0"/>
          <w:sz w:val="18"/>
          <w:szCs w:val="18"/>
        </w:rPr>
        <w:t xml:space="preserve"> </w:t>
      </w:r>
    </w:p>
    <w:p w14:paraId="16724AA0" w14:textId="77777777" w:rsidR="00D14D31" w:rsidRPr="00D14D31" w:rsidRDefault="00D14D31">
      <w:pPr>
        <w:pStyle w:val="afffffffff5"/>
        <w:numPr>
          <w:ilvl w:val="0"/>
          <w:numId w:val="38"/>
        </w:numPr>
        <w:spacing w:beforeLines="100" w:before="312"/>
        <w:rPr>
          <w:rFonts w:ascii="Times New Roman"/>
        </w:rPr>
      </w:pPr>
      <w:r w:rsidRPr="00D14D31">
        <w:rPr>
          <w:rFonts w:ascii="Times New Roman" w:hint="eastAsia"/>
        </w:rPr>
        <w:t>积雪和冰冻地区，洞口敞开段纵坡大于</w:t>
      </w:r>
      <w:r w:rsidRPr="00D14D31">
        <w:rPr>
          <w:rFonts w:ascii="Times New Roman" w:hint="eastAsia"/>
        </w:rPr>
        <w:t>6%</w:t>
      </w:r>
      <w:r w:rsidRPr="00D14D31">
        <w:rPr>
          <w:rFonts w:ascii="Times New Roman" w:hint="eastAsia"/>
        </w:rPr>
        <w:t>时，应采取工程措施确保路面</w:t>
      </w:r>
      <w:proofErr w:type="gramStart"/>
      <w:r w:rsidRPr="00D14D31">
        <w:rPr>
          <w:rFonts w:ascii="Times New Roman" w:hint="eastAsia"/>
        </w:rPr>
        <w:t>不</w:t>
      </w:r>
      <w:proofErr w:type="gramEnd"/>
      <w:r w:rsidRPr="00D14D31">
        <w:rPr>
          <w:rFonts w:ascii="Times New Roman" w:hint="eastAsia"/>
        </w:rPr>
        <w:t>积雪、结冰；</w:t>
      </w:r>
    </w:p>
    <w:p w14:paraId="39A59239" w14:textId="77777777" w:rsidR="00EA5362" w:rsidRDefault="00D14D31">
      <w:pPr>
        <w:pStyle w:val="afffffffff5"/>
        <w:numPr>
          <w:ilvl w:val="0"/>
          <w:numId w:val="38"/>
        </w:numPr>
        <w:rPr>
          <w:rFonts w:ascii="Times New Roman"/>
        </w:rPr>
      </w:pPr>
      <w:r w:rsidRPr="00D14D31">
        <w:rPr>
          <w:rFonts w:ascii="Times New Roman" w:hint="eastAsia"/>
        </w:rPr>
        <w:t>最小纵坡不宜小于</w:t>
      </w:r>
      <w:r w:rsidRPr="00D14D31">
        <w:rPr>
          <w:rFonts w:ascii="Times New Roman" w:hint="eastAsia"/>
        </w:rPr>
        <w:t>0.3%</w:t>
      </w:r>
      <w:r w:rsidRPr="00D14D31">
        <w:rPr>
          <w:rFonts w:ascii="Times New Roman" w:hint="eastAsia"/>
        </w:rPr>
        <w:t>；当特殊困难纵坡小于</w:t>
      </w:r>
      <w:r w:rsidRPr="00D14D31">
        <w:rPr>
          <w:rFonts w:ascii="Times New Roman" w:hint="eastAsia"/>
        </w:rPr>
        <w:t>0.3%</w:t>
      </w:r>
      <w:r w:rsidRPr="00D14D31">
        <w:rPr>
          <w:rFonts w:ascii="Times New Roman" w:hint="eastAsia"/>
        </w:rPr>
        <w:t>时，应设置锯齿形水沟或采取其他排水措施。</w:t>
      </w:r>
    </w:p>
    <w:p w14:paraId="1FE77418" w14:textId="77777777" w:rsidR="009D3110" w:rsidRDefault="00411A11" w:rsidP="00CB244F">
      <w:pPr>
        <w:pStyle w:val="afffffffff5"/>
        <w:numPr>
          <w:ilvl w:val="3"/>
          <w:numId w:val="0"/>
        </w:numPr>
        <w:rPr>
          <w:rFonts w:ascii="Times New Roman"/>
        </w:rPr>
      </w:pPr>
      <w:r w:rsidRPr="00411A11">
        <w:rPr>
          <w:rFonts w:ascii="黑体" w:eastAsia="黑体" w:hAnsi="黑体"/>
        </w:rPr>
        <w:t>7</w:t>
      </w:r>
      <w:r w:rsidRPr="00411A11">
        <w:rPr>
          <w:rFonts w:ascii="黑体" w:eastAsia="黑体" w:hAnsi="黑体" w:hint="eastAsia"/>
        </w:rPr>
        <w:t>.4.3</w:t>
      </w:r>
      <w:r w:rsidRPr="00411A11">
        <w:rPr>
          <w:rFonts w:ascii="Times New Roman" w:hint="eastAsia"/>
        </w:rPr>
        <w:t xml:space="preserve"> </w:t>
      </w:r>
      <w:r w:rsidRPr="00411A11">
        <w:rPr>
          <w:rFonts w:ascii="Times New Roman" w:hint="eastAsia"/>
        </w:rPr>
        <w:t>主通道和外出入口纵坡长度应符合表</w:t>
      </w:r>
      <w:r>
        <w:rPr>
          <w:rFonts w:ascii="Times New Roman"/>
        </w:rPr>
        <w:t>7</w:t>
      </w:r>
      <w:r w:rsidRPr="00411A11">
        <w:rPr>
          <w:rFonts w:ascii="Times New Roman" w:hint="eastAsia"/>
        </w:rPr>
        <w:t>.4.3</w:t>
      </w:r>
      <w:r w:rsidRPr="00411A11">
        <w:rPr>
          <w:rFonts w:ascii="Times New Roman" w:hint="eastAsia"/>
        </w:rPr>
        <w:t>的规定。</w:t>
      </w:r>
    </w:p>
    <w:p w14:paraId="0D5D78F7" w14:textId="77777777" w:rsidR="00CB244F" w:rsidRPr="00CB244F" w:rsidRDefault="00CB244F" w:rsidP="00CB244F">
      <w:pPr>
        <w:pStyle w:val="13"/>
        <w:spacing w:beforeLines="50" w:before="156" w:afterLines="50" w:after="156" w:line="240" w:lineRule="auto"/>
        <w:rPr>
          <w:rFonts w:ascii="黑体" w:hAnsi="黑体"/>
          <w:szCs w:val="21"/>
        </w:rPr>
      </w:pPr>
      <w:r w:rsidRPr="00CB244F">
        <w:rPr>
          <w:rFonts w:ascii="黑体" w:hAnsi="黑体"/>
          <w:szCs w:val="21"/>
        </w:rPr>
        <w:t>表</w:t>
      </w:r>
      <w:r w:rsidR="00045BE3">
        <w:rPr>
          <w:rFonts w:ascii="黑体" w:hAnsi="黑体"/>
          <w:szCs w:val="21"/>
        </w:rPr>
        <w:t>7</w:t>
      </w:r>
      <w:r w:rsidRPr="00CB244F">
        <w:rPr>
          <w:rFonts w:ascii="黑体" w:hAnsi="黑体"/>
          <w:szCs w:val="21"/>
        </w:rPr>
        <w:t>.</w:t>
      </w:r>
      <w:r w:rsidRPr="00CB244F">
        <w:rPr>
          <w:rFonts w:ascii="黑体" w:hAnsi="黑体" w:hint="eastAsia"/>
          <w:szCs w:val="21"/>
        </w:rPr>
        <w:t>4.3 纵坡最小坡长</w:t>
      </w:r>
    </w:p>
    <w:tbl>
      <w:tblPr>
        <w:tblStyle w:val="affffa"/>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90"/>
        <w:gridCol w:w="3189"/>
        <w:gridCol w:w="3191"/>
      </w:tblGrid>
      <w:tr w:rsidR="00CB244F" w:rsidRPr="00CB244F" w14:paraId="788373B0" w14:textId="77777777" w:rsidTr="00EF4A2D">
        <w:trPr>
          <w:trHeight w:val="370"/>
          <w:jc w:val="center"/>
        </w:trPr>
        <w:tc>
          <w:tcPr>
            <w:tcW w:w="1667" w:type="pct"/>
            <w:tcBorders>
              <w:top w:val="single" w:sz="8" w:space="0" w:color="auto"/>
              <w:bottom w:val="single" w:sz="8" w:space="0" w:color="auto"/>
            </w:tcBorders>
            <w:vAlign w:val="center"/>
          </w:tcPr>
          <w:p w14:paraId="55F650B4" w14:textId="77777777" w:rsidR="00CB244F" w:rsidRPr="00CB244F" w:rsidRDefault="00CB244F" w:rsidP="00EF4A2D">
            <w:pPr>
              <w:widowControl/>
              <w:spacing w:line="240" w:lineRule="auto"/>
              <w:jc w:val="center"/>
              <w:rPr>
                <w:rFonts w:ascii="宋体" w:hAnsi="宋体"/>
                <w:kern w:val="0"/>
                <w:sz w:val="18"/>
                <w:szCs w:val="18"/>
              </w:rPr>
            </w:pPr>
            <w:r w:rsidRPr="00CB244F">
              <w:rPr>
                <w:rFonts w:ascii="宋体" w:hAnsi="宋体"/>
                <w:kern w:val="0"/>
                <w:sz w:val="18"/>
                <w:szCs w:val="18"/>
              </w:rPr>
              <w:t>设计速度(km/h)</w:t>
            </w:r>
          </w:p>
        </w:tc>
        <w:tc>
          <w:tcPr>
            <w:tcW w:w="1666" w:type="pct"/>
            <w:tcBorders>
              <w:top w:val="single" w:sz="8" w:space="0" w:color="auto"/>
              <w:bottom w:val="single" w:sz="8" w:space="0" w:color="auto"/>
            </w:tcBorders>
            <w:vAlign w:val="center"/>
          </w:tcPr>
          <w:p w14:paraId="6582F356" w14:textId="77777777" w:rsidR="00CB244F" w:rsidRPr="00CB244F" w:rsidRDefault="00CB244F" w:rsidP="00EF4A2D">
            <w:pPr>
              <w:widowControl/>
              <w:spacing w:line="240" w:lineRule="auto"/>
              <w:jc w:val="center"/>
              <w:rPr>
                <w:rFonts w:ascii="宋体" w:hAnsi="宋体"/>
                <w:kern w:val="0"/>
                <w:sz w:val="18"/>
                <w:szCs w:val="18"/>
              </w:rPr>
            </w:pPr>
            <w:r w:rsidRPr="00CB244F">
              <w:rPr>
                <w:rFonts w:ascii="宋体" w:hAnsi="宋体"/>
                <w:kern w:val="0"/>
                <w:sz w:val="18"/>
                <w:szCs w:val="18"/>
              </w:rPr>
              <w:t>30</w:t>
            </w:r>
          </w:p>
        </w:tc>
        <w:tc>
          <w:tcPr>
            <w:tcW w:w="1667" w:type="pct"/>
            <w:tcBorders>
              <w:top w:val="single" w:sz="8" w:space="0" w:color="auto"/>
              <w:bottom w:val="single" w:sz="8" w:space="0" w:color="auto"/>
            </w:tcBorders>
            <w:vAlign w:val="center"/>
          </w:tcPr>
          <w:p w14:paraId="6BBE244C" w14:textId="77777777" w:rsidR="00CB244F" w:rsidRPr="00CB244F" w:rsidRDefault="00CB244F" w:rsidP="00EF4A2D">
            <w:pPr>
              <w:widowControl/>
              <w:spacing w:line="240" w:lineRule="auto"/>
              <w:jc w:val="center"/>
              <w:rPr>
                <w:rFonts w:ascii="宋体" w:hAnsi="宋体"/>
                <w:kern w:val="0"/>
                <w:sz w:val="18"/>
                <w:szCs w:val="18"/>
              </w:rPr>
            </w:pPr>
            <w:r w:rsidRPr="00CB244F">
              <w:rPr>
                <w:rFonts w:ascii="宋体" w:hAnsi="宋体"/>
                <w:kern w:val="0"/>
                <w:sz w:val="18"/>
                <w:szCs w:val="18"/>
              </w:rPr>
              <w:t>20</w:t>
            </w:r>
          </w:p>
        </w:tc>
      </w:tr>
      <w:tr w:rsidR="00CB244F" w:rsidRPr="00CB244F" w14:paraId="4C95F41B" w14:textId="77777777" w:rsidTr="00EF4A2D">
        <w:trPr>
          <w:trHeight w:val="347"/>
          <w:jc w:val="center"/>
        </w:trPr>
        <w:tc>
          <w:tcPr>
            <w:tcW w:w="1667" w:type="pct"/>
            <w:tcBorders>
              <w:top w:val="single" w:sz="8" w:space="0" w:color="auto"/>
            </w:tcBorders>
            <w:vAlign w:val="center"/>
          </w:tcPr>
          <w:p w14:paraId="65FA1F58" w14:textId="77777777" w:rsidR="00CB244F" w:rsidRPr="00CB244F" w:rsidRDefault="00CB244F" w:rsidP="00EF4A2D">
            <w:pPr>
              <w:widowControl/>
              <w:spacing w:line="240" w:lineRule="auto"/>
              <w:jc w:val="center"/>
              <w:rPr>
                <w:rFonts w:ascii="宋体" w:hAnsi="宋体"/>
                <w:kern w:val="0"/>
                <w:sz w:val="18"/>
                <w:szCs w:val="18"/>
              </w:rPr>
            </w:pPr>
            <w:r w:rsidRPr="00CB244F">
              <w:rPr>
                <w:rFonts w:ascii="宋体" w:hAnsi="宋体" w:hint="eastAsia"/>
                <w:kern w:val="0"/>
                <w:sz w:val="18"/>
                <w:szCs w:val="18"/>
              </w:rPr>
              <w:t>坡段最小长度（m）</w:t>
            </w:r>
          </w:p>
        </w:tc>
        <w:tc>
          <w:tcPr>
            <w:tcW w:w="1666" w:type="pct"/>
            <w:tcBorders>
              <w:top w:val="single" w:sz="8" w:space="0" w:color="auto"/>
            </w:tcBorders>
            <w:vAlign w:val="center"/>
          </w:tcPr>
          <w:p w14:paraId="47916F46" w14:textId="77777777" w:rsidR="00CB244F" w:rsidRPr="00CB244F" w:rsidRDefault="00CB244F" w:rsidP="00EF4A2D">
            <w:pPr>
              <w:widowControl/>
              <w:spacing w:line="240" w:lineRule="auto"/>
              <w:jc w:val="center"/>
              <w:rPr>
                <w:rFonts w:ascii="宋体" w:hAnsi="宋体"/>
                <w:kern w:val="0"/>
                <w:sz w:val="18"/>
                <w:szCs w:val="18"/>
              </w:rPr>
            </w:pPr>
            <w:r w:rsidRPr="00CB244F">
              <w:rPr>
                <w:rFonts w:ascii="宋体" w:hAnsi="宋体" w:hint="eastAsia"/>
                <w:kern w:val="0"/>
                <w:sz w:val="18"/>
                <w:szCs w:val="18"/>
              </w:rPr>
              <w:t>85</w:t>
            </w:r>
          </w:p>
        </w:tc>
        <w:tc>
          <w:tcPr>
            <w:tcW w:w="1667" w:type="pct"/>
            <w:tcBorders>
              <w:top w:val="single" w:sz="8" w:space="0" w:color="auto"/>
            </w:tcBorders>
            <w:vAlign w:val="center"/>
          </w:tcPr>
          <w:p w14:paraId="3166B762" w14:textId="77777777" w:rsidR="00CB244F" w:rsidRPr="00CB244F" w:rsidRDefault="00CB244F" w:rsidP="00EF4A2D">
            <w:pPr>
              <w:widowControl/>
              <w:spacing w:line="240" w:lineRule="auto"/>
              <w:jc w:val="center"/>
              <w:rPr>
                <w:rFonts w:ascii="宋体" w:hAnsi="宋体"/>
                <w:kern w:val="0"/>
                <w:sz w:val="18"/>
                <w:szCs w:val="18"/>
              </w:rPr>
            </w:pPr>
            <w:r w:rsidRPr="00CB244F">
              <w:rPr>
                <w:rFonts w:ascii="宋体" w:hAnsi="宋体" w:hint="eastAsia"/>
                <w:kern w:val="0"/>
                <w:sz w:val="18"/>
                <w:szCs w:val="18"/>
              </w:rPr>
              <w:t>60</w:t>
            </w:r>
          </w:p>
        </w:tc>
      </w:tr>
    </w:tbl>
    <w:p w14:paraId="2FC290EB" w14:textId="77777777" w:rsidR="00EA5362" w:rsidRDefault="00045BE3" w:rsidP="00045BE3">
      <w:pPr>
        <w:pStyle w:val="afffffffff5"/>
        <w:numPr>
          <w:ilvl w:val="3"/>
          <w:numId w:val="0"/>
        </w:numPr>
        <w:spacing w:beforeLines="100" w:before="312"/>
        <w:rPr>
          <w:rFonts w:ascii="Times New Roman"/>
        </w:rPr>
      </w:pPr>
      <w:r w:rsidRPr="00045BE3">
        <w:rPr>
          <w:rFonts w:ascii="黑体" w:eastAsia="黑体" w:hAnsi="黑体"/>
        </w:rPr>
        <w:t>7</w:t>
      </w:r>
      <w:r w:rsidRPr="00045BE3">
        <w:rPr>
          <w:rFonts w:ascii="黑体" w:eastAsia="黑体" w:hAnsi="黑体" w:hint="eastAsia"/>
        </w:rPr>
        <w:t>.4.4</w:t>
      </w:r>
      <w:r w:rsidRPr="00045BE3">
        <w:rPr>
          <w:rFonts w:ascii="Times New Roman" w:hint="eastAsia"/>
        </w:rPr>
        <w:t>外出入口应在接地点处设置反</w:t>
      </w:r>
      <w:proofErr w:type="gramStart"/>
      <w:r w:rsidRPr="00045BE3">
        <w:rPr>
          <w:rFonts w:ascii="Times New Roman" w:hint="eastAsia"/>
        </w:rPr>
        <w:t>坡形成</w:t>
      </w:r>
      <w:proofErr w:type="gramEnd"/>
      <w:r w:rsidRPr="00045BE3">
        <w:rPr>
          <w:rFonts w:ascii="Times New Roman" w:hint="eastAsia"/>
        </w:rPr>
        <w:t>排水驼峰，排水驼峰高度应根据排水重现期、地形、道路功能等级等综合确定。</w:t>
      </w:r>
    </w:p>
    <w:p w14:paraId="563E4A6E" w14:textId="77777777" w:rsidR="00EA5362" w:rsidRPr="00EF4A2D" w:rsidRDefault="00EF4A2D" w:rsidP="00EF4A2D">
      <w:pPr>
        <w:pStyle w:val="af4"/>
        <w:numPr>
          <w:ilvl w:val="2"/>
          <w:numId w:val="0"/>
        </w:numPr>
        <w:spacing w:beforeLines="100" w:before="312" w:afterLines="100" w:after="312"/>
        <w:rPr>
          <w:rFonts w:hAnsi="黑体" w:cs="黑体"/>
        </w:rPr>
      </w:pPr>
      <w:bookmarkStart w:id="272" w:name="_Toc121410716"/>
      <w:r>
        <w:rPr>
          <w:rFonts w:hAnsi="黑体" w:cs="黑体"/>
        </w:rPr>
        <w:t>7</w:t>
      </w:r>
      <w:r w:rsidRPr="00EF4A2D">
        <w:rPr>
          <w:rFonts w:hAnsi="黑体" w:cs="黑体" w:hint="eastAsia"/>
        </w:rPr>
        <w:t>.5 停车视距</w:t>
      </w:r>
      <w:bookmarkEnd w:id="272"/>
    </w:p>
    <w:p w14:paraId="2EBA4D9B" w14:textId="77777777" w:rsidR="00EA5362" w:rsidRDefault="00EF4A2D" w:rsidP="00EF4A2D">
      <w:pPr>
        <w:pStyle w:val="afffffffff5"/>
        <w:numPr>
          <w:ilvl w:val="3"/>
          <w:numId w:val="0"/>
        </w:numPr>
        <w:rPr>
          <w:rFonts w:ascii="Times New Roman"/>
        </w:rPr>
      </w:pPr>
      <w:r w:rsidRPr="00C80694">
        <w:rPr>
          <w:rFonts w:ascii="黑体" w:eastAsia="黑体" w:hAnsi="黑体"/>
        </w:rPr>
        <w:lastRenderedPageBreak/>
        <w:t>7</w:t>
      </w:r>
      <w:r w:rsidRPr="00C80694">
        <w:rPr>
          <w:rFonts w:ascii="黑体" w:eastAsia="黑体" w:hAnsi="黑体" w:hint="eastAsia"/>
        </w:rPr>
        <w:t>.5.1</w:t>
      </w:r>
      <w:r w:rsidRPr="00EF4A2D">
        <w:rPr>
          <w:rFonts w:ascii="Times New Roman" w:hint="eastAsia"/>
        </w:rPr>
        <w:t xml:space="preserve"> </w:t>
      </w:r>
      <w:r w:rsidRPr="00EF4A2D">
        <w:rPr>
          <w:rFonts w:ascii="Times New Roman" w:hint="eastAsia"/>
        </w:rPr>
        <w:t>地下环路停车视距不应小于表</w:t>
      </w:r>
      <w:r>
        <w:rPr>
          <w:rFonts w:ascii="Times New Roman" w:hint="eastAsia"/>
        </w:rPr>
        <w:t>7</w:t>
      </w:r>
      <w:r w:rsidRPr="00EF4A2D">
        <w:rPr>
          <w:rFonts w:ascii="Times New Roman" w:hint="eastAsia"/>
        </w:rPr>
        <w:t>.5.1</w:t>
      </w:r>
      <w:r w:rsidRPr="00EF4A2D">
        <w:rPr>
          <w:rFonts w:ascii="Times New Roman" w:hint="eastAsia"/>
        </w:rPr>
        <w:t>规定。</w:t>
      </w:r>
    </w:p>
    <w:p w14:paraId="3C3FFF83" w14:textId="77777777" w:rsidR="00EF4A2D" w:rsidRPr="00EF4A2D" w:rsidRDefault="00EF4A2D" w:rsidP="00EF4A2D">
      <w:pPr>
        <w:pStyle w:val="13"/>
        <w:spacing w:beforeLines="50" w:before="156" w:afterLines="50" w:after="156" w:line="240" w:lineRule="auto"/>
        <w:rPr>
          <w:rFonts w:ascii="黑体" w:hAnsi="黑体"/>
          <w:szCs w:val="21"/>
        </w:rPr>
      </w:pPr>
      <w:r w:rsidRPr="00EF4A2D">
        <w:rPr>
          <w:rFonts w:ascii="黑体" w:hAnsi="黑体"/>
          <w:szCs w:val="21"/>
        </w:rPr>
        <w:t>表</w:t>
      </w:r>
      <w:r>
        <w:rPr>
          <w:rFonts w:ascii="黑体" w:hAnsi="黑体" w:hint="eastAsia"/>
          <w:szCs w:val="21"/>
        </w:rPr>
        <w:t>7</w:t>
      </w:r>
      <w:r w:rsidRPr="00EF4A2D">
        <w:rPr>
          <w:rFonts w:ascii="黑体" w:hAnsi="黑体" w:hint="eastAsia"/>
          <w:szCs w:val="21"/>
        </w:rPr>
        <w:t>.5.1 停车视距</w:t>
      </w:r>
    </w:p>
    <w:tbl>
      <w:tblPr>
        <w:tblStyle w:val="affffa"/>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90"/>
        <w:gridCol w:w="3189"/>
        <w:gridCol w:w="3191"/>
      </w:tblGrid>
      <w:tr w:rsidR="00EF4A2D" w:rsidRPr="00EF4A2D" w14:paraId="27531770" w14:textId="77777777" w:rsidTr="00C80694">
        <w:trPr>
          <w:trHeight w:val="370"/>
          <w:jc w:val="center"/>
        </w:trPr>
        <w:tc>
          <w:tcPr>
            <w:tcW w:w="1667" w:type="pct"/>
            <w:tcBorders>
              <w:top w:val="single" w:sz="8" w:space="0" w:color="auto"/>
              <w:bottom w:val="single" w:sz="8" w:space="0" w:color="auto"/>
            </w:tcBorders>
            <w:vAlign w:val="center"/>
          </w:tcPr>
          <w:p w14:paraId="7E3A1403" w14:textId="77777777" w:rsidR="00EF4A2D" w:rsidRPr="00EF4A2D" w:rsidRDefault="00EF4A2D" w:rsidP="00EF4A2D">
            <w:pPr>
              <w:widowControl/>
              <w:spacing w:line="240" w:lineRule="auto"/>
              <w:jc w:val="center"/>
              <w:rPr>
                <w:rFonts w:ascii="宋体" w:hAnsi="宋体"/>
                <w:kern w:val="0"/>
                <w:sz w:val="18"/>
                <w:szCs w:val="18"/>
              </w:rPr>
            </w:pPr>
            <w:r w:rsidRPr="00EF4A2D">
              <w:rPr>
                <w:rFonts w:ascii="宋体" w:hAnsi="宋体"/>
                <w:kern w:val="0"/>
                <w:sz w:val="18"/>
                <w:szCs w:val="18"/>
              </w:rPr>
              <w:t>设计速度(km/h)</w:t>
            </w:r>
          </w:p>
        </w:tc>
        <w:tc>
          <w:tcPr>
            <w:tcW w:w="1666" w:type="pct"/>
            <w:tcBorders>
              <w:top w:val="single" w:sz="8" w:space="0" w:color="auto"/>
              <w:bottom w:val="single" w:sz="8" w:space="0" w:color="auto"/>
            </w:tcBorders>
            <w:vAlign w:val="center"/>
          </w:tcPr>
          <w:p w14:paraId="151EA59D" w14:textId="77777777" w:rsidR="00EF4A2D" w:rsidRPr="00EF4A2D" w:rsidRDefault="00EF4A2D" w:rsidP="00EF4A2D">
            <w:pPr>
              <w:widowControl/>
              <w:spacing w:line="240" w:lineRule="auto"/>
              <w:jc w:val="center"/>
              <w:rPr>
                <w:rFonts w:ascii="宋体" w:hAnsi="宋体"/>
                <w:kern w:val="0"/>
                <w:sz w:val="18"/>
                <w:szCs w:val="18"/>
              </w:rPr>
            </w:pPr>
            <w:r w:rsidRPr="00EF4A2D">
              <w:rPr>
                <w:rFonts w:ascii="宋体" w:hAnsi="宋体" w:hint="eastAsia"/>
                <w:kern w:val="0"/>
                <w:sz w:val="18"/>
                <w:szCs w:val="18"/>
              </w:rPr>
              <w:t>30</w:t>
            </w:r>
          </w:p>
        </w:tc>
        <w:tc>
          <w:tcPr>
            <w:tcW w:w="1667" w:type="pct"/>
            <w:tcBorders>
              <w:top w:val="single" w:sz="8" w:space="0" w:color="auto"/>
              <w:bottom w:val="single" w:sz="8" w:space="0" w:color="auto"/>
            </w:tcBorders>
            <w:vAlign w:val="center"/>
          </w:tcPr>
          <w:p w14:paraId="53C42883" w14:textId="77777777" w:rsidR="00EF4A2D" w:rsidRPr="00EF4A2D" w:rsidRDefault="00EF4A2D" w:rsidP="00EF4A2D">
            <w:pPr>
              <w:widowControl/>
              <w:spacing w:line="240" w:lineRule="auto"/>
              <w:jc w:val="center"/>
              <w:rPr>
                <w:rFonts w:ascii="宋体" w:hAnsi="宋体"/>
                <w:kern w:val="0"/>
                <w:sz w:val="18"/>
                <w:szCs w:val="18"/>
              </w:rPr>
            </w:pPr>
            <w:r w:rsidRPr="00EF4A2D">
              <w:rPr>
                <w:rFonts w:ascii="宋体" w:hAnsi="宋体" w:hint="eastAsia"/>
                <w:kern w:val="0"/>
                <w:sz w:val="18"/>
                <w:szCs w:val="18"/>
              </w:rPr>
              <w:t>20</w:t>
            </w:r>
          </w:p>
        </w:tc>
      </w:tr>
      <w:tr w:rsidR="00EF4A2D" w:rsidRPr="00EF4A2D" w14:paraId="7FFBFD05" w14:textId="77777777" w:rsidTr="00C80694">
        <w:trPr>
          <w:trHeight w:val="347"/>
          <w:jc w:val="center"/>
        </w:trPr>
        <w:tc>
          <w:tcPr>
            <w:tcW w:w="1667" w:type="pct"/>
            <w:tcBorders>
              <w:top w:val="single" w:sz="8" w:space="0" w:color="auto"/>
            </w:tcBorders>
            <w:vAlign w:val="center"/>
          </w:tcPr>
          <w:p w14:paraId="39B6E21A" w14:textId="77777777" w:rsidR="00EF4A2D" w:rsidRPr="00EF4A2D" w:rsidRDefault="00EF4A2D" w:rsidP="00EF4A2D">
            <w:pPr>
              <w:widowControl/>
              <w:spacing w:line="240" w:lineRule="auto"/>
              <w:jc w:val="center"/>
              <w:rPr>
                <w:rFonts w:ascii="宋体" w:hAnsi="宋体"/>
                <w:kern w:val="0"/>
                <w:sz w:val="18"/>
                <w:szCs w:val="18"/>
              </w:rPr>
            </w:pPr>
            <w:r w:rsidRPr="00EF4A2D">
              <w:rPr>
                <w:rFonts w:ascii="宋体" w:hAnsi="宋体" w:hint="eastAsia"/>
                <w:kern w:val="0"/>
                <w:sz w:val="18"/>
                <w:szCs w:val="18"/>
              </w:rPr>
              <w:t>停车视距（m）</w:t>
            </w:r>
          </w:p>
        </w:tc>
        <w:tc>
          <w:tcPr>
            <w:tcW w:w="1666" w:type="pct"/>
            <w:tcBorders>
              <w:top w:val="single" w:sz="8" w:space="0" w:color="auto"/>
            </w:tcBorders>
            <w:vAlign w:val="center"/>
          </w:tcPr>
          <w:p w14:paraId="380CE50D" w14:textId="77777777" w:rsidR="00EF4A2D" w:rsidRPr="00EF4A2D" w:rsidRDefault="00EF4A2D" w:rsidP="00EF4A2D">
            <w:pPr>
              <w:widowControl/>
              <w:spacing w:line="240" w:lineRule="auto"/>
              <w:jc w:val="center"/>
              <w:rPr>
                <w:rFonts w:ascii="宋体" w:hAnsi="宋体"/>
                <w:kern w:val="0"/>
                <w:sz w:val="18"/>
                <w:szCs w:val="18"/>
              </w:rPr>
            </w:pPr>
            <w:r w:rsidRPr="00EF4A2D">
              <w:rPr>
                <w:rFonts w:ascii="宋体" w:hAnsi="宋体" w:hint="eastAsia"/>
                <w:kern w:val="0"/>
                <w:sz w:val="18"/>
                <w:szCs w:val="18"/>
              </w:rPr>
              <w:t>30</w:t>
            </w:r>
          </w:p>
        </w:tc>
        <w:tc>
          <w:tcPr>
            <w:tcW w:w="1667" w:type="pct"/>
            <w:tcBorders>
              <w:top w:val="single" w:sz="8" w:space="0" w:color="auto"/>
            </w:tcBorders>
            <w:vAlign w:val="center"/>
          </w:tcPr>
          <w:p w14:paraId="61BBE2E3" w14:textId="77777777" w:rsidR="00EF4A2D" w:rsidRPr="00EF4A2D" w:rsidRDefault="00EF4A2D" w:rsidP="00EF4A2D">
            <w:pPr>
              <w:widowControl/>
              <w:spacing w:line="240" w:lineRule="auto"/>
              <w:jc w:val="center"/>
              <w:rPr>
                <w:rFonts w:ascii="宋体" w:hAnsi="宋体"/>
                <w:kern w:val="0"/>
                <w:sz w:val="18"/>
                <w:szCs w:val="18"/>
              </w:rPr>
            </w:pPr>
            <w:r w:rsidRPr="00EF4A2D">
              <w:rPr>
                <w:rFonts w:ascii="宋体" w:hAnsi="宋体" w:hint="eastAsia"/>
                <w:kern w:val="0"/>
                <w:sz w:val="18"/>
                <w:szCs w:val="18"/>
              </w:rPr>
              <w:t>20</w:t>
            </w:r>
          </w:p>
        </w:tc>
      </w:tr>
    </w:tbl>
    <w:p w14:paraId="0126B1DD" w14:textId="77777777" w:rsidR="00C80694" w:rsidRPr="00C80694" w:rsidRDefault="00C80694" w:rsidP="0081653C">
      <w:pPr>
        <w:pStyle w:val="afffffffff5"/>
        <w:numPr>
          <w:ilvl w:val="3"/>
          <w:numId w:val="0"/>
        </w:numPr>
        <w:spacing w:beforeLines="100" w:before="312"/>
        <w:rPr>
          <w:rFonts w:ascii="Times New Roman"/>
        </w:rPr>
      </w:pPr>
      <w:r w:rsidRPr="00C80694">
        <w:rPr>
          <w:rFonts w:ascii="黑体" w:eastAsia="黑体" w:hAnsi="黑体"/>
        </w:rPr>
        <w:t>7</w:t>
      </w:r>
      <w:r w:rsidRPr="00C80694">
        <w:rPr>
          <w:rFonts w:ascii="黑体" w:eastAsia="黑体" w:hAnsi="黑体" w:hint="eastAsia"/>
        </w:rPr>
        <w:t>.5.2</w:t>
      </w:r>
      <w:r w:rsidRPr="00C80694">
        <w:rPr>
          <w:rFonts w:ascii="Times New Roman" w:hint="eastAsia"/>
        </w:rPr>
        <w:t xml:space="preserve"> </w:t>
      </w:r>
      <w:r w:rsidRPr="00C80694">
        <w:rPr>
          <w:rFonts w:ascii="Times New Roman" w:hint="eastAsia"/>
        </w:rPr>
        <w:t>外出入口洞口处的停车视距宜采取主通道路段的</w:t>
      </w:r>
      <w:r w:rsidRPr="00C80694">
        <w:rPr>
          <w:rFonts w:ascii="Times New Roman" w:hint="eastAsia"/>
        </w:rPr>
        <w:t>1.5</w:t>
      </w:r>
      <w:r w:rsidRPr="00C80694">
        <w:rPr>
          <w:rFonts w:ascii="Times New Roman" w:hint="eastAsia"/>
        </w:rPr>
        <w:t>倍。</w:t>
      </w:r>
    </w:p>
    <w:p w14:paraId="4482274E" w14:textId="77777777" w:rsidR="00EF4A2D" w:rsidRDefault="00C80694" w:rsidP="00C80694">
      <w:pPr>
        <w:pStyle w:val="afffffffff5"/>
        <w:numPr>
          <w:ilvl w:val="3"/>
          <w:numId w:val="0"/>
        </w:numPr>
        <w:rPr>
          <w:rFonts w:ascii="Times New Roman"/>
        </w:rPr>
      </w:pPr>
      <w:r w:rsidRPr="00C80694">
        <w:rPr>
          <w:rFonts w:ascii="黑体" w:eastAsia="黑体" w:hAnsi="黑体"/>
        </w:rPr>
        <w:t>7</w:t>
      </w:r>
      <w:r w:rsidRPr="00C80694">
        <w:rPr>
          <w:rFonts w:ascii="黑体" w:eastAsia="黑体" w:hAnsi="黑体" w:hint="eastAsia"/>
        </w:rPr>
        <w:t>.5.3</w:t>
      </w:r>
      <w:r w:rsidRPr="00C80694">
        <w:rPr>
          <w:rFonts w:ascii="Times New Roman" w:hint="eastAsia"/>
        </w:rPr>
        <w:t xml:space="preserve"> </w:t>
      </w:r>
      <w:r w:rsidRPr="00C80694">
        <w:rPr>
          <w:rFonts w:ascii="Times New Roman" w:hint="eastAsia"/>
        </w:rPr>
        <w:t>地下环路设置平曲线及凹型竖曲线路段，必须进行停车视距验算。</w:t>
      </w:r>
    </w:p>
    <w:p w14:paraId="502AA1C5" w14:textId="77777777" w:rsidR="00BB46A4" w:rsidRPr="00F24F19" w:rsidRDefault="00BB46A4" w:rsidP="00F24F19">
      <w:pPr>
        <w:pStyle w:val="af3"/>
        <w:numPr>
          <w:ilvl w:val="1"/>
          <w:numId w:val="0"/>
        </w:numPr>
        <w:spacing w:before="312" w:after="312"/>
        <w:rPr>
          <w:szCs w:val="21"/>
        </w:rPr>
      </w:pPr>
      <w:bookmarkStart w:id="273" w:name="_Toc121410717"/>
      <w:r w:rsidRPr="00F24F19">
        <w:rPr>
          <w:szCs w:val="21"/>
        </w:rPr>
        <w:t>8</w:t>
      </w:r>
      <w:r w:rsidRPr="00F24F19">
        <w:rPr>
          <w:rFonts w:hint="eastAsia"/>
          <w:szCs w:val="21"/>
        </w:rPr>
        <w:t xml:space="preserve"> 出入口</w:t>
      </w:r>
      <w:bookmarkEnd w:id="273"/>
    </w:p>
    <w:p w14:paraId="0E8CDDFB" w14:textId="77777777" w:rsidR="00BB46A4" w:rsidRPr="00F24F19" w:rsidRDefault="00BB46A4" w:rsidP="00F24F19">
      <w:pPr>
        <w:pStyle w:val="af4"/>
        <w:numPr>
          <w:ilvl w:val="2"/>
          <w:numId w:val="0"/>
        </w:numPr>
        <w:spacing w:beforeLines="100" w:before="312" w:afterLines="100" w:after="312"/>
        <w:rPr>
          <w:rFonts w:hAnsi="黑体" w:cs="黑体"/>
        </w:rPr>
      </w:pPr>
      <w:bookmarkStart w:id="274" w:name="_Toc121410718"/>
      <w:r w:rsidRPr="00F24F19">
        <w:rPr>
          <w:rFonts w:hAnsi="黑体" w:cs="黑体"/>
        </w:rPr>
        <w:t>8</w:t>
      </w:r>
      <w:r w:rsidRPr="00F24F19">
        <w:rPr>
          <w:rFonts w:hAnsi="黑体" w:cs="黑体" w:hint="eastAsia"/>
        </w:rPr>
        <w:t>.1 一般规定</w:t>
      </w:r>
      <w:bookmarkEnd w:id="274"/>
    </w:p>
    <w:p w14:paraId="4D2CB0BD" w14:textId="77777777" w:rsidR="00BB46A4" w:rsidRPr="00BB46A4" w:rsidRDefault="00BB46A4" w:rsidP="00BB46A4">
      <w:pPr>
        <w:pStyle w:val="afffffffff5"/>
        <w:numPr>
          <w:ilvl w:val="3"/>
          <w:numId w:val="0"/>
        </w:numPr>
        <w:rPr>
          <w:rFonts w:ascii="Times New Roman"/>
        </w:rPr>
      </w:pPr>
      <w:r w:rsidRPr="00101DC2">
        <w:rPr>
          <w:rFonts w:ascii="黑体" w:eastAsia="黑体" w:hAnsi="黑体"/>
        </w:rPr>
        <w:t>8</w:t>
      </w:r>
      <w:r w:rsidRPr="00101DC2">
        <w:rPr>
          <w:rFonts w:ascii="黑体" w:eastAsia="黑体" w:hAnsi="黑体" w:hint="eastAsia"/>
        </w:rPr>
        <w:t>.1.1</w:t>
      </w:r>
      <w:r w:rsidRPr="00BB46A4">
        <w:rPr>
          <w:rFonts w:ascii="Times New Roman" w:hint="eastAsia"/>
        </w:rPr>
        <w:t xml:space="preserve"> </w:t>
      </w:r>
      <w:r w:rsidRPr="00BB46A4">
        <w:rPr>
          <w:rFonts w:ascii="Times New Roman" w:hint="eastAsia"/>
        </w:rPr>
        <w:t>外出入口的设置应满足道路网规划及现状条件，确保对外和对内衔接交通的安全、顺畅。</w:t>
      </w:r>
    </w:p>
    <w:p w14:paraId="4685123C" w14:textId="77777777" w:rsidR="00BB46A4" w:rsidRPr="00BB46A4" w:rsidRDefault="00BB46A4" w:rsidP="00BB46A4">
      <w:pPr>
        <w:pStyle w:val="afffffffff5"/>
        <w:numPr>
          <w:ilvl w:val="3"/>
          <w:numId w:val="0"/>
        </w:numPr>
        <w:rPr>
          <w:rFonts w:ascii="Times New Roman"/>
        </w:rPr>
      </w:pPr>
      <w:r w:rsidRPr="00101DC2">
        <w:rPr>
          <w:rFonts w:ascii="黑体" w:eastAsia="黑体" w:hAnsi="黑体"/>
        </w:rPr>
        <w:t>8</w:t>
      </w:r>
      <w:r w:rsidRPr="00101DC2">
        <w:rPr>
          <w:rFonts w:ascii="黑体" w:eastAsia="黑体" w:hAnsi="黑体" w:hint="eastAsia"/>
        </w:rPr>
        <w:t>.1.2</w:t>
      </w:r>
      <w:r w:rsidRPr="00BB46A4">
        <w:rPr>
          <w:rFonts w:ascii="Times New Roman" w:hint="eastAsia"/>
        </w:rPr>
        <w:t xml:space="preserve"> </w:t>
      </w:r>
      <w:r w:rsidRPr="00BB46A4">
        <w:rPr>
          <w:rFonts w:ascii="Times New Roman" w:hint="eastAsia"/>
        </w:rPr>
        <w:t>内出入口的宜采用</w:t>
      </w:r>
      <w:proofErr w:type="gramStart"/>
      <w:r w:rsidRPr="00BB46A4">
        <w:rPr>
          <w:rFonts w:ascii="Times New Roman" w:hint="eastAsia"/>
        </w:rPr>
        <w:t>右进右</w:t>
      </w:r>
      <w:proofErr w:type="gramEnd"/>
      <w:r w:rsidRPr="00BB46A4">
        <w:rPr>
          <w:rFonts w:ascii="Times New Roman" w:hint="eastAsia"/>
        </w:rPr>
        <w:t>出的交通组织方式，如</w:t>
      </w:r>
      <w:proofErr w:type="gramStart"/>
      <w:r w:rsidRPr="00BB46A4">
        <w:rPr>
          <w:rFonts w:ascii="Times New Roman" w:hint="eastAsia"/>
        </w:rPr>
        <w:t>采用左进左</w:t>
      </w:r>
      <w:proofErr w:type="gramEnd"/>
      <w:r w:rsidRPr="00BB46A4">
        <w:rPr>
          <w:rFonts w:ascii="Times New Roman" w:hint="eastAsia"/>
        </w:rPr>
        <w:t>出的交通组织方式时，宜将入口与出口分离设置，并设置引导措施。</w:t>
      </w:r>
    </w:p>
    <w:p w14:paraId="7A195DE3" w14:textId="77777777" w:rsidR="00BB46A4" w:rsidRPr="00BB46A4" w:rsidRDefault="00BB46A4" w:rsidP="00BB46A4">
      <w:pPr>
        <w:pStyle w:val="afffffffff5"/>
        <w:numPr>
          <w:ilvl w:val="3"/>
          <w:numId w:val="0"/>
        </w:numPr>
        <w:rPr>
          <w:rFonts w:ascii="Times New Roman"/>
        </w:rPr>
      </w:pPr>
      <w:r w:rsidRPr="00101DC2">
        <w:rPr>
          <w:rFonts w:ascii="黑体" w:eastAsia="黑体" w:hAnsi="黑体"/>
        </w:rPr>
        <w:t>8</w:t>
      </w:r>
      <w:r w:rsidRPr="00101DC2">
        <w:rPr>
          <w:rFonts w:ascii="黑体" w:eastAsia="黑体" w:hAnsi="黑体" w:hint="eastAsia"/>
        </w:rPr>
        <w:t>.1.3</w:t>
      </w:r>
      <w:r w:rsidRPr="00BB46A4">
        <w:rPr>
          <w:rFonts w:ascii="Times New Roman" w:hint="eastAsia"/>
        </w:rPr>
        <w:t xml:space="preserve"> </w:t>
      </w:r>
      <w:r w:rsidRPr="00BB46A4">
        <w:rPr>
          <w:rFonts w:ascii="Times New Roman" w:hint="eastAsia"/>
        </w:rPr>
        <w:t>当地块面积较小时，宜结合地下车库车位布置，合并设置多个地块的内出入口。</w:t>
      </w:r>
    </w:p>
    <w:p w14:paraId="3A33C25B" w14:textId="77777777" w:rsidR="00EF4A2D" w:rsidRDefault="00BB46A4" w:rsidP="005D7964">
      <w:pPr>
        <w:pStyle w:val="afffffffff5"/>
        <w:numPr>
          <w:ilvl w:val="3"/>
          <w:numId w:val="0"/>
        </w:numPr>
        <w:spacing w:afterLines="100" w:after="312"/>
        <w:rPr>
          <w:rFonts w:ascii="Times New Roman"/>
        </w:rPr>
      </w:pPr>
      <w:r w:rsidRPr="00101DC2">
        <w:rPr>
          <w:rFonts w:ascii="黑体" w:eastAsia="黑体" w:hAnsi="黑体"/>
        </w:rPr>
        <w:t>8</w:t>
      </w:r>
      <w:r w:rsidRPr="00101DC2">
        <w:rPr>
          <w:rFonts w:ascii="黑体" w:eastAsia="黑体" w:hAnsi="黑体" w:hint="eastAsia"/>
        </w:rPr>
        <w:t>.1.4</w:t>
      </w:r>
      <w:r w:rsidRPr="00BB46A4">
        <w:rPr>
          <w:rFonts w:ascii="Times New Roman" w:hint="eastAsia"/>
        </w:rPr>
        <w:t xml:space="preserve"> </w:t>
      </w:r>
      <w:r w:rsidRPr="00BB46A4">
        <w:rPr>
          <w:rFonts w:ascii="Times New Roman" w:hint="eastAsia"/>
        </w:rPr>
        <w:t>相邻内外出入口之间的最小净距</w:t>
      </w:r>
      <w:r w:rsidRPr="00BB46A4">
        <w:rPr>
          <w:rFonts w:ascii="Times New Roman" w:hint="eastAsia"/>
        </w:rPr>
        <w:t>L</w:t>
      </w:r>
      <w:r w:rsidRPr="00BB46A4">
        <w:rPr>
          <w:rFonts w:ascii="Times New Roman" w:hint="eastAsia"/>
        </w:rPr>
        <w:t>（图</w:t>
      </w:r>
      <w:r w:rsidR="00EB5983">
        <w:rPr>
          <w:rFonts w:ascii="Times New Roman" w:hint="eastAsia"/>
        </w:rPr>
        <w:t>8</w:t>
      </w:r>
      <w:r w:rsidRPr="00BB46A4">
        <w:rPr>
          <w:rFonts w:ascii="Times New Roman" w:hint="eastAsia"/>
        </w:rPr>
        <w:t>.1.4</w:t>
      </w:r>
      <w:r w:rsidRPr="00BB46A4">
        <w:rPr>
          <w:rFonts w:ascii="Times New Roman" w:hint="eastAsia"/>
        </w:rPr>
        <w:t>）应符合表</w:t>
      </w:r>
      <w:r w:rsidR="00EB5983">
        <w:rPr>
          <w:rFonts w:ascii="Times New Roman" w:hint="eastAsia"/>
        </w:rPr>
        <w:t>8</w:t>
      </w:r>
      <w:r w:rsidRPr="00BB46A4">
        <w:rPr>
          <w:rFonts w:ascii="Times New Roman" w:hint="eastAsia"/>
        </w:rPr>
        <w:t>.1.4</w:t>
      </w:r>
      <w:r w:rsidRPr="00BB46A4">
        <w:rPr>
          <w:rFonts w:ascii="Times New Roman" w:hint="eastAsia"/>
        </w:rPr>
        <w:t>的规定。</w:t>
      </w:r>
    </w:p>
    <w:tbl>
      <w:tblPr>
        <w:tblW w:w="5000" w:type="pct"/>
        <w:jc w:val="center"/>
        <w:tblLook w:val="04A0" w:firstRow="1" w:lastRow="0" w:firstColumn="1" w:lastColumn="0" w:noHBand="0" w:noVBand="1"/>
      </w:tblPr>
      <w:tblGrid>
        <w:gridCol w:w="4785"/>
        <w:gridCol w:w="4785"/>
      </w:tblGrid>
      <w:tr w:rsidR="005D7964" w:rsidRPr="005D7964" w14:paraId="27D04D39" w14:textId="77777777" w:rsidTr="0007050E">
        <w:trPr>
          <w:trHeight w:val="1080"/>
          <w:jc w:val="center"/>
        </w:trPr>
        <w:tc>
          <w:tcPr>
            <w:tcW w:w="2500" w:type="pct"/>
            <w:shd w:val="clear" w:color="auto" w:fill="auto"/>
            <w:vAlign w:val="center"/>
          </w:tcPr>
          <w:p w14:paraId="6EB3DE52" w14:textId="77777777" w:rsidR="005D7964" w:rsidRPr="005D7964" w:rsidRDefault="005D7964" w:rsidP="005D7964">
            <w:pPr>
              <w:snapToGrid w:val="0"/>
              <w:spacing w:line="240" w:lineRule="auto"/>
              <w:jc w:val="center"/>
              <w:rPr>
                <w:rFonts w:ascii="黑体" w:eastAsia="黑体" w:hAnsi="黑体"/>
                <w:bCs/>
                <w:kern w:val="0"/>
                <w:sz w:val="18"/>
                <w:szCs w:val="18"/>
              </w:rPr>
            </w:pPr>
            <w:r w:rsidRPr="005D7964">
              <w:rPr>
                <w:rFonts w:ascii="黑体" w:eastAsia="黑体" w:hAnsi="黑体"/>
                <w:bCs/>
                <w:noProof/>
                <w:kern w:val="0"/>
                <w:sz w:val="18"/>
                <w:szCs w:val="18"/>
              </w:rPr>
              <w:drawing>
                <wp:inline distT="0" distB="0" distL="0" distR="0" wp14:anchorId="415358D3" wp14:editId="358369F9">
                  <wp:extent cx="1440180" cy="518160"/>
                  <wp:effectExtent l="0" t="0" r="7620" b="152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0"/>
                          <a:srcRect/>
                          <a:stretch>
                            <a:fillRect/>
                          </a:stretch>
                        </pic:blipFill>
                        <pic:spPr>
                          <a:xfrm>
                            <a:off x="0" y="0"/>
                            <a:ext cx="1440180" cy="518160"/>
                          </a:xfrm>
                          <a:prstGeom prst="rect">
                            <a:avLst/>
                          </a:prstGeom>
                          <a:noFill/>
                          <a:ln>
                            <a:noFill/>
                          </a:ln>
                        </pic:spPr>
                      </pic:pic>
                    </a:graphicData>
                  </a:graphic>
                </wp:inline>
              </w:drawing>
            </w:r>
          </w:p>
          <w:p w14:paraId="0564D1A6" w14:textId="77777777" w:rsidR="005D7964" w:rsidRPr="005D7964" w:rsidRDefault="005D7964" w:rsidP="005D7964">
            <w:pPr>
              <w:snapToGrid w:val="0"/>
              <w:spacing w:line="240" w:lineRule="auto"/>
              <w:jc w:val="center"/>
              <w:rPr>
                <w:rFonts w:ascii="黑体" w:eastAsia="黑体" w:hAnsi="黑体"/>
                <w:sz w:val="18"/>
                <w:szCs w:val="18"/>
              </w:rPr>
            </w:pPr>
            <w:r w:rsidRPr="005D7964">
              <w:rPr>
                <w:rFonts w:ascii="黑体" w:eastAsia="黑体" w:hAnsi="黑体"/>
                <w:sz w:val="18"/>
                <w:szCs w:val="18"/>
              </w:rPr>
              <w:t>(a)</w:t>
            </w:r>
            <w:r w:rsidR="00115BEB">
              <w:rPr>
                <w:rFonts w:ascii="黑体" w:eastAsia="黑体" w:hAnsi="黑体"/>
                <w:sz w:val="18"/>
                <w:szCs w:val="18"/>
              </w:rPr>
              <w:t xml:space="preserve"> </w:t>
            </w:r>
            <w:r w:rsidRPr="005D7964">
              <w:rPr>
                <w:rFonts w:ascii="黑体" w:eastAsia="黑体" w:hAnsi="黑体"/>
                <w:sz w:val="18"/>
                <w:szCs w:val="18"/>
              </w:rPr>
              <w:t>出-出</w:t>
            </w:r>
          </w:p>
        </w:tc>
        <w:tc>
          <w:tcPr>
            <w:tcW w:w="2500" w:type="pct"/>
            <w:shd w:val="clear" w:color="auto" w:fill="auto"/>
            <w:vAlign w:val="center"/>
          </w:tcPr>
          <w:p w14:paraId="07CB897A" w14:textId="77777777" w:rsidR="005D7964" w:rsidRPr="005D7964" w:rsidRDefault="005D7964" w:rsidP="005D7964">
            <w:pPr>
              <w:snapToGrid w:val="0"/>
              <w:spacing w:line="240" w:lineRule="auto"/>
              <w:jc w:val="center"/>
              <w:rPr>
                <w:rFonts w:ascii="黑体" w:eastAsia="黑体" w:hAnsi="黑体"/>
                <w:bCs/>
                <w:kern w:val="0"/>
                <w:sz w:val="18"/>
                <w:szCs w:val="18"/>
              </w:rPr>
            </w:pPr>
            <w:r w:rsidRPr="005D7964">
              <w:rPr>
                <w:rFonts w:ascii="黑体" w:eastAsia="黑体" w:hAnsi="黑体"/>
                <w:bCs/>
                <w:noProof/>
                <w:kern w:val="0"/>
                <w:sz w:val="18"/>
                <w:szCs w:val="18"/>
              </w:rPr>
              <w:drawing>
                <wp:inline distT="0" distB="0" distL="0" distR="0" wp14:anchorId="0D854EB3" wp14:editId="4E28E951">
                  <wp:extent cx="1440180" cy="533400"/>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1"/>
                          <a:srcRect/>
                          <a:stretch>
                            <a:fillRect/>
                          </a:stretch>
                        </pic:blipFill>
                        <pic:spPr>
                          <a:xfrm>
                            <a:off x="0" y="0"/>
                            <a:ext cx="1440180" cy="533400"/>
                          </a:xfrm>
                          <a:prstGeom prst="rect">
                            <a:avLst/>
                          </a:prstGeom>
                          <a:noFill/>
                          <a:ln>
                            <a:noFill/>
                          </a:ln>
                        </pic:spPr>
                      </pic:pic>
                    </a:graphicData>
                  </a:graphic>
                </wp:inline>
              </w:drawing>
            </w:r>
          </w:p>
          <w:p w14:paraId="2665BB54" w14:textId="77777777" w:rsidR="005D7964" w:rsidRPr="005D7964" w:rsidRDefault="005D7964" w:rsidP="005D7964">
            <w:pPr>
              <w:snapToGrid w:val="0"/>
              <w:spacing w:line="240" w:lineRule="auto"/>
              <w:jc w:val="center"/>
              <w:rPr>
                <w:rFonts w:ascii="黑体" w:eastAsia="黑体" w:hAnsi="黑体"/>
                <w:sz w:val="18"/>
                <w:szCs w:val="18"/>
              </w:rPr>
            </w:pPr>
            <w:r w:rsidRPr="005D7964">
              <w:rPr>
                <w:rFonts w:ascii="黑体" w:eastAsia="黑体" w:hAnsi="黑体"/>
                <w:sz w:val="18"/>
                <w:szCs w:val="18"/>
              </w:rPr>
              <w:t>(b)</w:t>
            </w:r>
            <w:r w:rsidR="00115BEB">
              <w:rPr>
                <w:rFonts w:ascii="黑体" w:eastAsia="黑体" w:hAnsi="黑体"/>
                <w:sz w:val="18"/>
                <w:szCs w:val="18"/>
              </w:rPr>
              <w:t xml:space="preserve"> </w:t>
            </w:r>
            <w:r w:rsidRPr="005D7964">
              <w:rPr>
                <w:rFonts w:ascii="黑体" w:eastAsia="黑体" w:hAnsi="黑体"/>
                <w:sz w:val="18"/>
                <w:szCs w:val="18"/>
              </w:rPr>
              <w:t>入-入</w:t>
            </w:r>
          </w:p>
        </w:tc>
      </w:tr>
      <w:tr w:rsidR="005D7964" w:rsidRPr="005D7964" w14:paraId="27C03AC9" w14:textId="77777777" w:rsidTr="0007050E">
        <w:trPr>
          <w:trHeight w:val="1080"/>
          <w:jc w:val="center"/>
        </w:trPr>
        <w:tc>
          <w:tcPr>
            <w:tcW w:w="2500" w:type="pct"/>
            <w:shd w:val="clear" w:color="auto" w:fill="auto"/>
            <w:vAlign w:val="center"/>
          </w:tcPr>
          <w:p w14:paraId="7D2F5706" w14:textId="77777777" w:rsidR="005D7964" w:rsidRPr="005D7964" w:rsidRDefault="005D7964" w:rsidP="005D7964">
            <w:pPr>
              <w:snapToGrid w:val="0"/>
              <w:spacing w:line="240" w:lineRule="auto"/>
              <w:jc w:val="center"/>
              <w:rPr>
                <w:rFonts w:ascii="黑体" w:eastAsia="黑体" w:hAnsi="黑体"/>
                <w:bCs/>
                <w:kern w:val="0"/>
                <w:sz w:val="18"/>
                <w:szCs w:val="18"/>
              </w:rPr>
            </w:pPr>
            <w:r w:rsidRPr="005D7964">
              <w:rPr>
                <w:rFonts w:ascii="黑体" w:eastAsia="黑体" w:hAnsi="黑体"/>
                <w:bCs/>
                <w:noProof/>
                <w:kern w:val="0"/>
                <w:sz w:val="18"/>
                <w:szCs w:val="18"/>
              </w:rPr>
              <w:drawing>
                <wp:inline distT="0" distB="0" distL="0" distR="0" wp14:anchorId="128B9C6C" wp14:editId="10FCA677">
                  <wp:extent cx="1440180" cy="502920"/>
                  <wp:effectExtent l="0" t="0" r="7620" b="1143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2"/>
                          <a:srcRect/>
                          <a:stretch>
                            <a:fillRect/>
                          </a:stretch>
                        </pic:blipFill>
                        <pic:spPr>
                          <a:xfrm>
                            <a:off x="0" y="0"/>
                            <a:ext cx="1440180" cy="502920"/>
                          </a:xfrm>
                          <a:prstGeom prst="rect">
                            <a:avLst/>
                          </a:prstGeom>
                          <a:noFill/>
                          <a:ln>
                            <a:noFill/>
                          </a:ln>
                        </pic:spPr>
                      </pic:pic>
                    </a:graphicData>
                  </a:graphic>
                </wp:inline>
              </w:drawing>
            </w:r>
          </w:p>
          <w:p w14:paraId="1C2A80C9" w14:textId="77777777" w:rsidR="005D7964" w:rsidRPr="005D7964" w:rsidRDefault="005D7964" w:rsidP="005D7964">
            <w:pPr>
              <w:snapToGrid w:val="0"/>
              <w:spacing w:line="240" w:lineRule="auto"/>
              <w:jc w:val="center"/>
              <w:rPr>
                <w:rFonts w:ascii="黑体" w:eastAsia="黑体" w:hAnsi="黑体"/>
                <w:sz w:val="18"/>
                <w:szCs w:val="18"/>
              </w:rPr>
            </w:pPr>
            <w:r w:rsidRPr="005D7964">
              <w:rPr>
                <w:rFonts w:ascii="黑体" w:eastAsia="黑体" w:hAnsi="黑体"/>
                <w:sz w:val="18"/>
                <w:szCs w:val="18"/>
              </w:rPr>
              <w:t>(c)</w:t>
            </w:r>
            <w:r w:rsidR="00115BEB">
              <w:rPr>
                <w:rFonts w:ascii="黑体" w:eastAsia="黑体" w:hAnsi="黑体"/>
                <w:sz w:val="18"/>
                <w:szCs w:val="18"/>
              </w:rPr>
              <w:t xml:space="preserve"> </w:t>
            </w:r>
            <w:r w:rsidRPr="005D7964">
              <w:rPr>
                <w:rFonts w:ascii="黑体" w:eastAsia="黑体" w:hAnsi="黑体"/>
                <w:sz w:val="18"/>
                <w:szCs w:val="18"/>
              </w:rPr>
              <w:t>出-入</w:t>
            </w:r>
          </w:p>
        </w:tc>
        <w:tc>
          <w:tcPr>
            <w:tcW w:w="2500" w:type="pct"/>
            <w:shd w:val="clear" w:color="auto" w:fill="auto"/>
            <w:vAlign w:val="center"/>
          </w:tcPr>
          <w:p w14:paraId="259B5F63" w14:textId="77777777" w:rsidR="005D7964" w:rsidRPr="005D7964" w:rsidRDefault="005D7964" w:rsidP="005D7964">
            <w:pPr>
              <w:snapToGrid w:val="0"/>
              <w:spacing w:line="240" w:lineRule="auto"/>
              <w:jc w:val="center"/>
              <w:rPr>
                <w:rFonts w:ascii="黑体" w:eastAsia="黑体" w:hAnsi="黑体"/>
                <w:bCs/>
                <w:kern w:val="0"/>
                <w:sz w:val="18"/>
                <w:szCs w:val="18"/>
              </w:rPr>
            </w:pPr>
            <w:r w:rsidRPr="005D7964">
              <w:rPr>
                <w:rFonts w:ascii="黑体" w:eastAsia="黑体" w:hAnsi="黑体"/>
                <w:bCs/>
                <w:noProof/>
                <w:kern w:val="0"/>
                <w:sz w:val="18"/>
                <w:szCs w:val="18"/>
              </w:rPr>
              <w:drawing>
                <wp:inline distT="0" distB="0" distL="0" distR="0" wp14:anchorId="478AE4CB" wp14:editId="3678171D">
                  <wp:extent cx="1440180" cy="487680"/>
                  <wp:effectExtent l="0" t="0" r="762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3"/>
                          <a:srcRect/>
                          <a:stretch>
                            <a:fillRect/>
                          </a:stretch>
                        </pic:blipFill>
                        <pic:spPr>
                          <a:xfrm>
                            <a:off x="0" y="0"/>
                            <a:ext cx="1440180" cy="487680"/>
                          </a:xfrm>
                          <a:prstGeom prst="rect">
                            <a:avLst/>
                          </a:prstGeom>
                          <a:noFill/>
                          <a:ln>
                            <a:noFill/>
                          </a:ln>
                        </pic:spPr>
                      </pic:pic>
                    </a:graphicData>
                  </a:graphic>
                </wp:inline>
              </w:drawing>
            </w:r>
          </w:p>
          <w:p w14:paraId="54A70D90" w14:textId="77777777" w:rsidR="005D7964" w:rsidRPr="005D7964" w:rsidRDefault="005D7964" w:rsidP="005D7964">
            <w:pPr>
              <w:snapToGrid w:val="0"/>
              <w:spacing w:line="240" w:lineRule="auto"/>
              <w:jc w:val="center"/>
              <w:rPr>
                <w:rFonts w:ascii="黑体" w:eastAsia="黑体" w:hAnsi="黑体"/>
                <w:sz w:val="18"/>
                <w:szCs w:val="18"/>
              </w:rPr>
            </w:pPr>
            <w:r w:rsidRPr="005D7964">
              <w:rPr>
                <w:rFonts w:ascii="黑体" w:eastAsia="黑体" w:hAnsi="黑体"/>
                <w:sz w:val="18"/>
                <w:szCs w:val="18"/>
              </w:rPr>
              <w:t>(d)</w:t>
            </w:r>
            <w:r w:rsidR="00115BEB">
              <w:rPr>
                <w:rFonts w:ascii="黑体" w:eastAsia="黑体" w:hAnsi="黑体"/>
                <w:sz w:val="18"/>
                <w:szCs w:val="18"/>
              </w:rPr>
              <w:t xml:space="preserve"> </w:t>
            </w:r>
            <w:r w:rsidRPr="005D7964">
              <w:rPr>
                <w:rFonts w:ascii="黑体" w:eastAsia="黑体" w:hAnsi="黑体"/>
                <w:sz w:val="18"/>
                <w:szCs w:val="18"/>
              </w:rPr>
              <w:t>入-出</w:t>
            </w:r>
          </w:p>
        </w:tc>
      </w:tr>
    </w:tbl>
    <w:p w14:paraId="149BF2F6" w14:textId="77777777" w:rsidR="005D7964" w:rsidRPr="005D7964" w:rsidRDefault="005D7964" w:rsidP="005D7964">
      <w:pPr>
        <w:pStyle w:val="13"/>
        <w:spacing w:beforeLines="50" w:before="156" w:afterLines="50" w:after="156" w:line="240" w:lineRule="auto"/>
        <w:rPr>
          <w:rFonts w:ascii="黑体" w:hAnsi="黑体"/>
          <w:szCs w:val="21"/>
        </w:rPr>
      </w:pPr>
      <w:r w:rsidRPr="005D7964">
        <w:rPr>
          <w:rFonts w:ascii="黑体" w:hAnsi="黑体" w:hint="eastAsia"/>
          <w:szCs w:val="21"/>
        </w:rPr>
        <w:t>图</w:t>
      </w:r>
      <w:r w:rsidR="00734934">
        <w:rPr>
          <w:rFonts w:ascii="黑体" w:hAnsi="黑体" w:hint="eastAsia"/>
          <w:szCs w:val="21"/>
        </w:rPr>
        <w:t>8</w:t>
      </w:r>
      <w:r w:rsidRPr="005D7964">
        <w:rPr>
          <w:rFonts w:ascii="黑体" w:hAnsi="黑体" w:hint="eastAsia"/>
          <w:szCs w:val="21"/>
        </w:rPr>
        <w:t>.1.4 内出外入口最小净距</w:t>
      </w:r>
    </w:p>
    <w:p w14:paraId="3DC474D9" w14:textId="77777777" w:rsidR="005D7964" w:rsidRPr="005B214B" w:rsidRDefault="005D7964" w:rsidP="005B214B">
      <w:pPr>
        <w:pStyle w:val="13"/>
        <w:spacing w:beforeLines="50" w:before="156" w:afterLines="50" w:after="156" w:line="240" w:lineRule="auto"/>
        <w:rPr>
          <w:rFonts w:ascii="黑体" w:hAnsi="黑体"/>
          <w:szCs w:val="21"/>
        </w:rPr>
      </w:pPr>
      <w:r w:rsidRPr="005B214B">
        <w:rPr>
          <w:rFonts w:ascii="黑体" w:hAnsi="黑体"/>
          <w:szCs w:val="21"/>
        </w:rPr>
        <w:t>表</w:t>
      </w:r>
      <w:r w:rsidR="00734934">
        <w:rPr>
          <w:rFonts w:ascii="黑体" w:hAnsi="黑体"/>
          <w:szCs w:val="21"/>
        </w:rPr>
        <w:t>8</w:t>
      </w:r>
      <w:r w:rsidRPr="005B214B">
        <w:rPr>
          <w:rFonts w:ascii="黑体" w:hAnsi="黑体"/>
          <w:szCs w:val="21"/>
        </w:rPr>
        <w:t>.</w:t>
      </w:r>
      <w:r w:rsidRPr="005B214B">
        <w:rPr>
          <w:rFonts w:ascii="黑体" w:hAnsi="黑体" w:hint="eastAsia"/>
          <w:szCs w:val="21"/>
        </w:rPr>
        <w:t>1</w:t>
      </w:r>
      <w:r w:rsidRPr="005B214B">
        <w:rPr>
          <w:rFonts w:ascii="黑体" w:hAnsi="黑体"/>
          <w:szCs w:val="21"/>
        </w:rPr>
        <w:t>.</w:t>
      </w:r>
      <w:r w:rsidRPr="005B214B">
        <w:rPr>
          <w:rFonts w:ascii="黑体" w:hAnsi="黑体" w:hint="eastAsia"/>
          <w:szCs w:val="21"/>
        </w:rPr>
        <w:t>4</w:t>
      </w:r>
      <w:r w:rsidRPr="005B214B">
        <w:rPr>
          <w:rFonts w:ascii="黑体" w:hAnsi="黑体"/>
          <w:szCs w:val="21"/>
        </w:rPr>
        <w:t xml:space="preserve"> </w:t>
      </w:r>
      <w:r w:rsidRPr="005B214B">
        <w:rPr>
          <w:rFonts w:ascii="黑体" w:hAnsi="黑体" w:hint="eastAsia"/>
          <w:szCs w:val="21"/>
        </w:rPr>
        <w:t>相邻内外</w:t>
      </w:r>
      <w:r w:rsidRPr="005B214B">
        <w:rPr>
          <w:rFonts w:ascii="黑体" w:hAnsi="黑体"/>
          <w:szCs w:val="21"/>
        </w:rPr>
        <w:t>出入口最小</w:t>
      </w:r>
      <w:r w:rsidRPr="005B214B">
        <w:rPr>
          <w:rFonts w:ascii="黑体" w:hAnsi="黑体" w:hint="eastAsia"/>
          <w:szCs w:val="21"/>
        </w:rPr>
        <w:t>净距L</w:t>
      </w:r>
    </w:p>
    <w:tbl>
      <w:tblPr>
        <w:tblStyle w:val="affffa"/>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88"/>
        <w:gridCol w:w="3189"/>
        <w:gridCol w:w="3193"/>
      </w:tblGrid>
      <w:tr w:rsidR="005D7964" w:rsidRPr="005B214B" w14:paraId="0FE63386" w14:textId="77777777" w:rsidTr="00802B09">
        <w:trPr>
          <w:trHeight w:val="340"/>
          <w:jc w:val="center"/>
        </w:trPr>
        <w:tc>
          <w:tcPr>
            <w:tcW w:w="1666" w:type="pct"/>
            <w:tcBorders>
              <w:top w:val="single" w:sz="8" w:space="0" w:color="auto"/>
              <w:bottom w:val="single" w:sz="8" w:space="0" w:color="auto"/>
            </w:tcBorders>
            <w:vAlign w:val="center"/>
          </w:tcPr>
          <w:p w14:paraId="34C38C7D" w14:textId="77777777" w:rsidR="005D7964" w:rsidRPr="005B214B" w:rsidRDefault="005D7964" w:rsidP="005B214B">
            <w:pPr>
              <w:widowControl/>
              <w:spacing w:line="240" w:lineRule="auto"/>
              <w:jc w:val="center"/>
              <w:rPr>
                <w:rFonts w:ascii="宋体" w:hAnsi="宋体"/>
                <w:kern w:val="0"/>
                <w:sz w:val="18"/>
                <w:szCs w:val="18"/>
              </w:rPr>
            </w:pPr>
            <w:r w:rsidRPr="005B214B">
              <w:rPr>
                <w:rFonts w:ascii="宋体" w:hAnsi="宋体"/>
                <w:kern w:val="0"/>
                <w:sz w:val="18"/>
                <w:szCs w:val="18"/>
              </w:rPr>
              <w:t>主通道设计速度(km/h)</w:t>
            </w:r>
          </w:p>
        </w:tc>
        <w:tc>
          <w:tcPr>
            <w:tcW w:w="1666" w:type="pct"/>
            <w:tcBorders>
              <w:top w:val="single" w:sz="8" w:space="0" w:color="auto"/>
              <w:bottom w:val="single" w:sz="8" w:space="0" w:color="auto"/>
            </w:tcBorders>
            <w:vAlign w:val="center"/>
          </w:tcPr>
          <w:p w14:paraId="4CF16137" w14:textId="77777777" w:rsidR="005D7964" w:rsidRPr="005B214B" w:rsidRDefault="005D7964" w:rsidP="005B214B">
            <w:pPr>
              <w:widowControl/>
              <w:spacing w:line="240" w:lineRule="auto"/>
              <w:jc w:val="center"/>
              <w:rPr>
                <w:rFonts w:ascii="宋体" w:hAnsi="宋体"/>
                <w:sz w:val="18"/>
                <w:szCs w:val="18"/>
              </w:rPr>
            </w:pPr>
            <w:r w:rsidRPr="005B214B">
              <w:rPr>
                <w:rFonts w:ascii="宋体" w:hAnsi="宋体" w:hint="eastAsia"/>
                <w:sz w:val="18"/>
                <w:szCs w:val="18"/>
              </w:rPr>
              <w:t>30</w:t>
            </w:r>
          </w:p>
        </w:tc>
        <w:tc>
          <w:tcPr>
            <w:tcW w:w="1669" w:type="pct"/>
            <w:tcBorders>
              <w:top w:val="single" w:sz="8" w:space="0" w:color="auto"/>
              <w:bottom w:val="single" w:sz="8" w:space="0" w:color="auto"/>
            </w:tcBorders>
            <w:vAlign w:val="center"/>
          </w:tcPr>
          <w:p w14:paraId="632B5199" w14:textId="77777777" w:rsidR="005D7964" w:rsidRPr="005B214B" w:rsidRDefault="005D7964" w:rsidP="005B214B">
            <w:pPr>
              <w:widowControl/>
              <w:spacing w:line="240" w:lineRule="auto"/>
              <w:jc w:val="center"/>
              <w:rPr>
                <w:rFonts w:ascii="宋体" w:hAnsi="宋体"/>
                <w:sz w:val="18"/>
                <w:szCs w:val="18"/>
              </w:rPr>
            </w:pPr>
            <w:r w:rsidRPr="005B214B">
              <w:rPr>
                <w:rFonts w:ascii="宋体" w:hAnsi="宋体" w:hint="eastAsia"/>
                <w:sz w:val="18"/>
                <w:szCs w:val="18"/>
              </w:rPr>
              <w:t>20</w:t>
            </w:r>
          </w:p>
        </w:tc>
      </w:tr>
      <w:tr w:rsidR="005D7964" w:rsidRPr="005B214B" w14:paraId="4E527671" w14:textId="77777777" w:rsidTr="00802B09">
        <w:trPr>
          <w:trHeight w:val="340"/>
          <w:jc w:val="center"/>
        </w:trPr>
        <w:tc>
          <w:tcPr>
            <w:tcW w:w="1666" w:type="pct"/>
            <w:tcBorders>
              <w:top w:val="single" w:sz="8" w:space="0" w:color="auto"/>
            </w:tcBorders>
            <w:vAlign w:val="center"/>
          </w:tcPr>
          <w:p w14:paraId="0D536676" w14:textId="77777777" w:rsidR="005D7964" w:rsidRPr="005B214B" w:rsidRDefault="005D7964" w:rsidP="005B214B">
            <w:pPr>
              <w:widowControl/>
              <w:spacing w:line="240" w:lineRule="auto"/>
              <w:jc w:val="center"/>
              <w:rPr>
                <w:rFonts w:ascii="宋体" w:hAnsi="宋体"/>
                <w:kern w:val="0"/>
                <w:sz w:val="18"/>
                <w:szCs w:val="18"/>
              </w:rPr>
            </w:pPr>
            <w:r w:rsidRPr="005B214B">
              <w:rPr>
                <w:rFonts w:ascii="宋体" w:hAnsi="宋体"/>
                <w:kern w:val="0"/>
                <w:sz w:val="18"/>
                <w:szCs w:val="18"/>
              </w:rPr>
              <w:t>一般值</w:t>
            </w:r>
            <w:r w:rsidRPr="005B214B">
              <w:rPr>
                <w:rFonts w:ascii="宋体" w:hAnsi="宋体" w:hint="eastAsia"/>
                <w:kern w:val="0"/>
                <w:sz w:val="18"/>
                <w:szCs w:val="18"/>
              </w:rPr>
              <w:t>（m）</w:t>
            </w:r>
          </w:p>
        </w:tc>
        <w:tc>
          <w:tcPr>
            <w:tcW w:w="1666" w:type="pct"/>
            <w:tcBorders>
              <w:top w:val="single" w:sz="8" w:space="0" w:color="auto"/>
            </w:tcBorders>
            <w:vAlign w:val="center"/>
          </w:tcPr>
          <w:p w14:paraId="538E7AFB" w14:textId="77777777" w:rsidR="005D7964" w:rsidRPr="005B214B" w:rsidRDefault="005D7964" w:rsidP="005B214B">
            <w:pPr>
              <w:widowControl/>
              <w:spacing w:line="240" w:lineRule="auto"/>
              <w:jc w:val="center"/>
              <w:rPr>
                <w:rFonts w:ascii="宋体" w:hAnsi="宋体"/>
                <w:sz w:val="18"/>
                <w:szCs w:val="18"/>
              </w:rPr>
            </w:pPr>
            <w:r w:rsidRPr="005B214B">
              <w:rPr>
                <w:rFonts w:ascii="宋体" w:hAnsi="宋体" w:hint="eastAsia"/>
                <w:sz w:val="18"/>
                <w:szCs w:val="18"/>
              </w:rPr>
              <w:t>85</w:t>
            </w:r>
          </w:p>
        </w:tc>
        <w:tc>
          <w:tcPr>
            <w:tcW w:w="1669" w:type="pct"/>
            <w:tcBorders>
              <w:top w:val="single" w:sz="8" w:space="0" w:color="auto"/>
            </w:tcBorders>
            <w:vAlign w:val="center"/>
          </w:tcPr>
          <w:p w14:paraId="1C10DF47" w14:textId="77777777" w:rsidR="005D7964" w:rsidRPr="005B214B" w:rsidRDefault="005D7964" w:rsidP="005B214B">
            <w:pPr>
              <w:widowControl/>
              <w:spacing w:line="240" w:lineRule="auto"/>
              <w:jc w:val="center"/>
              <w:rPr>
                <w:rFonts w:ascii="宋体" w:hAnsi="宋体"/>
                <w:sz w:val="18"/>
                <w:szCs w:val="18"/>
              </w:rPr>
            </w:pPr>
            <w:r w:rsidRPr="005B214B">
              <w:rPr>
                <w:rFonts w:ascii="宋体" w:hAnsi="宋体" w:hint="eastAsia"/>
                <w:sz w:val="18"/>
                <w:szCs w:val="18"/>
              </w:rPr>
              <w:t>60</w:t>
            </w:r>
          </w:p>
        </w:tc>
      </w:tr>
      <w:tr w:rsidR="005D7964" w:rsidRPr="005B214B" w14:paraId="533E16C5" w14:textId="77777777" w:rsidTr="00802B09">
        <w:trPr>
          <w:trHeight w:val="340"/>
          <w:jc w:val="center"/>
        </w:trPr>
        <w:tc>
          <w:tcPr>
            <w:tcW w:w="1666" w:type="pct"/>
            <w:vAlign w:val="center"/>
          </w:tcPr>
          <w:p w14:paraId="4C96AA1C" w14:textId="77777777" w:rsidR="005D7964" w:rsidRPr="005B214B" w:rsidRDefault="005D7964" w:rsidP="005B214B">
            <w:pPr>
              <w:widowControl/>
              <w:spacing w:line="240" w:lineRule="auto"/>
              <w:jc w:val="center"/>
              <w:rPr>
                <w:rFonts w:ascii="宋体" w:hAnsi="宋体"/>
                <w:kern w:val="0"/>
                <w:sz w:val="18"/>
                <w:szCs w:val="18"/>
              </w:rPr>
            </w:pPr>
            <w:r w:rsidRPr="005B214B">
              <w:rPr>
                <w:rFonts w:ascii="宋体" w:hAnsi="宋体"/>
                <w:kern w:val="0"/>
                <w:sz w:val="18"/>
                <w:szCs w:val="18"/>
              </w:rPr>
              <w:t>极限值</w:t>
            </w:r>
            <w:r w:rsidRPr="005B214B">
              <w:rPr>
                <w:rFonts w:ascii="宋体" w:hAnsi="宋体" w:hint="eastAsia"/>
                <w:kern w:val="0"/>
                <w:sz w:val="18"/>
                <w:szCs w:val="18"/>
              </w:rPr>
              <w:t>（m）</w:t>
            </w:r>
          </w:p>
        </w:tc>
        <w:tc>
          <w:tcPr>
            <w:tcW w:w="1666" w:type="pct"/>
            <w:vAlign w:val="center"/>
          </w:tcPr>
          <w:p w14:paraId="4B08E4F0" w14:textId="77777777" w:rsidR="005D7964" w:rsidRPr="005B214B" w:rsidRDefault="005D7964" w:rsidP="005B214B">
            <w:pPr>
              <w:widowControl/>
              <w:spacing w:line="240" w:lineRule="auto"/>
              <w:jc w:val="center"/>
              <w:rPr>
                <w:rFonts w:ascii="宋体" w:hAnsi="宋体"/>
                <w:sz w:val="18"/>
                <w:szCs w:val="18"/>
              </w:rPr>
            </w:pPr>
            <w:r w:rsidRPr="005B214B">
              <w:rPr>
                <w:rFonts w:ascii="宋体" w:hAnsi="宋体" w:hint="eastAsia"/>
                <w:sz w:val="18"/>
                <w:szCs w:val="18"/>
              </w:rPr>
              <w:t>45</w:t>
            </w:r>
          </w:p>
        </w:tc>
        <w:tc>
          <w:tcPr>
            <w:tcW w:w="1669" w:type="pct"/>
            <w:vAlign w:val="center"/>
          </w:tcPr>
          <w:p w14:paraId="2F43B330" w14:textId="77777777" w:rsidR="005D7964" w:rsidRPr="005B214B" w:rsidRDefault="005D7964" w:rsidP="005B214B">
            <w:pPr>
              <w:widowControl/>
              <w:spacing w:line="240" w:lineRule="auto"/>
              <w:jc w:val="center"/>
              <w:rPr>
                <w:rFonts w:ascii="宋体" w:hAnsi="宋体"/>
                <w:sz w:val="18"/>
                <w:szCs w:val="18"/>
              </w:rPr>
            </w:pPr>
            <w:r w:rsidRPr="005B214B">
              <w:rPr>
                <w:rFonts w:ascii="宋体" w:hAnsi="宋体" w:hint="eastAsia"/>
                <w:sz w:val="18"/>
                <w:szCs w:val="18"/>
              </w:rPr>
              <w:t>30</w:t>
            </w:r>
          </w:p>
        </w:tc>
      </w:tr>
    </w:tbl>
    <w:p w14:paraId="0FFC77B5" w14:textId="77777777" w:rsidR="00802B09" w:rsidRPr="00802B09" w:rsidRDefault="00802B09" w:rsidP="00802B09">
      <w:pPr>
        <w:pStyle w:val="af4"/>
        <w:numPr>
          <w:ilvl w:val="2"/>
          <w:numId w:val="0"/>
        </w:numPr>
        <w:spacing w:beforeLines="100" w:before="312" w:afterLines="100" w:after="312"/>
        <w:rPr>
          <w:rFonts w:hAnsi="黑体" w:cs="黑体"/>
        </w:rPr>
      </w:pPr>
      <w:bookmarkStart w:id="275" w:name="_Toc121410719"/>
      <w:r>
        <w:rPr>
          <w:rFonts w:hAnsi="黑体" w:cs="黑体"/>
        </w:rPr>
        <w:t>8</w:t>
      </w:r>
      <w:r w:rsidRPr="00802B09">
        <w:rPr>
          <w:rFonts w:hAnsi="黑体" w:cs="黑体" w:hint="eastAsia"/>
        </w:rPr>
        <w:t>.2 分合流端</w:t>
      </w:r>
      <w:bookmarkEnd w:id="275"/>
    </w:p>
    <w:p w14:paraId="6389230F" w14:textId="77777777" w:rsidR="00802B09" w:rsidRPr="00802B09" w:rsidRDefault="00802B09" w:rsidP="00802B09">
      <w:pPr>
        <w:pStyle w:val="afffffffff5"/>
        <w:numPr>
          <w:ilvl w:val="3"/>
          <w:numId w:val="0"/>
        </w:numPr>
        <w:rPr>
          <w:rFonts w:ascii="Times New Roman"/>
        </w:rPr>
      </w:pPr>
      <w:r w:rsidRPr="00BF62AA">
        <w:rPr>
          <w:rFonts w:ascii="黑体" w:eastAsia="黑体" w:hAnsi="黑体"/>
        </w:rPr>
        <w:t>8</w:t>
      </w:r>
      <w:r w:rsidRPr="00BF62AA">
        <w:rPr>
          <w:rFonts w:ascii="黑体" w:eastAsia="黑体" w:hAnsi="黑体" w:hint="eastAsia"/>
        </w:rPr>
        <w:t>.2.1</w:t>
      </w:r>
      <w:r w:rsidRPr="00802B09">
        <w:rPr>
          <w:rFonts w:ascii="Times New Roman" w:hint="eastAsia"/>
        </w:rPr>
        <w:t xml:space="preserve"> </w:t>
      </w:r>
      <w:r w:rsidRPr="00802B09">
        <w:rPr>
          <w:rFonts w:ascii="Times New Roman" w:hint="eastAsia"/>
        </w:rPr>
        <w:t>地下环路内外出入口的分合流端</w:t>
      </w:r>
      <w:proofErr w:type="gramStart"/>
      <w:r w:rsidRPr="00802B09">
        <w:rPr>
          <w:rFonts w:ascii="Times New Roman" w:hint="eastAsia"/>
        </w:rPr>
        <w:t>宜设置</w:t>
      </w:r>
      <w:proofErr w:type="gramEnd"/>
      <w:r w:rsidRPr="00802B09">
        <w:rPr>
          <w:rFonts w:ascii="Times New Roman" w:hint="eastAsia"/>
        </w:rPr>
        <w:t>在平缓路段，不应设置在平纵组合不良路段，分合流端附近主通道的平曲线、竖曲线应采用较大半径，当条件受限时应进行停车视距检查与验算。</w:t>
      </w:r>
    </w:p>
    <w:p w14:paraId="1F12DB28" w14:textId="77777777" w:rsidR="00802B09" w:rsidRPr="00802B09" w:rsidRDefault="00802B09" w:rsidP="00802B09">
      <w:pPr>
        <w:pStyle w:val="afffffffff5"/>
        <w:numPr>
          <w:ilvl w:val="3"/>
          <w:numId w:val="0"/>
        </w:numPr>
        <w:rPr>
          <w:rFonts w:ascii="Times New Roman"/>
        </w:rPr>
      </w:pPr>
      <w:r w:rsidRPr="00BF62AA">
        <w:rPr>
          <w:rFonts w:ascii="黑体" w:eastAsia="黑体" w:hAnsi="黑体"/>
        </w:rPr>
        <w:t>8</w:t>
      </w:r>
      <w:r w:rsidRPr="00BF62AA">
        <w:rPr>
          <w:rFonts w:ascii="黑体" w:eastAsia="黑体" w:hAnsi="黑体" w:hint="eastAsia"/>
        </w:rPr>
        <w:t>.2.2</w:t>
      </w:r>
      <w:r w:rsidRPr="00802B09">
        <w:rPr>
          <w:rFonts w:ascii="Times New Roman" w:hint="eastAsia"/>
        </w:rPr>
        <w:t xml:space="preserve"> </w:t>
      </w:r>
      <w:r w:rsidRPr="00802B09">
        <w:rPr>
          <w:rFonts w:ascii="Times New Roman" w:hint="eastAsia"/>
        </w:rPr>
        <w:t>地下环路分流鼻前的识别视距不宜小于</w:t>
      </w:r>
      <w:r w:rsidRPr="00802B09">
        <w:rPr>
          <w:rFonts w:ascii="Times New Roman" w:hint="eastAsia"/>
        </w:rPr>
        <w:t>2</w:t>
      </w:r>
      <w:r w:rsidRPr="00802B09">
        <w:rPr>
          <w:rFonts w:ascii="Times New Roman" w:hint="eastAsia"/>
        </w:rPr>
        <w:t>倍的主通道停车视距，条件受限时不应小于</w:t>
      </w:r>
      <w:r w:rsidRPr="00802B09">
        <w:rPr>
          <w:rFonts w:ascii="Times New Roman" w:hint="eastAsia"/>
        </w:rPr>
        <w:t>1.5</w:t>
      </w:r>
      <w:r w:rsidRPr="00802B09">
        <w:rPr>
          <w:rFonts w:ascii="Times New Roman" w:hint="eastAsia"/>
        </w:rPr>
        <w:t>倍的主通道停车视距。</w:t>
      </w:r>
      <w:r w:rsidRPr="00802B09">
        <w:rPr>
          <w:rFonts w:ascii="Times New Roman" w:hint="eastAsia"/>
        </w:rPr>
        <w:t xml:space="preserve"> </w:t>
      </w:r>
    </w:p>
    <w:p w14:paraId="316E45CE" w14:textId="77777777" w:rsidR="00802B09" w:rsidRPr="00802B09" w:rsidRDefault="00802B09" w:rsidP="00802B09">
      <w:pPr>
        <w:pStyle w:val="afffffffff5"/>
        <w:numPr>
          <w:ilvl w:val="3"/>
          <w:numId w:val="0"/>
        </w:numPr>
        <w:rPr>
          <w:rFonts w:ascii="Times New Roman"/>
        </w:rPr>
      </w:pPr>
      <w:r w:rsidRPr="00BF62AA">
        <w:rPr>
          <w:rFonts w:ascii="黑体" w:eastAsia="黑体" w:hAnsi="黑体"/>
        </w:rPr>
        <w:t>8</w:t>
      </w:r>
      <w:r w:rsidRPr="00BF62AA">
        <w:rPr>
          <w:rFonts w:ascii="黑体" w:eastAsia="黑体" w:hAnsi="黑体" w:hint="eastAsia"/>
        </w:rPr>
        <w:t>.2.3</w:t>
      </w:r>
      <w:r w:rsidRPr="00802B09">
        <w:rPr>
          <w:rFonts w:ascii="Times New Roman" w:hint="eastAsia"/>
        </w:rPr>
        <w:t xml:space="preserve"> </w:t>
      </w:r>
      <w:r w:rsidRPr="00802B09">
        <w:rPr>
          <w:rFonts w:ascii="Times New Roman" w:hint="eastAsia"/>
        </w:rPr>
        <w:t>地下环路汇流鼻前的识别视距不应小于</w:t>
      </w:r>
      <w:r w:rsidRPr="00802B09">
        <w:rPr>
          <w:rFonts w:ascii="Times New Roman" w:hint="eastAsia"/>
        </w:rPr>
        <w:t>1.5</w:t>
      </w:r>
      <w:r w:rsidRPr="00802B09">
        <w:rPr>
          <w:rFonts w:ascii="Times New Roman" w:hint="eastAsia"/>
        </w:rPr>
        <w:t>倍的主通道停车视距。</w:t>
      </w:r>
    </w:p>
    <w:p w14:paraId="6E78B31E" w14:textId="77777777" w:rsidR="00EF4A2D" w:rsidRDefault="00802B09" w:rsidP="00802B09">
      <w:pPr>
        <w:pStyle w:val="afffffffff5"/>
        <w:numPr>
          <w:ilvl w:val="3"/>
          <w:numId w:val="0"/>
        </w:numPr>
        <w:rPr>
          <w:rFonts w:ascii="Times New Roman"/>
        </w:rPr>
      </w:pPr>
      <w:r w:rsidRPr="00BF62AA">
        <w:rPr>
          <w:rFonts w:ascii="黑体" w:eastAsia="黑体" w:hAnsi="黑体"/>
        </w:rPr>
        <w:t>8</w:t>
      </w:r>
      <w:r w:rsidRPr="00BF62AA">
        <w:rPr>
          <w:rFonts w:ascii="黑体" w:eastAsia="黑体" w:hAnsi="黑体" w:hint="eastAsia"/>
        </w:rPr>
        <w:t xml:space="preserve">.2.4 </w:t>
      </w:r>
      <w:r w:rsidRPr="00802B09">
        <w:rPr>
          <w:rFonts w:ascii="Times New Roman" w:hint="eastAsia"/>
        </w:rPr>
        <w:t>内外出入口匝道接入环路主通道入口处从汇流鼻端开始应设置与主通道直行车道的隔离段，隔离段长度不应小于主通道的停车视距值，隔离设施不应遮挡视线（图</w:t>
      </w:r>
      <w:r>
        <w:rPr>
          <w:rFonts w:ascii="Times New Roman" w:hint="eastAsia"/>
        </w:rPr>
        <w:t>8</w:t>
      </w:r>
      <w:r w:rsidRPr="00802B09">
        <w:rPr>
          <w:rFonts w:ascii="Times New Roman" w:hint="eastAsia"/>
        </w:rPr>
        <w:t>.2.4)</w:t>
      </w:r>
      <w:r w:rsidRPr="00802B09">
        <w:rPr>
          <w:rFonts w:ascii="Times New Roman" w:hint="eastAsia"/>
        </w:rPr>
        <w:t>。</w:t>
      </w:r>
    </w:p>
    <w:p w14:paraId="277C8A73" w14:textId="77777777" w:rsidR="00734934" w:rsidRDefault="00734934" w:rsidP="00734934">
      <w:pPr>
        <w:pStyle w:val="afffffffff5"/>
        <w:numPr>
          <w:ilvl w:val="3"/>
          <w:numId w:val="0"/>
        </w:numPr>
        <w:spacing w:beforeLines="100" w:before="312"/>
        <w:jc w:val="center"/>
        <w:rPr>
          <w:rFonts w:ascii="Times New Roman"/>
        </w:rPr>
      </w:pPr>
      <w:r>
        <w:rPr>
          <w:noProof/>
        </w:rPr>
        <w:lastRenderedPageBreak/>
        <w:drawing>
          <wp:inline distT="0" distB="0" distL="114300" distR="114300" wp14:anchorId="381B856F" wp14:editId="12DABB42">
            <wp:extent cx="5179060" cy="1509395"/>
            <wp:effectExtent l="0" t="0" r="2540" b="14605"/>
            <wp:docPr id="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9"/>
                    <pic:cNvPicPr>
                      <a:picLocks noChangeAspect="1"/>
                    </pic:cNvPicPr>
                  </pic:nvPicPr>
                  <pic:blipFill>
                    <a:blip r:embed="rId24"/>
                    <a:stretch>
                      <a:fillRect/>
                    </a:stretch>
                  </pic:blipFill>
                  <pic:spPr>
                    <a:xfrm>
                      <a:off x="0" y="0"/>
                      <a:ext cx="5179060" cy="1509395"/>
                    </a:xfrm>
                    <a:prstGeom prst="rect">
                      <a:avLst/>
                    </a:prstGeom>
                    <a:noFill/>
                    <a:ln>
                      <a:noFill/>
                    </a:ln>
                  </pic:spPr>
                </pic:pic>
              </a:graphicData>
            </a:graphic>
          </wp:inline>
        </w:drawing>
      </w:r>
    </w:p>
    <w:p w14:paraId="6FD81DB0" w14:textId="77777777" w:rsidR="00734934" w:rsidRPr="00734934" w:rsidRDefault="00734934" w:rsidP="00734934">
      <w:pPr>
        <w:pStyle w:val="13"/>
        <w:spacing w:beforeLines="50" w:before="156" w:afterLines="50" w:after="156" w:line="240" w:lineRule="auto"/>
        <w:rPr>
          <w:rFonts w:ascii="黑体" w:hAnsi="黑体"/>
          <w:szCs w:val="21"/>
        </w:rPr>
      </w:pPr>
      <w:r w:rsidRPr="00734934">
        <w:rPr>
          <w:rFonts w:ascii="黑体" w:hAnsi="黑体" w:hint="eastAsia"/>
          <w:szCs w:val="21"/>
        </w:rPr>
        <w:t>图</w:t>
      </w:r>
      <w:r>
        <w:rPr>
          <w:rFonts w:ascii="黑体" w:hAnsi="黑体" w:hint="eastAsia"/>
          <w:szCs w:val="21"/>
        </w:rPr>
        <w:t>8</w:t>
      </w:r>
      <w:r w:rsidRPr="00734934">
        <w:rPr>
          <w:rFonts w:ascii="黑体" w:hAnsi="黑体" w:hint="eastAsia"/>
          <w:szCs w:val="21"/>
        </w:rPr>
        <w:t>.2.4 车道隔离段长度</w:t>
      </w:r>
    </w:p>
    <w:p w14:paraId="50F7E6D1" w14:textId="77777777" w:rsidR="00734934" w:rsidRPr="00734934" w:rsidRDefault="00555E44" w:rsidP="00555E44">
      <w:pPr>
        <w:pStyle w:val="afffffffff5"/>
        <w:numPr>
          <w:ilvl w:val="3"/>
          <w:numId w:val="0"/>
        </w:numPr>
        <w:rPr>
          <w:rFonts w:ascii="Times New Roman"/>
        </w:rPr>
      </w:pPr>
      <w:r w:rsidRPr="00555E44">
        <w:rPr>
          <w:rFonts w:ascii="黑体" w:eastAsia="黑体" w:hAnsi="黑体"/>
        </w:rPr>
        <w:t>8</w:t>
      </w:r>
      <w:r w:rsidR="00734934" w:rsidRPr="00555E44">
        <w:rPr>
          <w:rFonts w:ascii="黑体" w:eastAsia="黑体" w:hAnsi="黑体" w:hint="eastAsia"/>
        </w:rPr>
        <w:t xml:space="preserve">.2.5 </w:t>
      </w:r>
      <w:r w:rsidR="00734934" w:rsidRPr="00734934">
        <w:rPr>
          <w:rFonts w:ascii="Times New Roman" w:hint="eastAsia"/>
        </w:rPr>
        <w:t>地下环路设计不应在进入洞口后的视觉变化适应范围内设置分合流点，分合流段的汇流鼻端与洞口距离不应小于</w:t>
      </w:r>
      <w:r w:rsidR="00734934" w:rsidRPr="00734934">
        <w:rPr>
          <w:rFonts w:ascii="Times New Roman" w:hint="eastAsia"/>
        </w:rPr>
        <w:t>35m</w:t>
      </w:r>
      <w:r w:rsidR="00734934" w:rsidRPr="00734934">
        <w:rPr>
          <w:rFonts w:ascii="Times New Roman" w:hint="eastAsia"/>
        </w:rPr>
        <w:t>。</w:t>
      </w:r>
    </w:p>
    <w:p w14:paraId="515EBFC2" w14:textId="77777777" w:rsidR="00734934" w:rsidRPr="00734934" w:rsidRDefault="00555E44" w:rsidP="00555E44">
      <w:pPr>
        <w:pStyle w:val="afffffffff5"/>
        <w:numPr>
          <w:ilvl w:val="3"/>
          <w:numId w:val="0"/>
        </w:numPr>
        <w:rPr>
          <w:rFonts w:ascii="Times New Roman"/>
        </w:rPr>
      </w:pPr>
      <w:r w:rsidRPr="00555E44">
        <w:rPr>
          <w:rFonts w:ascii="黑体" w:eastAsia="黑体" w:hAnsi="黑体"/>
        </w:rPr>
        <w:t>8</w:t>
      </w:r>
      <w:r w:rsidR="00734934" w:rsidRPr="00555E44">
        <w:rPr>
          <w:rFonts w:ascii="黑体" w:eastAsia="黑体" w:hAnsi="黑体" w:hint="eastAsia"/>
        </w:rPr>
        <w:t xml:space="preserve">.2.6 </w:t>
      </w:r>
      <w:r w:rsidR="00734934" w:rsidRPr="00734934">
        <w:rPr>
          <w:rFonts w:ascii="Times New Roman" w:hint="eastAsia"/>
        </w:rPr>
        <w:t>地下环路主通道与内外出入口设置变速车道时，其设计应符合下列规定：</w:t>
      </w:r>
    </w:p>
    <w:p w14:paraId="3AEF5B88" w14:textId="77777777" w:rsidR="00EF4A2D" w:rsidRPr="005D7964" w:rsidRDefault="00734934">
      <w:pPr>
        <w:pStyle w:val="afffffffff5"/>
        <w:numPr>
          <w:ilvl w:val="1"/>
          <w:numId w:val="39"/>
        </w:numPr>
        <w:rPr>
          <w:rFonts w:ascii="Times New Roman"/>
        </w:rPr>
      </w:pPr>
      <w:r w:rsidRPr="00734934">
        <w:rPr>
          <w:rFonts w:ascii="Times New Roman" w:hint="eastAsia"/>
        </w:rPr>
        <w:t>加减速车道长度应根据设计速度、变速条件等按表</w:t>
      </w:r>
      <w:r w:rsidR="00555E44">
        <w:rPr>
          <w:rFonts w:ascii="Times New Roman" w:hint="eastAsia"/>
        </w:rPr>
        <w:t>8</w:t>
      </w:r>
      <w:r w:rsidRPr="00734934">
        <w:rPr>
          <w:rFonts w:ascii="Times New Roman" w:hint="eastAsia"/>
        </w:rPr>
        <w:t>.2.6-1</w:t>
      </w:r>
      <w:r w:rsidRPr="00734934">
        <w:rPr>
          <w:rFonts w:ascii="Times New Roman" w:hint="eastAsia"/>
        </w:rPr>
        <w:t>确定；</w:t>
      </w:r>
    </w:p>
    <w:p w14:paraId="0B973305" w14:textId="77777777" w:rsidR="00555E44" w:rsidRPr="00555E44" w:rsidRDefault="00555E44" w:rsidP="00555E44">
      <w:pPr>
        <w:pStyle w:val="13"/>
        <w:spacing w:beforeLines="50" w:before="156" w:afterLines="50" w:after="156" w:line="240" w:lineRule="auto"/>
        <w:rPr>
          <w:rFonts w:ascii="黑体" w:hAnsi="黑体"/>
          <w:szCs w:val="21"/>
        </w:rPr>
      </w:pPr>
      <w:r w:rsidRPr="00555E44">
        <w:rPr>
          <w:rFonts w:ascii="黑体" w:hAnsi="黑体"/>
          <w:szCs w:val="21"/>
        </w:rPr>
        <w:t>表</w:t>
      </w:r>
      <w:r w:rsidR="00A013B0">
        <w:rPr>
          <w:rFonts w:ascii="黑体" w:hAnsi="黑体" w:hint="eastAsia"/>
          <w:szCs w:val="21"/>
        </w:rPr>
        <w:t>8</w:t>
      </w:r>
      <w:r w:rsidRPr="00555E44">
        <w:rPr>
          <w:rFonts w:ascii="黑体" w:hAnsi="黑体"/>
          <w:szCs w:val="21"/>
        </w:rPr>
        <w:t>.</w:t>
      </w:r>
      <w:r w:rsidRPr="00555E44">
        <w:rPr>
          <w:rFonts w:ascii="黑体" w:hAnsi="黑体" w:hint="eastAsia"/>
          <w:szCs w:val="21"/>
        </w:rPr>
        <w:t>2</w:t>
      </w:r>
      <w:r w:rsidRPr="00555E44">
        <w:rPr>
          <w:rFonts w:ascii="黑体" w:hAnsi="黑体"/>
          <w:szCs w:val="21"/>
        </w:rPr>
        <w:t>.</w:t>
      </w:r>
      <w:r w:rsidRPr="00555E44">
        <w:rPr>
          <w:rFonts w:ascii="黑体" w:hAnsi="黑体" w:hint="eastAsia"/>
          <w:szCs w:val="21"/>
        </w:rPr>
        <w:t>6-1 加减速车道长度</w:t>
      </w:r>
    </w:p>
    <w:tbl>
      <w:tblPr>
        <w:tblStyle w:val="affffffffffff5"/>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854"/>
        <w:gridCol w:w="2858"/>
        <w:gridCol w:w="2858"/>
      </w:tblGrid>
      <w:tr w:rsidR="00555E44" w:rsidRPr="00555E44" w14:paraId="3E5278BE" w14:textId="77777777" w:rsidTr="00555E44">
        <w:trPr>
          <w:trHeight w:val="399"/>
        </w:trPr>
        <w:tc>
          <w:tcPr>
            <w:tcW w:w="2014" w:type="pct"/>
            <w:tcBorders>
              <w:top w:val="single" w:sz="8" w:space="0" w:color="auto"/>
              <w:bottom w:val="single" w:sz="8" w:space="0" w:color="auto"/>
            </w:tcBorders>
          </w:tcPr>
          <w:p w14:paraId="428D0CA6" w14:textId="77777777" w:rsidR="00555E44" w:rsidRPr="00555E44" w:rsidRDefault="00555E44" w:rsidP="00555E44">
            <w:pPr>
              <w:widowControl/>
              <w:spacing w:line="240" w:lineRule="auto"/>
              <w:ind w:firstLine="300"/>
              <w:jc w:val="center"/>
              <w:rPr>
                <w:rFonts w:ascii="宋体" w:hAnsi="宋体"/>
                <w:kern w:val="0"/>
                <w:sz w:val="18"/>
                <w:szCs w:val="18"/>
              </w:rPr>
            </w:pPr>
            <w:r w:rsidRPr="00555E44">
              <w:rPr>
                <w:rFonts w:ascii="宋体" w:hAnsi="宋体" w:hint="eastAsia"/>
                <w:kern w:val="0"/>
                <w:sz w:val="18"/>
                <w:szCs w:val="18"/>
              </w:rPr>
              <w:t>主通道设计速度（km/h）</w:t>
            </w:r>
          </w:p>
        </w:tc>
        <w:tc>
          <w:tcPr>
            <w:tcW w:w="1493" w:type="pct"/>
            <w:tcBorders>
              <w:top w:val="single" w:sz="8" w:space="0" w:color="auto"/>
              <w:bottom w:val="single" w:sz="8" w:space="0" w:color="auto"/>
            </w:tcBorders>
          </w:tcPr>
          <w:p w14:paraId="382B213C" w14:textId="77777777" w:rsidR="00555E44" w:rsidRPr="00555E44" w:rsidRDefault="00555E44" w:rsidP="00555E44">
            <w:pPr>
              <w:widowControl/>
              <w:spacing w:line="240" w:lineRule="auto"/>
              <w:ind w:firstLine="300"/>
              <w:jc w:val="center"/>
              <w:rPr>
                <w:rFonts w:ascii="宋体" w:hAnsi="宋体"/>
                <w:kern w:val="0"/>
                <w:sz w:val="18"/>
                <w:szCs w:val="18"/>
              </w:rPr>
            </w:pPr>
            <w:r w:rsidRPr="00555E44">
              <w:rPr>
                <w:rFonts w:ascii="宋体" w:hAnsi="宋体" w:hint="eastAsia"/>
                <w:kern w:val="0"/>
                <w:sz w:val="18"/>
                <w:szCs w:val="18"/>
              </w:rPr>
              <w:t>30</w:t>
            </w:r>
          </w:p>
        </w:tc>
        <w:tc>
          <w:tcPr>
            <w:tcW w:w="1493" w:type="pct"/>
            <w:tcBorders>
              <w:top w:val="single" w:sz="8" w:space="0" w:color="auto"/>
              <w:bottom w:val="single" w:sz="8" w:space="0" w:color="auto"/>
            </w:tcBorders>
          </w:tcPr>
          <w:p w14:paraId="69A6C7F9" w14:textId="77777777" w:rsidR="00555E44" w:rsidRPr="00555E44" w:rsidRDefault="00555E44" w:rsidP="00555E44">
            <w:pPr>
              <w:widowControl/>
              <w:spacing w:line="240" w:lineRule="auto"/>
              <w:ind w:firstLine="300"/>
              <w:jc w:val="center"/>
              <w:rPr>
                <w:rFonts w:ascii="宋体" w:hAnsi="宋体"/>
                <w:kern w:val="0"/>
                <w:sz w:val="18"/>
                <w:szCs w:val="18"/>
              </w:rPr>
            </w:pPr>
            <w:r w:rsidRPr="00555E44">
              <w:rPr>
                <w:rFonts w:ascii="宋体" w:hAnsi="宋体" w:hint="eastAsia"/>
                <w:kern w:val="0"/>
                <w:sz w:val="18"/>
                <w:szCs w:val="18"/>
              </w:rPr>
              <w:t>20</w:t>
            </w:r>
          </w:p>
        </w:tc>
      </w:tr>
      <w:tr w:rsidR="00555E44" w:rsidRPr="00555E44" w14:paraId="4F4138AA" w14:textId="77777777" w:rsidTr="00555E44">
        <w:trPr>
          <w:trHeight w:val="409"/>
        </w:trPr>
        <w:tc>
          <w:tcPr>
            <w:tcW w:w="2014" w:type="pct"/>
            <w:tcBorders>
              <w:top w:val="single" w:sz="8" w:space="0" w:color="auto"/>
            </w:tcBorders>
          </w:tcPr>
          <w:p w14:paraId="7CEEF054" w14:textId="77777777" w:rsidR="00555E44" w:rsidRPr="00555E44" w:rsidRDefault="00555E44" w:rsidP="00555E44">
            <w:pPr>
              <w:widowControl/>
              <w:spacing w:line="240" w:lineRule="auto"/>
              <w:ind w:firstLine="300"/>
              <w:jc w:val="center"/>
              <w:rPr>
                <w:rFonts w:ascii="宋体" w:hAnsi="宋体"/>
                <w:kern w:val="0"/>
                <w:sz w:val="18"/>
                <w:szCs w:val="18"/>
              </w:rPr>
            </w:pPr>
            <w:r w:rsidRPr="00555E44">
              <w:rPr>
                <w:rFonts w:ascii="宋体" w:hAnsi="宋体" w:hint="eastAsia"/>
                <w:kern w:val="0"/>
                <w:sz w:val="18"/>
                <w:szCs w:val="18"/>
              </w:rPr>
              <w:t>减速车道长度（m）</w:t>
            </w:r>
          </w:p>
        </w:tc>
        <w:tc>
          <w:tcPr>
            <w:tcW w:w="1493" w:type="pct"/>
            <w:tcBorders>
              <w:top w:val="single" w:sz="8" w:space="0" w:color="auto"/>
            </w:tcBorders>
          </w:tcPr>
          <w:p w14:paraId="7586C883" w14:textId="77777777" w:rsidR="00555E44" w:rsidRPr="00555E44" w:rsidRDefault="00555E44" w:rsidP="00555E44">
            <w:pPr>
              <w:widowControl/>
              <w:spacing w:line="240" w:lineRule="auto"/>
              <w:ind w:firstLine="300"/>
              <w:jc w:val="center"/>
              <w:rPr>
                <w:rFonts w:ascii="宋体" w:hAnsi="宋体"/>
                <w:kern w:val="0"/>
                <w:sz w:val="18"/>
                <w:szCs w:val="18"/>
              </w:rPr>
            </w:pPr>
            <w:r w:rsidRPr="00555E44">
              <w:rPr>
                <w:rFonts w:ascii="宋体" w:hAnsi="宋体" w:hint="eastAsia"/>
                <w:kern w:val="0"/>
                <w:sz w:val="18"/>
                <w:szCs w:val="18"/>
              </w:rPr>
              <w:t>20</w:t>
            </w:r>
          </w:p>
        </w:tc>
        <w:tc>
          <w:tcPr>
            <w:tcW w:w="1493" w:type="pct"/>
            <w:tcBorders>
              <w:top w:val="single" w:sz="8" w:space="0" w:color="auto"/>
            </w:tcBorders>
          </w:tcPr>
          <w:p w14:paraId="4EC74F7C" w14:textId="77777777" w:rsidR="00555E44" w:rsidRPr="00555E44" w:rsidRDefault="00555E44" w:rsidP="00555E44">
            <w:pPr>
              <w:widowControl/>
              <w:spacing w:line="240" w:lineRule="auto"/>
              <w:ind w:firstLine="300"/>
              <w:jc w:val="center"/>
              <w:rPr>
                <w:rFonts w:ascii="宋体" w:hAnsi="宋体"/>
                <w:kern w:val="0"/>
                <w:sz w:val="18"/>
                <w:szCs w:val="18"/>
              </w:rPr>
            </w:pPr>
            <w:r w:rsidRPr="00555E44">
              <w:rPr>
                <w:rFonts w:ascii="宋体" w:hAnsi="宋体" w:hint="eastAsia"/>
                <w:kern w:val="0"/>
                <w:sz w:val="18"/>
                <w:szCs w:val="18"/>
              </w:rPr>
              <w:t>15</w:t>
            </w:r>
          </w:p>
        </w:tc>
      </w:tr>
      <w:tr w:rsidR="00555E44" w:rsidRPr="00555E44" w14:paraId="5E030E32" w14:textId="77777777" w:rsidTr="00555E44">
        <w:trPr>
          <w:trHeight w:val="414"/>
        </w:trPr>
        <w:tc>
          <w:tcPr>
            <w:tcW w:w="2014" w:type="pct"/>
          </w:tcPr>
          <w:p w14:paraId="1427ABD3" w14:textId="77777777" w:rsidR="00555E44" w:rsidRPr="00555E44" w:rsidRDefault="00555E44" w:rsidP="00555E44">
            <w:pPr>
              <w:widowControl/>
              <w:spacing w:line="240" w:lineRule="auto"/>
              <w:ind w:firstLine="300"/>
              <w:jc w:val="center"/>
              <w:rPr>
                <w:rFonts w:ascii="宋体" w:hAnsi="宋体"/>
                <w:kern w:val="0"/>
                <w:sz w:val="18"/>
                <w:szCs w:val="18"/>
              </w:rPr>
            </w:pPr>
            <w:r w:rsidRPr="00555E44">
              <w:rPr>
                <w:rFonts w:ascii="宋体" w:hAnsi="宋体" w:hint="eastAsia"/>
                <w:kern w:val="0"/>
                <w:sz w:val="18"/>
                <w:szCs w:val="18"/>
              </w:rPr>
              <w:t>加速车道长度（m）</w:t>
            </w:r>
          </w:p>
        </w:tc>
        <w:tc>
          <w:tcPr>
            <w:tcW w:w="1493" w:type="pct"/>
          </w:tcPr>
          <w:p w14:paraId="50F77DDD" w14:textId="77777777" w:rsidR="00555E44" w:rsidRPr="00555E44" w:rsidRDefault="00555E44" w:rsidP="00555E44">
            <w:pPr>
              <w:widowControl/>
              <w:spacing w:line="240" w:lineRule="auto"/>
              <w:ind w:firstLine="300"/>
              <w:jc w:val="center"/>
              <w:rPr>
                <w:rFonts w:ascii="宋体" w:hAnsi="宋体"/>
                <w:kern w:val="0"/>
                <w:sz w:val="18"/>
                <w:szCs w:val="18"/>
              </w:rPr>
            </w:pPr>
            <w:r w:rsidRPr="00555E44">
              <w:rPr>
                <w:rFonts w:ascii="宋体" w:hAnsi="宋体" w:hint="eastAsia"/>
                <w:kern w:val="0"/>
                <w:sz w:val="18"/>
                <w:szCs w:val="18"/>
              </w:rPr>
              <w:t>50</w:t>
            </w:r>
          </w:p>
        </w:tc>
        <w:tc>
          <w:tcPr>
            <w:tcW w:w="1493" w:type="pct"/>
          </w:tcPr>
          <w:p w14:paraId="41A47AAD" w14:textId="77777777" w:rsidR="00555E44" w:rsidRPr="00555E44" w:rsidRDefault="00555E44" w:rsidP="00555E44">
            <w:pPr>
              <w:widowControl/>
              <w:spacing w:line="240" w:lineRule="auto"/>
              <w:ind w:firstLine="300"/>
              <w:jc w:val="center"/>
              <w:rPr>
                <w:rFonts w:ascii="宋体" w:hAnsi="宋体"/>
                <w:kern w:val="0"/>
                <w:sz w:val="18"/>
                <w:szCs w:val="18"/>
              </w:rPr>
            </w:pPr>
            <w:r w:rsidRPr="00555E44">
              <w:rPr>
                <w:rFonts w:ascii="宋体" w:hAnsi="宋体" w:hint="eastAsia"/>
                <w:kern w:val="0"/>
                <w:sz w:val="18"/>
                <w:szCs w:val="18"/>
              </w:rPr>
              <w:t>30</w:t>
            </w:r>
          </w:p>
        </w:tc>
      </w:tr>
    </w:tbl>
    <w:p w14:paraId="36447BB7" w14:textId="77777777" w:rsidR="00405D72" w:rsidRPr="00405D72" w:rsidRDefault="00405D72">
      <w:pPr>
        <w:pStyle w:val="afffffffff5"/>
        <w:numPr>
          <w:ilvl w:val="1"/>
          <w:numId w:val="39"/>
        </w:numPr>
        <w:spacing w:beforeLines="100" w:before="312"/>
        <w:rPr>
          <w:rFonts w:ascii="Times New Roman"/>
        </w:rPr>
      </w:pPr>
      <w:r w:rsidRPr="00405D72">
        <w:rPr>
          <w:rFonts w:ascii="Times New Roman" w:hint="eastAsia"/>
        </w:rPr>
        <w:t>双车道的变速车道长度宜为单车道变速车道规定长度的</w:t>
      </w:r>
      <w:r w:rsidRPr="00405D72">
        <w:rPr>
          <w:rFonts w:ascii="Times New Roman" w:hint="eastAsia"/>
        </w:rPr>
        <w:t>1.2</w:t>
      </w:r>
      <w:r w:rsidRPr="00405D72">
        <w:rPr>
          <w:rFonts w:ascii="Times New Roman" w:hint="eastAsia"/>
        </w:rPr>
        <w:t>倍</w:t>
      </w:r>
      <w:r w:rsidRPr="00405D72">
        <w:rPr>
          <w:rFonts w:ascii="Times New Roman" w:hint="eastAsia"/>
        </w:rPr>
        <w:t>~1.5</w:t>
      </w:r>
      <w:r w:rsidRPr="00405D72">
        <w:rPr>
          <w:rFonts w:ascii="Times New Roman" w:hint="eastAsia"/>
        </w:rPr>
        <w:t>倍；</w:t>
      </w:r>
    </w:p>
    <w:p w14:paraId="7C4AF65D" w14:textId="77777777" w:rsidR="00EF4A2D" w:rsidRDefault="00405D72">
      <w:pPr>
        <w:pStyle w:val="afffffffff5"/>
        <w:numPr>
          <w:ilvl w:val="1"/>
          <w:numId w:val="39"/>
        </w:numPr>
        <w:rPr>
          <w:rFonts w:ascii="Times New Roman"/>
        </w:rPr>
      </w:pPr>
      <w:r w:rsidRPr="00405D72">
        <w:rPr>
          <w:rFonts w:ascii="Times New Roman" w:hint="eastAsia"/>
        </w:rPr>
        <w:t>过渡段长度按表</w:t>
      </w:r>
      <w:r>
        <w:rPr>
          <w:rFonts w:ascii="Times New Roman"/>
        </w:rPr>
        <w:t>8</w:t>
      </w:r>
      <w:r w:rsidRPr="00405D72">
        <w:rPr>
          <w:rFonts w:ascii="Times New Roman" w:hint="eastAsia"/>
        </w:rPr>
        <w:t>.2.6-2</w:t>
      </w:r>
      <w:r w:rsidRPr="00405D72">
        <w:rPr>
          <w:rFonts w:ascii="Times New Roman" w:hint="eastAsia"/>
        </w:rPr>
        <w:t>确定。</w:t>
      </w:r>
    </w:p>
    <w:p w14:paraId="62DA5AA6" w14:textId="77777777" w:rsidR="00EB126A" w:rsidRPr="00EB126A" w:rsidRDefault="00EB126A" w:rsidP="00EB126A">
      <w:pPr>
        <w:pStyle w:val="13"/>
        <w:spacing w:beforeLines="50" w:before="156" w:afterLines="50" w:after="156" w:line="240" w:lineRule="auto"/>
        <w:rPr>
          <w:rFonts w:ascii="黑体" w:hAnsi="黑体"/>
          <w:szCs w:val="21"/>
        </w:rPr>
      </w:pPr>
      <w:r w:rsidRPr="00EB126A">
        <w:rPr>
          <w:rFonts w:ascii="黑体" w:hAnsi="黑体"/>
          <w:szCs w:val="21"/>
        </w:rPr>
        <w:t>表</w:t>
      </w:r>
      <w:r w:rsidR="00FC6A79">
        <w:rPr>
          <w:rFonts w:ascii="黑体" w:hAnsi="黑体"/>
          <w:szCs w:val="21"/>
        </w:rPr>
        <w:t>8</w:t>
      </w:r>
      <w:r w:rsidRPr="00EB126A">
        <w:rPr>
          <w:rFonts w:ascii="黑体" w:hAnsi="黑体"/>
          <w:szCs w:val="21"/>
        </w:rPr>
        <w:t>.</w:t>
      </w:r>
      <w:r w:rsidRPr="00EB126A">
        <w:rPr>
          <w:rFonts w:ascii="黑体" w:hAnsi="黑体" w:hint="eastAsia"/>
          <w:szCs w:val="21"/>
        </w:rPr>
        <w:t>2</w:t>
      </w:r>
      <w:r w:rsidRPr="00EB126A">
        <w:rPr>
          <w:rFonts w:ascii="黑体" w:hAnsi="黑体"/>
          <w:szCs w:val="21"/>
        </w:rPr>
        <w:t>.</w:t>
      </w:r>
      <w:r w:rsidRPr="00EB126A">
        <w:rPr>
          <w:rFonts w:ascii="黑体" w:hAnsi="黑体" w:hint="eastAsia"/>
          <w:szCs w:val="21"/>
        </w:rPr>
        <w:t>6-2过渡段长度</w:t>
      </w:r>
    </w:p>
    <w:tbl>
      <w:tblPr>
        <w:tblStyle w:val="affffffffffff5"/>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878"/>
        <w:gridCol w:w="2844"/>
        <w:gridCol w:w="2848"/>
      </w:tblGrid>
      <w:tr w:rsidR="00EB126A" w:rsidRPr="00EB126A" w14:paraId="0042B25B" w14:textId="77777777" w:rsidTr="0000597D">
        <w:trPr>
          <w:trHeight w:val="397"/>
          <w:jc w:val="center"/>
        </w:trPr>
        <w:tc>
          <w:tcPr>
            <w:tcW w:w="2026" w:type="pct"/>
            <w:tcBorders>
              <w:top w:val="single" w:sz="8" w:space="0" w:color="auto"/>
              <w:bottom w:val="single" w:sz="8" w:space="0" w:color="auto"/>
            </w:tcBorders>
          </w:tcPr>
          <w:p w14:paraId="6DD47EB9" w14:textId="77777777" w:rsidR="00EB126A" w:rsidRPr="00EB126A" w:rsidRDefault="00EB126A" w:rsidP="00EB126A">
            <w:pPr>
              <w:widowControl/>
              <w:spacing w:line="240" w:lineRule="auto"/>
              <w:ind w:firstLine="300"/>
              <w:jc w:val="center"/>
              <w:rPr>
                <w:rFonts w:ascii="宋体" w:hAnsi="宋体"/>
                <w:kern w:val="0"/>
                <w:sz w:val="18"/>
                <w:szCs w:val="18"/>
              </w:rPr>
            </w:pPr>
            <w:r w:rsidRPr="00EB126A">
              <w:rPr>
                <w:rFonts w:ascii="宋体" w:hAnsi="宋体" w:hint="eastAsia"/>
                <w:kern w:val="0"/>
                <w:sz w:val="18"/>
                <w:szCs w:val="18"/>
              </w:rPr>
              <w:t>主通道设计速度（km/h）</w:t>
            </w:r>
          </w:p>
        </w:tc>
        <w:tc>
          <w:tcPr>
            <w:tcW w:w="1486" w:type="pct"/>
            <w:tcBorders>
              <w:top w:val="single" w:sz="8" w:space="0" w:color="auto"/>
              <w:bottom w:val="single" w:sz="8" w:space="0" w:color="auto"/>
            </w:tcBorders>
          </w:tcPr>
          <w:p w14:paraId="0C0E790B" w14:textId="77777777" w:rsidR="00EB126A" w:rsidRPr="00EB126A" w:rsidRDefault="00EB126A" w:rsidP="00EB126A">
            <w:pPr>
              <w:widowControl/>
              <w:spacing w:line="240" w:lineRule="auto"/>
              <w:ind w:firstLine="300"/>
              <w:jc w:val="center"/>
              <w:rPr>
                <w:rFonts w:ascii="宋体" w:hAnsi="宋体"/>
                <w:kern w:val="0"/>
                <w:sz w:val="18"/>
                <w:szCs w:val="18"/>
              </w:rPr>
            </w:pPr>
            <w:r w:rsidRPr="00EB126A">
              <w:rPr>
                <w:rFonts w:ascii="宋体" w:hAnsi="宋体" w:hint="eastAsia"/>
                <w:kern w:val="0"/>
                <w:sz w:val="18"/>
                <w:szCs w:val="18"/>
              </w:rPr>
              <w:t>30</w:t>
            </w:r>
          </w:p>
        </w:tc>
        <w:tc>
          <w:tcPr>
            <w:tcW w:w="1488" w:type="pct"/>
            <w:tcBorders>
              <w:top w:val="single" w:sz="8" w:space="0" w:color="auto"/>
              <w:bottom w:val="single" w:sz="8" w:space="0" w:color="auto"/>
            </w:tcBorders>
          </w:tcPr>
          <w:p w14:paraId="22465BF6" w14:textId="77777777" w:rsidR="00EB126A" w:rsidRPr="00EB126A" w:rsidRDefault="00EB126A" w:rsidP="00EB126A">
            <w:pPr>
              <w:widowControl/>
              <w:spacing w:line="240" w:lineRule="auto"/>
              <w:ind w:firstLine="300"/>
              <w:jc w:val="center"/>
              <w:rPr>
                <w:rFonts w:ascii="宋体" w:hAnsi="宋体"/>
                <w:kern w:val="0"/>
                <w:sz w:val="18"/>
                <w:szCs w:val="18"/>
              </w:rPr>
            </w:pPr>
            <w:r w:rsidRPr="00EB126A">
              <w:rPr>
                <w:rFonts w:ascii="宋体" w:hAnsi="宋体" w:hint="eastAsia"/>
                <w:kern w:val="0"/>
                <w:sz w:val="18"/>
                <w:szCs w:val="18"/>
              </w:rPr>
              <w:t>20</w:t>
            </w:r>
          </w:p>
        </w:tc>
      </w:tr>
      <w:tr w:rsidR="00EB126A" w:rsidRPr="00EB126A" w14:paraId="335FB163" w14:textId="77777777" w:rsidTr="0000597D">
        <w:trPr>
          <w:trHeight w:val="412"/>
          <w:jc w:val="center"/>
        </w:trPr>
        <w:tc>
          <w:tcPr>
            <w:tcW w:w="2026" w:type="pct"/>
            <w:tcBorders>
              <w:top w:val="single" w:sz="8" w:space="0" w:color="auto"/>
            </w:tcBorders>
          </w:tcPr>
          <w:p w14:paraId="19C0F333" w14:textId="77777777" w:rsidR="00EB126A" w:rsidRPr="00EB126A" w:rsidRDefault="00EB126A" w:rsidP="00EB126A">
            <w:pPr>
              <w:widowControl/>
              <w:spacing w:line="240" w:lineRule="auto"/>
              <w:ind w:firstLine="300"/>
              <w:jc w:val="center"/>
              <w:rPr>
                <w:rFonts w:ascii="宋体" w:hAnsi="宋体"/>
                <w:kern w:val="0"/>
                <w:sz w:val="18"/>
                <w:szCs w:val="18"/>
              </w:rPr>
            </w:pPr>
            <w:r w:rsidRPr="00EB126A">
              <w:rPr>
                <w:rFonts w:ascii="宋体" w:hAnsi="宋体" w:hint="eastAsia"/>
                <w:kern w:val="0"/>
                <w:sz w:val="18"/>
                <w:szCs w:val="18"/>
              </w:rPr>
              <w:t>过渡段长（m）</w:t>
            </w:r>
          </w:p>
        </w:tc>
        <w:tc>
          <w:tcPr>
            <w:tcW w:w="1486" w:type="pct"/>
            <w:tcBorders>
              <w:top w:val="single" w:sz="8" w:space="0" w:color="auto"/>
            </w:tcBorders>
          </w:tcPr>
          <w:p w14:paraId="1A3EB077" w14:textId="77777777" w:rsidR="00EB126A" w:rsidRPr="00EB126A" w:rsidRDefault="00EB126A" w:rsidP="00EB126A">
            <w:pPr>
              <w:widowControl/>
              <w:spacing w:line="240" w:lineRule="auto"/>
              <w:ind w:firstLine="300"/>
              <w:jc w:val="center"/>
              <w:rPr>
                <w:rFonts w:ascii="宋体" w:hAnsi="宋体"/>
                <w:kern w:val="0"/>
                <w:sz w:val="18"/>
                <w:szCs w:val="18"/>
              </w:rPr>
            </w:pPr>
            <w:r w:rsidRPr="00EB126A">
              <w:rPr>
                <w:rFonts w:ascii="宋体" w:hAnsi="宋体" w:hint="eastAsia"/>
                <w:kern w:val="0"/>
                <w:sz w:val="18"/>
                <w:szCs w:val="18"/>
              </w:rPr>
              <w:t>25</w:t>
            </w:r>
          </w:p>
        </w:tc>
        <w:tc>
          <w:tcPr>
            <w:tcW w:w="1488" w:type="pct"/>
            <w:tcBorders>
              <w:top w:val="single" w:sz="8" w:space="0" w:color="auto"/>
            </w:tcBorders>
          </w:tcPr>
          <w:p w14:paraId="72048B44" w14:textId="77777777" w:rsidR="00EB126A" w:rsidRPr="00EB126A" w:rsidRDefault="00EB126A" w:rsidP="00EB126A">
            <w:pPr>
              <w:widowControl/>
              <w:spacing w:line="240" w:lineRule="auto"/>
              <w:ind w:firstLine="300"/>
              <w:jc w:val="center"/>
              <w:rPr>
                <w:rFonts w:ascii="宋体" w:hAnsi="宋体"/>
                <w:kern w:val="0"/>
                <w:sz w:val="18"/>
                <w:szCs w:val="18"/>
              </w:rPr>
            </w:pPr>
            <w:r w:rsidRPr="00EB126A">
              <w:rPr>
                <w:rFonts w:ascii="宋体" w:hAnsi="宋体" w:hint="eastAsia"/>
                <w:kern w:val="0"/>
                <w:sz w:val="18"/>
                <w:szCs w:val="18"/>
              </w:rPr>
              <w:t>20</w:t>
            </w:r>
          </w:p>
        </w:tc>
      </w:tr>
    </w:tbl>
    <w:p w14:paraId="7924EE6A" w14:textId="77777777" w:rsidR="00FC6A79" w:rsidRPr="00FC6A79" w:rsidRDefault="00C561EF" w:rsidP="007E1D3C">
      <w:pPr>
        <w:pStyle w:val="afffffffff5"/>
        <w:numPr>
          <w:ilvl w:val="3"/>
          <w:numId w:val="0"/>
        </w:numPr>
        <w:spacing w:beforeLines="100" w:before="312"/>
        <w:rPr>
          <w:rFonts w:ascii="Times New Roman"/>
        </w:rPr>
      </w:pPr>
      <w:r w:rsidRPr="007E1D3C">
        <w:rPr>
          <w:rFonts w:ascii="黑体" w:eastAsia="黑体" w:hAnsi="黑体"/>
        </w:rPr>
        <w:t>8</w:t>
      </w:r>
      <w:r w:rsidR="00FC6A79" w:rsidRPr="007E1D3C">
        <w:rPr>
          <w:rFonts w:ascii="黑体" w:eastAsia="黑体" w:hAnsi="黑体" w:hint="eastAsia"/>
        </w:rPr>
        <w:t xml:space="preserve">.2.7 </w:t>
      </w:r>
      <w:r w:rsidR="00FC6A79" w:rsidRPr="00FC6A79">
        <w:rPr>
          <w:rFonts w:ascii="Times New Roman" w:hint="eastAsia"/>
        </w:rPr>
        <w:t>下坡路段减速车道和上坡路段加速车道的长度应按行业标准《城市道路交叉口设计规程》</w:t>
      </w:r>
      <w:r w:rsidR="00FC6A79" w:rsidRPr="00FC6A79">
        <w:rPr>
          <w:rFonts w:ascii="Times New Roman" w:hint="eastAsia"/>
        </w:rPr>
        <w:t>CJJ 152</w:t>
      </w:r>
      <w:r w:rsidR="00FC6A79" w:rsidRPr="00FC6A79">
        <w:rPr>
          <w:rFonts w:ascii="Times New Roman" w:hint="eastAsia"/>
        </w:rPr>
        <w:t>规定的修正系数进行修正。</w:t>
      </w:r>
    </w:p>
    <w:p w14:paraId="18DB5557" w14:textId="77777777" w:rsidR="00EF4A2D" w:rsidRDefault="00C561EF" w:rsidP="00FC6A79">
      <w:pPr>
        <w:pStyle w:val="afffffffff5"/>
        <w:numPr>
          <w:ilvl w:val="3"/>
          <w:numId w:val="0"/>
        </w:numPr>
        <w:rPr>
          <w:rFonts w:ascii="Times New Roman"/>
        </w:rPr>
      </w:pPr>
      <w:r w:rsidRPr="007E1D3C">
        <w:rPr>
          <w:rFonts w:ascii="黑体" w:eastAsia="黑体" w:hAnsi="黑体"/>
        </w:rPr>
        <w:t>8</w:t>
      </w:r>
      <w:r w:rsidR="00FC6A79" w:rsidRPr="007E1D3C">
        <w:rPr>
          <w:rFonts w:ascii="黑体" w:eastAsia="黑体" w:hAnsi="黑体" w:hint="eastAsia"/>
        </w:rPr>
        <w:t>.2.8</w:t>
      </w:r>
      <w:r w:rsidR="00FC6A79" w:rsidRPr="00FC6A79">
        <w:rPr>
          <w:rFonts w:ascii="Times New Roman" w:hint="eastAsia"/>
        </w:rPr>
        <w:t xml:space="preserve"> </w:t>
      </w:r>
      <w:r w:rsidR="00FC6A79" w:rsidRPr="00FC6A79">
        <w:rPr>
          <w:rFonts w:ascii="Times New Roman" w:hint="eastAsia"/>
        </w:rPr>
        <w:t>平行式变速车道渐变段的长度应符合</w:t>
      </w:r>
      <w:proofErr w:type="gramStart"/>
      <w:r w:rsidR="00FC6A79" w:rsidRPr="00FC6A79">
        <w:rPr>
          <w:rFonts w:ascii="Times New Roman" w:hint="eastAsia"/>
        </w:rPr>
        <w:t>现行行业</w:t>
      </w:r>
      <w:proofErr w:type="gramEnd"/>
      <w:r w:rsidR="00FC6A79" w:rsidRPr="00FC6A79">
        <w:rPr>
          <w:rFonts w:ascii="Times New Roman" w:hint="eastAsia"/>
        </w:rPr>
        <w:t>标准《城市道路交叉口设计规程》</w:t>
      </w:r>
      <w:r w:rsidR="00FC6A79" w:rsidRPr="00FC6A79">
        <w:rPr>
          <w:rFonts w:ascii="Times New Roman" w:hint="eastAsia"/>
        </w:rPr>
        <w:t>CJJ 152</w:t>
      </w:r>
      <w:r w:rsidR="00FC6A79" w:rsidRPr="00FC6A79">
        <w:rPr>
          <w:rFonts w:ascii="Times New Roman" w:hint="eastAsia"/>
        </w:rPr>
        <w:t>的规定。</w:t>
      </w:r>
    </w:p>
    <w:p w14:paraId="3165B5C2" w14:textId="77777777" w:rsidR="00A36332" w:rsidRPr="00A36332" w:rsidRDefault="00A36332" w:rsidP="00A36332">
      <w:pPr>
        <w:pStyle w:val="af4"/>
        <w:numPr>
          <w:ilvl w:val="2"/>
          <w:numId w:val="0"/>
        </w:numPr>
        <w:spacing w:beforeLines="100" w:before="312" w:afterLines="100" w:after="312"/>
        <w:rPr>
          <w:rFonts w:hAnsi="黑体" w:cs="黑体"/>
        </w:rPr>
      </w:pPr>
      <w:bookmarkStart w:id="276" w:name="_Toc121410720"/>
      <w:r>
        <w:rPr>
          <w:rFonts w:hAnsi="黑体" w:cs="黑体"/>
        </w:rPr>
        <w:t>8</w:t>
      </w:r>
      <w:r w:rsidRPr="00A36332">
        <w:rPr>
          <w:rFonts w:hAnsi="黑体" w:cs="黑体" w:hint="eastAsia"/>
        </w:rPr>
        <w:t>.3 外出入口与地面道路的衔接</w:t>
      </w:r>
      <w:bookmarkEnd w:id="276"/>
    </w:p>
    <w:p w14:paraId="25FAB470" w14:textId="77777777" w:rsidR="00A36332" w:rsidRPr="00A36332" w:rsidRDefault="00A36332" w:rsidP="00A36332">
      <w:pPr>
        <w:pStyle w:val="afffffffff5"/>
        <w:numPr>
          <w:ilvl w:val="3"/>
          <w:numId w:val="0"/>
        </w:numPr>
        <w:rPr>
          <w:rFonts w:ascii="Times New Roman"/>
        </w:rPr>
      </w:pPr>
      <w:r w:rsidRPr="00A36332">
        <w:rPr>
          <w:rFonts w:ascii="黑体" w:eastAsia="黑体" w:hAnsi="黑体"/>
        </w:rPr>
        <w:t>8</w:t>
      </w:r>
      <w:r w:rsidRPr="00A36332">
        <w:rPr>
          <w:rFonts w:ascii="黑体" w:eastAsia="黑体" w:hAnsi="黑体" w:hint="eastAsia"/>
        </w:rPr>
        <w:t>.3.1</w:t>
      </w:r>
      <w:r w:rsidRPr="00A36332">
        <w:rPr>
          <w:rFonts w:ascii="Times New Roman" w:hint="eastAsia"/>
        </w:rPr>
        <w:t xml:space="preserve"> </w:t>
      </w:r>
      <w:r w:rsidRPr="00A36332">
        <w:rPr>
          <w:rFonts w:ascii="Times New Roman" w:hint="eastAsia"/>
        </w:rPr>
        <w:t>地下环路出口接地点处与下游地面道路平面交叉口距离应符合下列规定：</w:t>
      </w:r>
    </w:p>
    <w:p w14:paraId="1DE8E1D0" w14:textId="77777777" w:rsidR="00A36332" w:rsidRPr="00A36332" w:rsidRDefault="00A36332">
      <w:pPr>
        <w:pStyle w:val="afffffffff5"/>
        <w:numPr>
          <w:ilvl w:val="0"/>
          <w:numId w:val="40"/>
        </w:numPr>
        <w:rPr>
          <w:rFonts w:ascii="Times New Roman"/>
        </w:rPr>
      </w:pPr>
      <w:r w:rsidRPr="00A36332">
        <w:rPr>
          <w:rFonts w:ascii="Times New Roman" w:hint="eastAsia"/>
        </w:rPr>
        <w:t>与无信号控制平面交叉口的停车线距离不宜小于</w:t>
      </w:r>
      <w:r w:rsidRPr="00A36332">
        <w:rPr>
          <w:rFonts w:ascii="Times New Roman" w:hint="eastAsia"/>
        </w:rPr>
        <w:t>2</w:t>
      </w:r>
      <w:r w:rsidRPr="00A36332">
        <w:rPr>
          <w:rFonts w:ascii="Times New Roman" w:hint="eastAsia"/>
        </w:rPr>
        <w:t>倍停车视距。当视线条件好、具有明显标志时，不应小于</w:t>
      </w:r>
      <w:r w:rsidRPr="00A36332">
        <w:rPr>
          <w:rFonts w:ascii="Times New Roman" w:hint="eastAsia"/>
        </w:rPr>
        <w:t>1.5</w:t>
      </w:r>
      <w:r w:rsidRPr="00A36332">
        <w:rPr>
          <w:rFonts w:ascii="Times New Roman" w:hint="eastAsia"/>
        </w:rPr>
        <w:t>倍停车视距；</w:t>
      </w:r>
    </w:p>
    <w:p w14:paraId="0A2BBA17" w14:textId="77777777" w:rsidR="00A36332" w:rsidRPr="00A36332" w:rsidRDefault="00A36332">
      <w:pPr>
        <w:pStyle w:val="afffffffff5"/>
        <w:numPr>
          <w:ilvl w:val="0"/>
          <w:numId w:val="40"/>
        </w:numPr>
        <w:rPr>
          <w:rFonts w:ascii="Times New Roman"/>
        </w:rPr>
      </w:pPr>
      <w:r w:rsidRPr="00A36332">
        <w:rPr>
          <w:rFonts w:ascii="Times New Roman" w:hint="eastAsia"/>
        </w:rPr>
        <w:t>与信号控制交叉口的停车线距离不宜小于</w:t>
      </w:r>
      <w:r w:rsidRPr="00A36332">
        <w:rPr>
          <w:rFonts w:ascii="Times New Roman" w:hint="eastAsia"/>
        </w:rPr>
        <w:t>1.5</w:t>
      </w:r>
      <w:r w:rsidRPr="00A36332">
        <w:rPr>
          <w:rFonts w:ascii="Times New Roman" w:hint="eastAsia"/>
        </w:rPr>
        <w:t>倍停车视距，条件受限时不得小于</w:t>
      </w:r>
      <w:r w:rsidRPr="00A36332">
        <w:rPr>
          <w:rFonts w:ascii="Times New Roman" w:hint="eastAsia"/>
        </w:rPr>
        <w:t>1</w:t>
      </w:r>
      <w:r w:rsidRPr="00A36332">
        <w:rPr>
          <w:rFonts w:ascii="Times New Roman" w:hint="eastAsia"/>
        </w:rPr>
        <w:t>倍停车距离。</w:t>
      </w:r>
    </w:p>
    <w:p w14:paraId="4A8EA972" w14:textId="77777777" w:rsidR="00EF4A2D" w:rsidRDefault="00A36332" w:rsidP="00A36332">
      <w:pPr>
        <w:pStyle w:val="afffffffff5"/>
        <w:numPr>
          <w:ilvl w:val="3"/>
          <w:numId w:val="0"/>
        </w:numPr>
        <w:rPr>
          <w:rFonts w:ascii="Times New Roman"/>
        </w:rPr>
      </w:pPr>
      <w:r w:rsidRPr="00A36332">
        <w:rPr>
          <w:rFonts w:ascii="黑体" w:eastAsia="黑体" w:hAnsi="黑体"/>
        </w:rPr>
        <w:t>8</w:t>
      </w:r>
      <w:r w:rsidRPr="00A36332">
        <w:rPr>
          <w:rFonts w:ascii="黑体" w:eastAsia="黑体" w:hAnsi="黑体" w:hint="eastAsia"/>
        </w:rPr>
        <w:t>.3.2</w:t>
      </w:r>
      <w:r w:rsidRPr="00A36332">
        <w:rPr>
          <w:rFonts w:ascii="Times New Roman" w:hint="eastAsia"/>
        </w:rPr>
        <w:t xml:space="preserve"> </w:t>
      </w:r>
      <w:r w:rsidRPr="00A36332">
        <w:rPr>
          <w:rFonts w:ascii="Times New Roman" w:hint="eastAsia"/>
        </w:rPr>
        <w:t>地下环路出洞口与邻近出口匝道减速车道渐变段起点的距离应满足设置出口预告标志的需要。当条件受限时，不应小于</w:t>
      </w:r>
      <w:r w:rsidRPr="00A36332">
        <w:rPr>
          <w:rFonts w:ascii="Times New Roman" w:hint="eastAsia"/>
        </w:rPr>
        <w:t>1.</w:t>
      </w:r>
      <w:proofErr w:type="gramStart"/>
      <w:r w:rsidRPr="00A36332">
        <w:rPr>
          <w:rFonts w:ascii="Times New Roman" w:hint="eastAsia"/>
        </w:rPr>
        <w:t>5</w:t>
      </w:r>
      <w:r w:rsidRPr="00A36332">
        <w:rPr>
          <w:rFonts w:ascii="Times New Roman" w:hint="eastAsia"/>
        </w:rPr>
        <w:t>倍主</w:t>
      </w:r>
      <w:proofErr w:type="gramEnd"/>
      <w:r w:rsidRPr="00A36332">
        <w:rPr>
          <w:rFonts w:ascii="Times New Roman" w:hint="eastAsia"/>
        </w:rPr>
        <w:t>通道停车视距，并应在地下环路内提前设置预告标志（图</w:t>
      </w:r>
      <w:r>
        <w:rPr>
          <w:rFonts w:ascii="Times New Roman" w:hint="eastAsia"/>
        </w:rPr>
        <w:t>8</w:t>
      </w:r>
      <w:r w:rsidRPr="00A36332">
        <w:rPr>
          <w:rFonts w:ascii="Times New Roman" w:hint="eastAsia"/>
        </w:rPr>
        <w:t>.3.2</w:t>
      </w:r>
      <w:r w:rsidRPr="00A36332">
        <w:rPr>
          <w:rFonts w:ascii="Times New Roman" w:hint="eastAsia"/>
        </w:rPr>
        <w:t>）。</w:t>
      </w:r>
    </w:p>
    <w:p w14:paraId="5E0750E1" w14:textId="77777777" w:rsidR="00405D72" w:rsidRDefault="00D21B60" w:rsidP="00D21B60">
      <w:pPr>
        <w:pStyle w:val="afffffffff5"/>
        <w:numPr>
          <w:ilvl w:val="3"/>
          <w:numId w:val="0"/>
        </w:numPr>
        <w:spacing w:beforeLines="100" w:before="312"/>
        <w:jc w:val="center"/>
        <w:rPr>
          <w:rFonts w:ascii="Times New Roman"/>
        </w:rPr>
      </w:pPr>
      <w:r>
        <w:rPr>
          <w:noProof/>
        </w:rPr>
        <w:lastRenderedPageBreak/>
        <w:drawing>
          <wp:inline distT="0" distB="0" distL="114300" distR="114300" wp14:anchorId="6C4E94D6" wp14:editId="1DB0C8FC">
            <wp:extent cx="4180205" cy="1365250"/>
            <wp:effectExtent l="0" t="0" r="10795" b="6350"/>
            <wp:docPr id="24"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2"/>
                    <pic:cNvPicPr>
                      <a:picLocks noChangeAspect="1"/>
                    </pic:cNvPicPr>
                  </pic:nvPicPr>
                  <pic:blipFill>
                    <a:blip r:embed="rId25"/>
                    <a:stretch>
                      <a:fillRect/>
                    </a:stretch>
                  </pic:blipFill>
                  <pic:spPr>
                    <a:xfrm>
                      <a:off x="0" y="0"/>
                      <a:ext cx="4180205" cy="1365250"/>
                    </a:xfrm>
                    <a:prstGeom prst="rect">
                      <a:avLst/>
                    </a:prstGeom>
                    <a:noFill/>
                    <a:ln>
                      <a:noFill/>
                    </a:ln>
                  </pic:spPr>
                </pic:pic>
              </a:graphicData>
            </a:graphic>
          </wp:inline>
        </w:drawing>
      </w:r>
    </w:p>
    <w:p w14:paraId="59B6B91B" w14:textId="77777777" w:rsidR="00D21B60" w:rsidRPr="00D21B60" w:rsidRDefault="00D21B60" w:rsidP="00D21B60">
      <w:pPr>
        <w:pStyle w:val="13"/>
        <w:spacing w:beforeLines="50" w:before="156" w:afterLines="50" w:after="156" w:line="240" w:lineRule="auto"/>
        <w:rPr>
          <w:rFonts w:ascii="黑体" w:hAnsi="黑体"/>
          <w:szCs w:val="21"/>
        </w:rPr>
      </w:pPr>
      <w:r w:rsidRPr="00D21B60">
        <w:rPr>
          <w:rFonts w:ascii="黑体" w:hAnsi="黑体" w:hint="eastAsia"/>
          <w:szCs w:val="21"/>
        </w:rPr>
        <w:t>图</w:t>
      </w:r>
      <w:r>
        <w:rPr>
          <w:rFonts w:ascii="黑体" w:hAnsi="黑体" w:hint="eastAsia"/>
          <w:szCs w:val="21"/>
        </w:rPr>
        <w:t>8</w:t>
      </w:r>
      <w:r w:rsidRPr="00D21B60">
        <w:rPr>
          <w:rFonts w:ascii="黑体" w:hAnsi="黑体" w:hint="eastAsia"/>
          <w:szCs w:val="21"/>
        </w:rPr>
        <w:t>.3.2 地下环路出口与敞开段匝道距离</w:t>
      </w:r>
    </w:p>
    <w:p w14:paraId="51E813D4" w14:textId="77777777" w:rsidR="00D21B60" w:rsidRPr="00D21B60" w:rsidRDefault="00D21B60" w:rsidP="00D21B60">
      <w:pPr>
        <w:pStyle w:val="afffffffff5"/>
        <w:numPr>
          <w:ilvl w:val="3"/>
          <w:numId w:val="0"/>
        </w:numPr>
        <w:rPr>
          <w:rFonts w:ascii="Times New Roman"/>
        </w:rPr>
      </w:pPr>
      <w:r w:rsidRPr="007C6B63">
        <w:rPr>
          <w:rFonts w:ascii="黑体" w:eastAsia="黑体" w:hAnsi="黑体"/>
        </w:rPr>
        <w:t>8</w:t>
      </w:r>
      <w:r w:rsidRPr="007C6B63">
        <w:rPr>
          <w:rFonts w:ascii="黑体" w:eastAsia="黑体" w:hAnsi="黑体" w:hint="eastAsia"/>
        </w:rPr>
        <w:t xml:space="preserve">.3.3 </w:t>
      </w:r>
      <w:r w:rsidRPr="00D21B60">
        <w:rPr>
          <w:rFonts w:ascii="Times New Roman" w:hint="eastAsia"/>
        </w:rPr>
        <w:t>当地下环路外出入口接地后与平面交叉口衔接时，外出入口与接地点的布置应符合下列要求：</w:t>
      </w:r>
    </w:p>
    <w:p w14:paraId="4F4D8FBF" w14:textId="77777777" w:rsidR="00D21B60" w:rsidRPr="00D21B60" w:rsidRDefault="00D21B60">
      <w:pPr>
        <w:pStyle w:val="afffffffff5"/>
        <w:numPr>
          <w:ilvl w:val="0"/>
          <w:numId w:val="41"/>
        </w:numPr>
        <w:rPr>
          <w:rFonts w:ascii="Times New Roman"/>
        </w:rPr>
      </w:pPr>
      <w:r w:rsidRPr="00D21B60">
        <w:rPr>
          <w:rFonts w:ascii="Times New Roman" w:hint="eastAsia"/>
        </w:rPr>
        <w:t>外出入口敞开段布置可根据条件集中布置在地面道路的中央或两侧，离路口展宽段距离较近时应按转向需求拓宽分车道渠化；</w:t>
      </w:r>
    </w:p>
    <w:p w14:paraId="6D906328" w14:textId="77777777" w:rsidR="00405D72" w:rsidRDefault="00D21B60">
      <w:pPr>
        <w:pStyle w:val="afffffffff5"/>
        <w:numPr>
          <w:ilvl w:val="0"/>
          <w:numId w:val="41"/>
        </w:numPr>
        <w:rPr>
          <w:rFonts w:ascii="Times New Roman"/>
        </w:rPr>
      </w:pPr>
      <w:r w:rsidRPr="00D21B60">
        <w:rPr>
          <w:rFonts w:ascii="Times New Roman" w:hint="eastAsia"/>
        </w:rPr>
        <w:t>接地点至地面交</w:t>
      </w:r>
      <w:proofErr w:type="gramStart"/>
      <w:r w:rsidRPr="00D21B60">
        <w:rPr>
          <w:rFonts w:ascii="Times New Roman" w:hint="eastAsia"/>
        </w:rPr>
        <w:t>叉口</w:t>
      </w:r>
      <w:proofErr w:type="gramEnd"/>
      <w:r w:rsidRPr="00D21B60">
        <w:rPr>
          <w:rFonts w:ascii="Times New Roman" w:hint="eastAsia"/>
        </w:rPr>
        <w:t>停车线距离除应满足视距要求外，应根据红灯期间车辆排队长度以及匝道与地面道路转换车道所需的交织段长度综合确定。</w:t>
      </w:r>
      <w:r w:rsidRPr="00D21B60">
        <w:rPr>
          <w:rFonts w:ascii="Times New Roman"/>
        </w:rPr>
        <w:t> </w:t>
      </w:r>
    </w:p>
    <w:p w14:paraId="5738EE64" w14:textId="77777777" w:rsidR="009772E8" w:rsidRPr="009772E8" w:rsidRDefault="009772E8" w:rsidP="009772E8">
      <w:pPr>
        <w:pStyle w:val="af3"/>
        <w:numPr>
          <w:ilvl w:val="1"/>
          <w:numId w:val="0"/>
        </w:numPr>
        <w:spacing w:before="312" w:after="312"/>
        <w:rPr>
          <w:szCs w:val="21"/>
        </w:rPr>
      </w:pPr>
      <w:bookmarkStart w:id="277" w:name="_Toc121410721"/>
      <w:r>
        <w:rPr>
          <w:szCs w:val="21"/>
        </w:rPr>
        <w:t>9</w:t>
      </w:r>
      <w:r w:rsidRPr="009772E8">
        <w:rPr>
          <w:rFonts w:hint="eastAsia"/>
          <w:szCs w:val="21"/>
        </w:rPr>
        <w:t xml:space="preserve"> 附属设施</w:t>
      </w:r>
      <w:bookmarkEnd w:id="277"/>
    </w:p>
    <w:p w14:paraId="3E1E4BB8" w14:textId="77777777" w:rsidR="009772E8" w:rsidRPr="009772E8" w:rsidRDefault="009772E8" w:rsidP="009772E8">
      <w:pPr>
        <w:pStyle w:val="af4"/>
        <w:numPr>
          <w:ilvl w:val="2"/>
          <w:numId w:val="0"/>
        </w:numPr>
        <w:spacing w:beforeLines="100" w:before="312" w:afterLines="100" w:after="312"/>
        <w:rPr>
          <w:rFonts w:hAnsi="黑体" w:cs="黑体"/>
        </w:rPr>
      </w:pPr>
      <w:bookmarkStart w:id="278" w:name="_Toc121410722"/>
      <w:r>
        <w:rPr>
          <w:rFonts w:hAnsi="黑体" w:cs="黑体"/>
        </w:rPr>
        <w:t>9</w:t>
      </w:r>
      <w:r w:rsidRPr="009772E8">
        <w:rPr>
          <w:rFonts w:hAnsi="黑体" w:cs="黑体" w:hint="eastAsia"/>
        </w:rPr>
        <w:t>.1 一般规定</w:t>
      </w:r>
      <w:bookmarkEnd w:id="278"/>
    </w:p>
    <w:p w14:paraId="2B4BA012" w14:textId="77777777" w:rsidR="009772E8" w:rsidRPr="009772E8" w:rsidRDefault="009772E8" w:rsidP="009772E8">
      <w:pPr>
        <w:pStyle w:val="afffffffff5"/>
        <w:numPr>
          <w:ilvl w:val="3"/>
          <w:numId w:val="0"/>
        </w:numPr>
        <w:rPr>
          <w:rFonts w:ascii="Times New Roman"/>
        </w:rPr>
      </w:pPr>
      <w:r w:rsidRPr="00103DE8">
        <w:rPr>
          <w:rFonts w:ascii="黑体" w:eastAsia="黑体" w:hAnsi="黑体"/>
        </w:rPr>
        <w:t>9</w:t>
      </w:r>
      <w:r w:rsidRPr="00103DE8">
        <w:rPr>
          <w:rFonts w:ascii="黑体" w:eastAsia="黑体" w:hAnsi="黑体" w:hint="eastAsia"/>
        </w:rPr>
        <w:t>.1.1</w:t>
      </w:r>
      <w:r w:rsidRPr="009772E8">
        <w:rPr>
          <w:rFonts w:ascii="Times New Roman" w:hint="eastAsia"/>
        </w:rPr>
        <w:t xml:space="preserve"> </w:t>
      </w:r>
      <w:r w:rsidRPr="009772E8">
        <w:rPr>
          <w:rFonts w:ascii="Times New Roman" w:hint="eastAsia"/>
        </w:rPr>
        <w:t>地下环路附属设施包括机电系统和附属用房，其中机电系统包括通风系统、照明系统、供配电系统、给排水系统、消防给水和灭火系统、监控和通信系统、火灾自动报警系统。</w:t>
      </w:r>
    </w:p>
    <w:p w14:paraId="0F489E4B" w14:textId="531F8BE8" w:rsidR="009772E8" w:rsidRPr="009772E8" w:rsidRDefault="009772E8" w:rsidP="009772E8">
      <w:pPr>
        <w:pStyle w:val="afffffffff5"/>
        <w:numPr>
          <w:ilvl w:val="3"/>
          <w:numId w:val="0"/>
        </w:numPr>
        <w:rPr>
          <w:rFonts w:ascii="Times New Roman"/>
        </w:rPr>
      </w:pPr>
      <w:r w:rsidRPr="00103DE8">
        <w:rPr>
          <w:rFonts w:ascii="黑体" w:eastAsia="黑体" w:hAnsi="黑体"/>
        </w:rPr>
        <w:t>9</w:t>
      </w:r>
      <w:r w:rsidRPr="00103DE8">
        <w:rPr>
          <w:rFonts w:ascii="黑体" w:eastAsia="黑体" w:hAnsi="黑体" w:hint="eastAsia"/>
        </w:rPr>
        <w:t xml:space="preserve">.1.2 </w:t>
      </w:r>
      <w:r w:rsidRPr="009772E8">
        <w:rPr>
          <w:rFonts w:ascii="Times New Roman" w:hint="eastAsia"/>
        </w:rPr>
        <w:t>通风系统设计应综合考虑工程规模、交通量和交通工况、车辆种类与有害气体排放量、环路平面和纵断面线</w:t>
      </w:r>
      <w:r w:rsidR="00D0619E">
        <w:rPr>
          <w:rFonts w:ascii="Times New Roman" w:hint="eastAsia"/>
        </w:rPr>
        <w:t>形</w:t>
      </w:r>
      <w:r w:rsidRPr="009772E8">
        <w:rPr>
          <w:rFonts w:ascii="Times New Roman" w:hint="eastAsia"/>
        </w:rPr>
        <w:t>、环境保护、烟气控制和平时通风等因素。</w:t>
      </w:r>
    </w:p>
    <w:p w14:paraId="6FED6F39" w14:textId="77777777" w:rsidR="009772E8" w:rsidRPr="009772E8" w:rsidRDefault="009772E8" w:rsidP="009772E8">
      <w:pPr>
        <w:pStyle w:val="afffffffff5"/>
        <w:numPr>
          <w:ilvl w:val="3"/>
          <w:numId w:val="0"/>
        </w:numPr>
        <w:rPr>
          <w:rFonts w:ascii="Times New Roman"/>
        </w:rPr>
      </w:pPr>
      <w:r w:rsidRPr="00103DE8">
        <w:rPr>
          <w:rFonts w:ascii="黑体" w:eastAsia="黑体" w:hAnsi="黑体"/>
        </w:rPr>
        <w:t>9</w:t>
      </w:r>
      <w:r w:rsidRPr="00103DE8">
        <w:rPr>
          <w:rFonts w:ascii="黑体" w:eastAsia="黑体" w:hAnsi="黑体" w:hint="eastAsia"/>
        </w:rPr>
        <w:t xml:space="preserve">.1.3 </w:t>
      </w:r>
      <w:r w:rsidRPr="009772E8">
        <w:rPr>
          <w:rFonts w:ascii="Times New Roman" w:hint="eastAsia"/>
        </w:rPr>
        <w:t>给水设计应贯彻综合利用、节约用水原则；排水设计应采用高水高排、低</w:t>
      </w:r>
      <w:proofErr w:type="gramStart"/>
      <w:r w:rsidRPr="009772E8">
        <w:rPr>
          <w:rFonts w:ascii="Times New Roman" w:hint="eastAsia"/>
        </w:rPr>
        <w:t>水低排且互不</w:t>
      </w:r>
      <w:proofErr w:type="gramEnd"/>
      <w:r w:rsidRPr="009772E8">
        <w:rPr>
          <w:rFonts w:ascii="Times New Roman" w:hint="eastAsia"/>
        </w:rPr>
        <w:t>连通的系统就近排放。</w:t>
      </w:r>
    </w:p>
    <w:p w14:paraId="02D0BE98" w14:textId="77777777" w:rsidR="009772E8" w:rsidRPr="009772E8" w:rsidRDefault="009772E8" w:rsidP="009772E8">
      <w:pPr>
        <w:pStyle w:val="afffffffff5"/>
        <w:numPr>
          <w:ilvl w:val="3"/>
          <w:numId w:val="0"/>
        </w:numPr>
        <w:rPr>
          <w:rFonts w:ascii="Times New Roman"/>
        </w:rPr>
      </w:pPr>
      <w:r w:rsidRPr="00103DE8">
        <w:rPr>
          <w:rFonts w:ascii="黑体" w:eastAsia="黑体" w:hAnsi="黑体"/>
        </w:rPr>
        <w:t>9</w:t>
      </w:r>
      <w:r w:rsidRPr="00103DE8">
        <w:rPr>
          <w:rFonts w:ascii="黑体" w:eastAsia="黑体" w:hAnsi="黑体" w:hint="eastAsia"/>
        </w:rPr>
        <w:t>.1.4</w:t>
      </w:r>
      <w:r w:rsidRPr="009772E8">
        <w:rPr>
          <w:rFonts w:ascii="Times New Roman" w:hint="eastAsia"/>
        </w:rPr>
        <w:t xml:space="preserve"> </w:t>
      </w:r>
      <w:r w:rsidRPr="009772E8">
        <w:rPr>
          <w:rFonts w:ascii="Times New Roman" w:hint="eastAsia"/>
        </w:rPr>
        <w:t>照明系统设计应综合考虑工程环境条件、交通状况、运营管理等因素。</w:t>
      </w:r>
    </w:p>
    <w:p w14:paraId="1D2C7B74" w14:textId="77777777" w:rsidR="009772E8" w:rsidRPr="009772E8" w:rsidRDefault="009772E8" w:rsidP="009772E8">
      <w:pPr>
        <w:pStyle w:val="afffffffff5"/>
        <w:numPr>
          <w:ilvl w:val="3"/>
          <w:numId w:val="0"/>
        </w:numPr>
        <w:rPr>
          <w:rFonts w:ascii="Times New Roman"/>
        </w:rPr>
      </w:pPr>
      <w:r w:rsidRPr="00103DE8">
        <w:rPr>
          <w:rFonts w:ascii="黑体" w:eastAsia="黑体" w:hAnsi="黑体"/>
        </w:rPr>
        <w:t>9</w:t>
      </w:r>
      <w:r w:rsidRPr="00103DE8">
        <w:rPr>
          <w:rFonts w:ascii="黑体" w:eastAsia="黑体" w:hAnsi="黑体" w:hint="eastAsia"/>
        </w:rPr>
        <w:t xml:space="preserve">.1.5 </w:t>
      </w:r>
      <w:r w:rsidRPr="009772E8">
        <w:rPr>
          <w:rFonts w:ascii="Times New Roman" w:hint="eastAsia"/>
        </w:rPr>
        <w:t>供配电系统设计应安全、可靠、节能。</w:t>
      </w:r>
    </w:p>
    <w:p w14:paraId="4E88C764" w14:textId="77777777" w:rsidR="009772E8" w:rsidRPr="009772E8" w:rsidRDefault="009772E8" w:rsidP="009772E8">
      <w:pPr>
        <w:pStyle w:val="afffffffff5"/>
        <w:numPr>
          <w:ilvl w:val="3"/>
          <w:numId w:val="0"/>
        </w:numPr>
        <w:rPr>
          <w:rFonts w:ascii="Times New Roman"/>
        </w:rPr>
      </w:pPr>
      <w:r w:rsidRPr="00103DE8">
        <w:rPr>
          <w:rFonts w:ascii="黑体" w:eastAsia="黑体" w:hAnsi="黑体"/>
        </w:rPr>
        <w:t>9</w:t>
      </w:r>
      <w:r w:rsidRPr="00103DE8">
        <w:rPr>
          <w:rFonts w:ascii="黑体" w:eastAsia="黑体" w:hAnsi="黑体" w:hint="eastAsia"/>
        </w:rPr>
        <w:t xml:space="preserve">.1.6 </w:t>
      </w:r>
      <w:r w:rsidRPr="009772E8">
        <w:rPr>
          <w:rFonts w:ascii="Times New Roman" w:hint="eastAsia"/>
        </w:rPr>
        <w:t>监控与通信系统应与通风、照明、给排水、消防等系统预留接口，同时与相关管理部门、救援部门留有通信接口。</w:t>
      </w:r>
    </w:p>
    <w:p w14:paraId="70562549" w14:textId="77777777" w:rsidR="009772E8" w:rsidRPr="009772E8" w:rsidRDefault="009772E8" w:rsidP="009772E8">
      <w:pPr>
        <w:pStyle w:val="afffffffff5"/>
        <w:numPr>
          <w:ilvl w:val="3"/>
          <w:numId w:val="0"/>
        </w:numPr>
        <w:rPr>
          <w:rFonts w:ascii="Times New Roman"/>
        </w:rPr>
      </w:pPr>
      <w:r w:rsidRPr="00103DE8">
        <w:rPr>
          <w:rFonts w:ascii="黑体" w:eastAsia="黑体" w:hAnsi="黑体"/>
        </w:rPr>
        <w:t>9</w:t>
      </w:r>
      <w:r w:rsidRPr="00103DE8">
        <w:rPr>
          <w:rFonts w:ascii="黑体" w:eastAsia="黑体" w:hAnsi="黑体" w:hint="eastAsia"/>
        </w:rPr>
        <w:t>.1.7</w:t>
      </w:r>
      <w:r w:rsidRPr="009772E8">
        <w:rPr>
          <w:rFonts w:ascii="Times New Roman" w:hint="eastAsia"/>
        </w:rPr>
        <w:t xml:space="preserve"> </w:t>
      </w:r>
      <w:r w:rsidRPr="009772E8">
        <w:rPr>
          <w:rFonts w:ascii="Times New Roman" w:hint="eastAsia"/>
        </w:rPr>
        <w:t>火灾自动报警系统应满足火灾监测的灵敏性、准确性、实时性和可靠性。</w:t>
      </w:r>
    </w:p>
    <w:p w14:paraId="33E1592E" w14:textId="77777777" w:rsidR="009772E8" w:rsidRPr="009772E8" w:rsidRDefault="009772E8" w:rsidP="009772E8">
      <w:pPr>
        <w:pStyle w:val="afffffffff5"/>
        <w:numPr>
          <w:ilvl w:val="3"/>
          <w:numId w:val="0"/>
        </w:numPr>
        <w:rPr>
          <w:rFonts w:ascii="Times New Roman"/>
        </w:rPr>
      </w:pPr>
      <w:r w:rsidRPr="00103DE8">
        <w:rPr>
          <w:rFonts w:ascii="黑体" w:eastAsia="黑体" w:hAnsi="黑体"/>
        </w:rPr>
        <w:t>9</w:t>
      </w:r>
      <w:r w:rsidRPr="00103DE8">
        <w:rPr>
          <w:rFonts w:ascii="黑体" w:eastAsia="黑体" w:hAnsi="黑体" w:hint="eastAsia"/>
        </w:rPr>
        <w:t>.1.8</w:t>
      </w:r>
      <w:r w:rsidRPr="009772E8">
        <w:rPr>
          <w:rFonts w:ascii="Times New Roman" w:hint="eastAsia"/>
        </w:rPr>
        <w:t xml:space="preserve"> </w:t>
      </w:r>
      <w:r w:rsidRPr="009772E8">
        <w:rPr>
          <w:rFonts w:ascii="Times New Roman" w:hint="eastAsia"/>
        </w:rPr>
        <w:t>地下环路机电系统不宜兼顾其它建（构）筑物的功能。</w:t>
      </w:r>
    </w:p>
    <w:p w14:paraId="672716B2" w14:textId="77777777" w:rsidR="009772E8" w:rsidRPr="009772E8" w:rsidRDefault="009772E8" w:rsidP="009772E8">
      <w:pPr>
        <w:pStyle w:val="afffffffff5"/>
        <w:numPr>
          <w:ilvl w:val="3"/>
          <w:numId w:val="0"/>
        </w:numPr>
        <w:rPr>
          <w:rFonts w:ascii="Times New Roman"/>
        </w:rPr>
      </w:pPr>
      <w:r w:rsidRPr="00103DE8">
        <w:rPr>
          <w:rFonts w:ascii="黑体" w:eastAsia="黑体" w:hAnsi="黑体"/>
        </w:rPr>
        <w:t>9</w:t>
      </w:r>
      <w:r w:rsidRPr="00103DE8">
        <w:rPr>
          <w:rFonts w:ascii="黑体" w:eastAsia="黑体" w:hAnsi="黑体" w:hint="eastAsia"/>
        </w:rPr>
        <w:t>.1.9</w:t>
      </w:r>
      <w:r w:rsidRPr="009772E8">
        <w:rPr>
          <w:rFonts w:ascii="Times New Roman" w:hint="eastAsia"/>
        </w:rPr>
        <w:t xml:space="preserve"> </w:t>
      </w:r>
      <w:r w:rsidRPr="009772E8">
        <w:rPr>
          <w:rFonts w:ascii="Times New Roman" w:hint="eastAsia"/>
        </w:rPr>
        <w:t>机电系统应选用技术先进、工艺成熟、运行可靠、高效节能的设备。</w:t>
      </w:r>
    </w:p>
    <w:p w14:paraId="619E9476" w14:textId="77777777" w:rsidR="00A36332" w:rsidRDefault="009772E8" w:rsidP="009772E8">
      <w:pPr>
        <w:pStyle w:val="afffffffff5"/>
        <w:numPr>
          <w:ilvl w:val="3"/>
          <w:numId w:val="0"/>
        </w:numPr>
        <w:rPr>
          <w:rFonts w:ascii="Times New Roman"/>
        </w:rPr>
      </w:pPr>
      <w:r w:rsidRPr="00103DE8">
        <w:rPr>
          <w:rFonts w:ascii="黑体" w:eastAsia="黑体" w:hAnsi="黑体"/>
        </w:rPr>
        <w:t>9</w:t>
      </w:r>
      <w:r w:rsidRPr="00103DE8">
        <w:rPr>
          <w:rFonts w:ascii="黑体" w:eastAsia="黑体" w:hAnsi="黑体" w:hint="eastAsia"/>
        </w:rPr>
        <w:t>.1.10</w:t>
      </w:r>
      <w:r w:rsidRPr="009772E8">
        <w:rPr>
          <w:rFonts w:ascii="Times New Roman" w:hint="eastAsia"/>
        </w:rPr>
        <w:t xml:space="preserve"> </w:t>
      </w:r>
      <w:r w:rsidRPr="009772E8">
        <w:rPr>
          <w:rFonts w:ascii="Times New Roman" w:hint="eastAsia"/>
        </w:rPr>
        <w:t>地下环路机电系统应按表</w:t>
      </w:r>
      <w:r>
        <w:rPr>
          <w:rFonts w:ascii="Times New Roman" w:hint="eastAsia"/>
        </w:rPr>
        <w:t>9</w:t>
      </w:r>
      <w:r w:rsidRPr="009772E8">
        <w:rPr>
          <w:rFonts w:ascii="Times New Roman" w:hint="eastAsia"/>
        </w:rPr>
        <w:t>.1.10</w:t>
      </w:r>
      <w:r w:rsidRPr="009772E8">
        <w:rPr>
          <w:rFonts w:ascii="Times New Roman" w:hint="eastAsia"/>
        </w:rPr>
        <w:t>配置。</w:t>
      </w:r>
    </w:p>
    <w:p w14:paraId="1BB25EFE" w14:textId="77777777" w:rsidR="008B6C7A" w:rsidRPr="008B6C7A" w:rsidRDefault="008B6C7A" w:rsidP="008B6C7A">
      <w:pPr>
        <w:pStyle w:val="13"/>
        <w:spacing w:beforeLines="50" w:before="156" w:afterLines="50" w:after="156" w:line="240" w:lineRule="auto"/>
        <w:rPr>
          <w:rFonts w:ascii="黑体" w:hAnsi="黑体"/>
          <w:szCs w:val="21"/>
        </w:rPr>
      </w:pPr>
      <w:r w:rsidRPr="008B6C7A">
        <w:rPr>
          <w:rFonts w:ascii="黑体" w:hAnsi="黑体"/>
          <w:szCs w:val="21"/>
        </w:rPr>
        <w:t>表</w:t>
      </w:r>
      <w:r w:rsidRPr="008B6C7A">
        <w:rPr>
          <w:rFonts w:ascii="黑体" w:hAnsi="黑体" w:hint="eastAsia"/>
          <w:szCs w:val="21"/>
        </w:rPr>
        <w:t>9</w:t>
      </w:r>
      <w:r w:rsidRPr="008B6C7A">
        <w:rPr>
          <w:rFonts w:ascii="黑体" w:hAnsi="黑体"/>
          <w:szCs w:val="21"/>
        </w:rPr>
        <w:t>.1.10  地下环路机电系统配置表</w:t>
      </w:r>
    </w:p>
    <w:tbl>
      <w:tblPr>
        <w:tblStyle w:val="affffa"/>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22"/>
        <w:gridCol w:w="1883"/>
        <w:gridCol w:w="1552"/>
        <w:gridCol w:w="1885"/>
        <w:gridCol w:w="1814"/>
        <w:gridCol w:w="1514"/>
      </w:tblGrid>
      <w:tr w:rsidR="00843DC2" w:rsidRPr="00843DC2" w14:paraId="0681949D" w14:textId="77777777" w:rsidTr="00025976">
        <w:trPr>
          <w:trHeight w:val="397"/>
          <w:tblHeader/>
          <w:jc w:val="center"/>
        </w:trPr>
        <w:tc>
          <w:tcPr>
            <w:tcW w:w="1465" w:type="pct"/>
            <w:gridSpan w:val="2"/>
            <w:vMerge w:val="restart"/>
            <w:tcBorders>
              <w:top w:val="single" w:sz="8" w:space="0" w:color="auto"/>
              <w:bottom w:val="single" w:sz="4" w:space="0" w:color="auto"/>
            </w:tcBorders>
            <w:vAlign w:val="center"/>
          </w:tcPr>
          <w:p w14:paraId="24F2EDDF"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系统名称</w:t>
            </w:r>
          </w:p>
        </w:tc>
        <w:tc>
          <w:tcPr>
            <w:tcW w:w="3535" w:type="pct"/>
            <w:gridSpan w:val="4"/>
            <w:tcBorders>
              <w:top w:val="single" w:sz="8" w:space="0" w:color="auto"/>
              <w:bottom w:val="single" w:sz="4" w:space="0" w:color="auto"/>
            </w:tcBorders>
            <w:vAlign w:val="center"/>
          </w:tcPr>
          <w:p w14:paraId="169C5550"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地下环路设计分类</w:t>
            </w:r>
          </w:p>
        </w:tc>
      </w:tr>
      <w:tr w:rsidR="00843DC2" w:rsidRPr="00843DC2" w14:paraId="5C173BB0" w14:textId="77777777" w:rsidTr="00025976">
        <w:trPr>
          <w:trHeight w:val="397"/>
          <w:tblHeader/>
          <w:jc w:val="center"/>
        </w:trPr>
        <w:tc>
          <w:tcPr>
            <w:tcW w:w="1465" w:type="pct"/>
            <w:gridSpan w:val="2"/>
            <w:vMerge/>
            <w:tcBorders>
              <w:top w:val="single" w:sz="4" w:space="0" w:color="auto"/>
              <w:bottom w:val="single" w:sz="8" w:space="0" w:color="auto"/>
            </w:tcBorders>
            <w:vAlign w:val="center"/>
          </w:tcPr>
          <w:p w14:paraId="342F0781" w14:textId="77777777" w:rsidR="008B6C7A" w:rsidRPr="00843DC2" w:rsidRDefault="008B6C7A" w:rsidP="008B6C7A">
            <w:pPr>
              <w:spacing w:line="240" w:lineRule="auto"/>
              <w:jc w:val="center"/>
              <w:rPr>
                <w:rFonts w:ascii="宋体" w:hAnsi="宋体"/>
                <w:sz w:val="18"/>
                <w:szCs w:val="18"/>
              </w:rPr>
            </w:pPr>
          </w:p>
        </w:tc>
        <w:tc>
          <w:tcPr>
            <w:tcW w:w="811" w:type="pct"/>
            <w:tcBorders>
              <w:top w:val="single" w:sz="4" w:space="0" w:color="auto"/>
              <w:bottom w:val="single" w:sz="8" w:space="0" w:color="auto"/>
            </w:tcBorders>
            <w:vAlign w:val="center"/>
          </w:tcPr>
          <w:p w14:paraId="0B3FA9BF"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一类</w:t>
            </w:r>
          </w:p>
          <w:p w14:paraId="245FBB9C"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（L＞3000）</w:t>
            </w:r>
          </w:p>
        </w:tc>
        <w:tc>
          <w:tcPr>
            <w:tcW w:w="985" w:type="pct"/>
            <w:tcBorders>
              <w:top w:val="single" w:sz="4" w:space="0" w:color="auto"/>
              <w:bottom w:val="single" w:sz="8" w:space="0" w:color="auto"/>
            </w:tcBorders>
            <w:vAlign w:val="center"/>
          </w:tcPr>
          <w:p w14:paraId="07AD247F"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二类</w:t>
            </w:r>
          </w:p>
          <w:p w14:paraId="185DC0EE"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w:t>
            </w:r>
            <w:r w:rsidRPr="00843DC2">
              <w:rPr>
                <w:rFonts w:ascii="宋体" w:hAnsi="宋体"/>
                <w:kern w:val="0"/>
                <w:sz w:val="18"/>
                <w:szCs w:val="18"/>
              </w:rPr>
              <w:t>3000≥L＞1000</w:t>
            </w:r>
            <w:r w:rsidRPr="00843DC2">
              <w:rPr>
                <w:rFonts w:ascii="宋体" w:hAnsi="宋体"/>
                <w:sz w:val="18"/>
                <w:szCs w:val="18"/>
              </w:rPr>
              <w:t>）</w:t>
            </w:r>
          </w:p>
        </w:tc>
        <w:tc>
          <w:tcPr>
            <w:tcW w:w="948" w:type="pct"/>
            <w:tcBorders>
              <w:top w:val="single" w:sz="4" w:space="0" w:color="auto"/>
              <w:bottom w:val="single" w:sz="8" w:space="0" w:color="auto"/>
            </w:tcBorders>
            <w:vAlign w:val="center"/>
          </w:tcPr>
          <w:p w14:paraId="5FBF250E"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三类</w:t>
            </w:r>
          </w:p>
          <w:p w14:paraId="42FD6593"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（1</w:t>
            </w:r>
            <w:r w:rsidRPr="00843DC2">
              <w:rPr>
                <w:rFonts w:ascii="宋体" w:hAnsi="宋体"/>
                <w:kern w:val="0"/>
                <w:sz w:val="18"/>
                <w:szCs w:val="18"/>
              </w:rPr>
              <w:t>000≥L＞500</w:t>
            </w:r>
            <w:r w:rsidRPr="00843DC2">
              <w:rPr>
                <w:rFonts w:ascii="宋体" w:hAnsi="宋体"/>
                <w:sz w:val="18"/>
                <w:szCs w:val="18"/>
              </w:rPr>
              <w:t>）</w:t>
            </w:r>
          </w:p>
        </w:tc>
        <w:tc>
          <w:tcPr>
            <w:tcW w:w="791" w:type="pct"/>
            <w:tcBorders>
              <w:top w:val="single" w:sz="4" w:space="0" w:color="auto"/>
              <w:bottom w:val="single" w:sz="8" w:space="0" w:color="auto"/>
            </w:tcBorders>
            <w:vAlign w:val="center"/>
          </w:tcPr>
          <w:p w14:paraId="0E2E89ED" w14:textId="77777777" w:rsidR="0000597D" w:rsidRPr="00843DC2" w:rsidRDefault="008B6C7A" w:rsidP="008B6C7A">
            <w:pPr>
              <w:spacing w:line="240" w:lineRule="auto"/>
              <w:jc w:val="center"/>
              <w:rPr>
                <w:rFonts w:ascii="宋体" w:hAnsi="宋体"/>
                <w:sz w:val="18"/>
                <w:szCs w:val="18"/>
              </w:rPr>
            </w:pPr>
            <w:r w:rsidRPr="00843DC2">
              <w:rPr>
                <w:rFonts w:ascii="宋体" w:hAnsi="宋体"/>
                <w:sz w:val="18"/>
                <w:szCs w:val="18"/>
              </w:rPr>
              <w:t>四类</w:t>
            </w:r>
          </w:p>
          <w:p w14:paraId="2A6E148D"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（L≤500）</w:t>
            </w:r>
          </w:p>
        </w:tc>
      </w:tr>
      <w:tr w:rsidR="00843DC2" w:rsidRPr="00843DC2" w14:paraId="5D577C51" w14:textId="77777777" w:rsidTr="00025976">
        <w:trPr>
          <w:trHeight w:val="182"/>
          <w:jc w:val="center"/>
        </w:trPr>
        <w:tc>
          <w:tcPr>
            <w:tcW w:w="481" w:type="pct"/>
            <w:vMerge w:val="restart"/>
            <w:tcBorders>
              <w:top w:val="single" w:sz="8" w:space="0" w:color="auto"/>
            </w:tcBorders>
            <w:vAlign w:val="center"/>
          </w:tcPr>
          <w:p w14:paraId="0259C04F"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通风系统</w:t>
            </w:r>
          </w:p>
        </w:tc>
        <w:tc>
          <w:tcPr>
            <w:tcW w:w="984" w:type="pct"/>
            <w:tcBorders>
              <w:top w:val="single" w:sz="8" w:space="0" w:color="auto"/>
            </w:tcBorders>
            <w:vAlign w:val="center"/>
          </w:tcPr>
          <w:p w14:paraId="4833435B"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运营通风</w:t>
            </w:r>
          </w:p>
        </w:tc>
        <w:tc>
          <w:tcPr>
            <w:tcW w:w="811" w:type="pct"/>
            <w:tcBorders>
              <w:top w:val="single" w:sz="8" w:space="0" w:color="auto"/>
            </w:tcBorders>
            <w:vAlign w:val="center"/>
          </w:tcPr>
          <w:p w14:paraId="71ABDDCA"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tcBorders>
              <w:top w:val="single" w:sz="8" w:space="0" w:color="auto"/>
            </w:tcBorders>
            <w:vAlign w:val="center"/>
          </w:tcPr>
          <w:p w14:paraId="69687628"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tcBorders>
              <w:top w:val="single" w:sz="8" w:space="0" w:color="auto"/>
            </w:tcBorders>
            <w:vAlign w:val="center"/>
          </w:tcPr>
          <w:p w14:paraId="6789CC66"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tcBorders>
              <w:top w:val="single" w:sz="8" w:space="0" w:color="auto"/>
            </w:tcBorders>
            <w:vAlign w:val="center"/>
          </w:tcPr>
          <w:p w14:paraId="2C73462A"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4BD067C2" w14:textId="77777777" w:rsidTr="008B6C7A">
        <w:trPr>
          <w:trHeight w:val="182"/>
          <w:jc w:val="center"/>
        </w:trPr>
        <w:tc>
          <w:tcPr>
            <w:tcW w:w="481" w:type="pct"/>
            <w:vMerge/>
            <w:vAlign w:val="center"/>
          </w:tcPr>
          <w:p w14:paraId="00491F13"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1039C1BF"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排烟风机</w:t>
            </w:r>
          </w:p>
        </w:tc>
        <w:tc>
          <w:tcPr>
            <w:tcW w:w="811" w:type="pct"/>
            <w:vAlign w:val="center"/>
          </w:tcPr>
          <w:p w14:paraId="12CA6574"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79A2C34C"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742B3ACA"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397B574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2D457F7E" w14:textId="77777777" w:rsidTr="008B6C7A">
        <w:trPr>
          <w:trHeight w:val="121"/>
          <w:jc w:val="center"/>
        </w:trPr>
        <w:tc>
          <w:tcPr>
            <w:tcW w:w="481" w:type="pct"/>
            <w:vMerge/>
            <w:vAlign w:val="center"/>
          </w:tcPr>
          <w:p w14:paraId="152947F5"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6BBA4A9B"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CO/VI传感器</w:t>
            </w:r>
          </w:p>
        </w:tc>
        <w:tc>
          <w:tcPr>
            <w:tcW w:w="811" w:type="pct"/>
            <w:vAlign w:val="center"/>
          </w:tcPr>
          <w:p w14:paraId="64CD1CE2"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2BD9FE9E"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6509B82E"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40EBB32C"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4DDF51DF" w14:textId="77777777" w:rsidTr="008B6C7A">
        <w:trPr>
          <w:trHeight w:val="121"/>
          <w:jc w:val="center"/>
        </w:trPr>
        <w:tc>
          <w:tcPr>
            <w:tcW w:w="481" w:type="pct"/>
            <w:vMerge/>
            <w:vAlign w:val="center"/>
          </w:tcPr>
          <w:p w14:paraId="5E38DCD0"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467C01D0"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NO传感器</w:t>
            </w:r>
          </w:p>
        </w:tc>
        <w:tc>
          <w:tcPr>
            <w:tcW w:w="811" w:type="pct"/>
            <w:vAlign w:val="center"/>
          </w:tcPr>
          <w:p w14:paraId="1E5E51C5"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2373B7CD"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295F0705"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3D9D129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6BC03CCD" w14:textId="77777777" w:rsidTr="008B6C7A">
        <w:trPr>
          <w:trHeight w:val="182"/>
          <w:jc w:val="center"/>
        </w:trPr>
        <w:tc>
          <w:tcPr>
            <w:tcW w:w="481" w:type="pct"/>
            <w:vMerge/>
            <w:vAlign w:val="center"/>
          </w:tcPr>
          <w:p w14:paraId="0B54AD22"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4A82B204"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风速风向传感器</w:t>
            </w:r>
          </w:p>
        </w:tc>
        <w:tc>
          <w:tcPr>
            <w:tcW w:w="811" w:type="pct"/>
            <w:vAlign w:val="center"/>
          </w:tcPr>
          <w:p w14:paraId="12F413EE"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38AD4816"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6AB3376D"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78623CB7"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3FA0BEBF" w14:textId="77777777" w:rsidTr="008B6C7A">
        <w:trPr>
          <w:trHeight w:val="119"/>
          <w:jc w:val="center"/>
        </w:trPr>
        <w:tc>
          <w:tcPr>
            <w:tcW w:w="481" w:type="pct"/>
            <w:vMerge w:val="restart"/>
            <w:vAlign w:val="center"/>
          </w:tcPr>
          <w:p w14:paraId="48E97C48"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lastRenderedPageBreak/>
              <w:t>照明系统</w:t>
            </w:r>
          </w:p>
        </w:tc>
        <w:tc>
          <w:tcPr>
            <w:tcW w:w="984" w:type="pct"/>
            <w:vAlign w:val="center"/>
          </w:tcPr>
          <w:p w14:paraId="4051C114"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正常照明</w:t>
            </w:r>
          </w:p>
        </w:tc>
        <w:tc>
          <w:tcPr>
            <w:tcW w:w="811" w:type="pct"/>
            <w:vAlign w:val="center"/>
          </w:tcPr>
          <w:p w14:paraId="1B68FDD3"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25DE4E2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5C6951CF"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4F746703"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6E742DEE" w14:textId="77777777" w:rsidTr="008B6C7A">
        <w:trPr>
          <w:trHeight w:val="128"/>
          <w:jc w:val="center"/>
        </w:trPr>
        <w:tc>
          <w:tcPr>
            <w:tcW w:w="481" w:type="pct"/>
            <w:vMerge/>
            <w:vAlign w:val="center"/>
          </w:tcPr>
          <w:p w14:paraId="14C28B5E"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066950CC"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应急照明</w:t>
            </w:r>
          </w:p>
        </w:tc>
        <w:tc>
          <w:tcPr>
            <w:tcW w:w="811" w:type="pct"/>
            <w:vAlign w:val="center"/>
          </w:tcPr>
          <w:p w14:paraId="114D45B4"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5C77C894"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7A56CCD3"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6EFCAC8A"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10947734" w14:textId="77777777" w:rsidTr="008B6C7A">
        <w:trPr>
          <w:trHeight w:val="128"/>
          <w:jc w:val="center"/>
        </w:trPr>
        <w:tc>
          <w:tcPr>
            <w:tcW w:w="481" w:type="pct"/>
            <w:vMerge/>
            <w:vAlign w:val="center"/>
          </w:tcPr>
          <w:p w14:paraId="7A12F0C7"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43AC0318"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疏散指示系统</w:t>
            </w:r>
          </w:p>
        </w:tc>
        <w:tc>
          <w:tcPr>
            <w:tcW w:w="811" w:type="pct"/>
            <w:vAlign w:val="center"/>
          </w:tcPr>
          <w:p w14:paraId="38FF92DA"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3FB17496"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15D26B9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44767C8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440D2F40" w14:textId="77777777" w:rsidTr="008B6C7A">
        <w:trPr>
          <w:trHeight w:val="182"/>
          <w:jc w:val="center"/>
        </w:trPr>
        <w:tc>
          <w:tcPr>
            <w:tcW w:w="481" w:type="pct"/>
            <w:vMerge/>
            <w:vAlign w:val="center"/>
          </w:tcPr>
          <w:p w14:paraId="2AADBACB"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65E3BA5C"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亮度检测器</w:t>
            </w:r>
          </w:p>
        </w:tc>
        <w:tc>
          <w:tcPr>
            <w:tcW w:w="811" w:type="pct"/>
            <w:vAlign w:val="center"/>
          </w:tcPr>
          <w:p w14:paraId="6C71599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53873E4A"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066D7288"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2FCF701F"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7E5485A1" w14:textId="77777777" w:rsidTr="008B6C7A">
        <w:trPr>
          <w:trHeight w:val="173"/>
          <w:jc w:val="center"/>
        </w:trPr>
        <w:tc>
          <w:tcPr>
            <w:tcW w:w="481" w:type="pct"/>
            <w:vMerge w:val="restart"/>
            <w:vAlign w:val="center"/>
          </w:tcPr>
          <w:p w14:paraId="48DA89DC"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消防给水和灭火系统</w:t>
            </w:r>
          </w:p>
        </w:tc>
        <w:tc>
          <w:tcPr>
            <w:tcW w:w="984" w:type="pct"/>
            <w:vAlign w:val="center"/>
          </w:tcPr>
          <w:p w14:paraId="02E78E13"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消防水源</w:t>
            </w:r>
          </w:p>
        </w:tc>
        <w:tc>
          <w:tcPr>
            <w:tcW w:w="811" w:type="pct"/>
            <w:vAlign w:val="center"/>
          </w:tcPr>
          <w:p w14:paraId="08421784"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6A8CE7AA"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3AA044E2"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317F5E61"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0E5B8596" w14:textId="77777777" w:rsidTr="008B6C7A">
        <w:trPr>
          <w:trHeight w:val="173"/>
          <w:jc w:val="center"/>
        </w:trPr>
        <w:tc>
          <w:tcPr>
            <w:tcW w:w="481" w:type="pct"/>
            <w:vMerge/>
            <w:vAlign w:val="center"/>
          </w:tcPr>
          <w:p w14:paraId="0B975BE4"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48ACEA9B"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灭火器</w:t>
            </w:r>
          </w:p>
        </w:tc>
        <w:tc>
          <w:tcPr>
            <w:tcW w:w="811" w:type="pct"/>
            <w:vAlign w:val="center"/>
          </w:tcPr>
          <w:p w14:paraId="2CB11FAA"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2218910E"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238186D3"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3B1E2418"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24AC9023" w14:textId="77777777" w:rsidTr="008B6C7A">
        <w:trPr>
          <w:trHeight w:val="173"/>
          <w:jc w:val="center"/>
        </w:trPr>
        <w:tc>
          <w:tcPr>
            <w:tcW w:w="481" w:type="pct"/>
            <w:vMerge/>
            <w:vAlign w:val="center"/>
          </w:tcPr>
          <w:p w14:paraId="68208F4D"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44266593"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消火栓</w:t>
            </w:r>
          </w:p>
        </w:tc>
        <w:tc>
          <w:tcPr>
            <w:tcW w:w="811" w:type="pct"/>
            <w:vAlign w:val="center"/>
          </w:tcPr>
          <w:p w14:paraId="101381C3"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5765C2A5"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75E9259B"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0C549A35"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21BE8E42" w14:textId="77777777" w:rsidTr="008B6C7A">
        <w:trPr>
          <w:trHeight w:val="137"/>
          <w:jc w:val="center"/>
        </w:trPr>
        <w:tc>
          <w:tcPr>
            <w:tcW w:w="481" w:type="pct"/>
            <w:vMerge/>
            <w:vAlign w:val="center"/>
          </w:tcPr>
          <w:p w14:paraId="0B2260FD"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40EF8E52"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泡沫-水喷雾联用灭火系统</w:t>
            </w:r>
          </w:p>
        </w:tc>
        <w:tc>
          <w:tcPr>
            <w:tcW w:w="811" w:type="pct"/>
            <w:vAlign w:val="center"/>
          </w:tcPr>
          <w:p w14:paraId="4133B36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777691E4"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1AC7D45D"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7F2AA310"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w:t>
            </w:r>
          </w:p>
        </w:tc>
      </w:tr>
      <w:tr w:rsidR="00843DC2" w:rsidRPr="00843DC2" w14:paraId="4D6D0965" w14:textId="77777777" w:rsidTr="008B6C7A">
        <w:trPr>
          <w:trHeight w:val="137"/>
          <w:jc w:val="center"/>
        </w:trPr>
        <w:tc>
          <w:tcPr>
            <w:tcW w:w="481" w:type="pct"/>
            <w:vMerge w:val="restart"/>
            <w:vAlign w:val="center"/>
          </w:tcPr>
          <w:p w14:paraId="26642DC1"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火灾自动报警系统</w:t>
            </w:r>
          </w:p>
        </w:tc>
        <w:tc>
          <w:tcPr>
            <w:tcW w:w="984" w:type="pct"/>
            <w:vAlign w:val="center"/>
          </w:tcPr>
          <w:p w14:paraId="6C3C0C4B"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火灾探测器</w:t>
            </w:r>
          </w:p>
        </w:tc>
        <w:tc>
          <w:tcPr>
            <w:tcW w:w="811" w:type="pct"/>
            <w:vAlign w:val="center"/>
          </w:tcPr>
          <w:p w14:paraId="56B08883"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4D71FFC0"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296D53C0"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6232AEE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485C6946" w14:textId="77777777" w:rsidTr="008B6C7A">
        <w:trPr>
          <w:trHeight w:val="137"/>
          <w:jc w:val="center"/>
        </w:trPr>
        <w:tc>
          <w:tcPr>
            <w:tcW w:w="481" w:type="pct"/>
            <w:vMerge/>
            <w:vAlign w:val="center"/>
          </w:tcPr>
          <w:p w14:paraId="6B0E3EFB"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1C93147A"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手动报警按钮</w:t>
            </w:r>
          </w:p>
        </w:tc>
        <w:tc>
          <w:tcPr>
            <w:tcW w:w="811" w:type="pct"/>
            <w:vAlign w:val="center"/>
          </w:tcPr>
          <w:p w14:paraId="5185585F"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c>
          <w:tcPr>
            <w:tcW w:w="985" w:type="pct"/>
            <w:vAlign w:val="center"/>
          </w:tcPr>
          <w:p w14:paraId="039C1C5E"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c>
          <w:tcPr>
            <w:tcW w:w="948" w:type="pct"/>
            <w:vAlign w:val="center"/>
          </w:tcPr>
          <w:p w14:paraId="16F8EC30"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c>
          <w:tcPr>
            <w:tcW w:w="791" w:type="pct"/>
            <w:vAlign w:val="center"/>
          </w:tcPr>
          <w:p w14:paraId="66899D17"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r>
      <w:tr w:rsidR="00843DC2" w:rsidRPr="00843DC2" w14:paraId="77369FE5" w14:textId="77777777" w:rsidTr="008B6C7A">
        <w:trPr>
          <w:trHeight w:val="137"/>
          <w:jc w:val="center"/>
        </w:trPr>
        <w:tc>
          <w:tcPr>
            <w:tcW w:w="481" w:type="pct"/>
            <w:vMerge/>
            <w:vAlign w:val="center"/>
          </w:tcPr>
          <w:p w14:paraId="1C3F8E2E"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4D3E35D4"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声光警报器</w:t>
            </w:r>
          </w:p>
        </w:tc>
        <w:tc>
          <w:tcPr>
            <w:tcW w:w="811" w:type="pct"/>
            <w:vAlign w:val="center"/>
          </w:tcPr>
          <w:p w14:paraId="66A3EBEB"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399E716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0E71973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36C32386"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58CE6610" w14:textId="77777777" w:rsidTr="008B6C7A">
        <w:trPr>
          <w:trHeight w:val="137"/>
          <w:jc w:val="center"/>
        </w:trPr>
        <w:tc>
          <w:tcPr>
            <w:tcW w:w="481" w:type="pct"/>
            <w:vMerge/>
            <w:vAlign w:val="center"/>
          </w:tcPr>
          <w:p w14:paraId="05A11AB1"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1089AD94" w14:textId="77777777" w:rsidR="008B6C7A" w:rsidRPr="00843DC2" w:rsidRDefault="008B6C7A" w:rsidP="008B6C7A">
            <w:pPr>
              <w:spacing w:line="240" w:lineRule="auto"/>
              <w:jc w:val="center"/>
              <w:rPr>
                <w:rFonts w:ascii="宋体" w:hAnsi="宋体"/>
                <w:sz w:val="18"/>
                <w:szCs w:val="18"/>
              </w:rPr>
            </w:pPr>
            <w:r w:rsidRPr="00843DC2">
              <w:rPr>
                <w:rFonts w:ascii="宋体" w:hAnsi="宋体" w:hint="eastAsia"/>
                <w:sz w:val="18"/>
                <w:szCs w:val="18"/>
              </w:rPr>
              <w:t>消防</w:t>
            </w:r>
            <w:r w:rsidRPr="00843DC2">
              <w:rPr>
                <w:rFonts w:ascii="宋体" w:hAnsi="宋体"/>
                <w:sz w:val="18"/>
                <w:szCs w:val="18"/>
              </w:rPr>
              <w:t>电话</w:t>
            </w:r>
          </w:p>
        </w:tc>
        <w:tc>
          <w:tcPr>
            <w:tcW w:w="811" w:type="pct"/>
            <w:vAlign w:val="center"/>
          </w:tcPr>
          <w:p w14:paraId="0CD4BFDD"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c>
          <w:tcPr>
            <w:tcW w:w="985" w:type="pct"/>
            <w:vAlign w:val="center"/>
          </w:tcPr>
          <w:p w14:paraId="58D1447F"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c>
          <w:tcPr>
            <w:tcW w:w="948" w:type="pct"/>
            <w:vAlign w:val="center"/>
          </w:tcPr>
          <w:p w14:paraId="6F3D935A"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c>
          <w:tcPr>
            <w:tcW w:w="791" w:type="pct"/>
            <w:vAlign w:val="center"/>
          </w:tcPr>
          <w:p w14:paraId="284ACE05"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r>
      <w:tr w:rsidR="00843DC2" w:rsidRPr="00843DC2" w14:paraId="0765F742" w14:textId="77777777" w:rsidTr="008B6C7A">
        <w:trPr>
          <w:trHeight w:val="137"/>
          <w:jc w:val="center"/>
        </w:trPr>
        <w:tc>
          <w:tcPr>
            <w:tcW w:w="481" w:type="pct"/>
            <w:vMerge/>
            <w:vAlign w:val="center"/>
          </w:tcPr>
          <w:p w14:paraId="012E6243"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6B7C4DC6" w14:textId="77777777" w:rsidR="008B6C7A" w:rsidRPr="00843DC2" w:rsidRDefault="008B6C7A" w:rsidP="008B6C7A">
            <w:pPr>
              <w:spacing w:line="240" w:lineRule="auto"/>
              <w:jc w:val="center"/>
              <w:rPr>
                <w:rFonts w:ascii="宋体" w:hAnsi="宋体"/>
                <w:sz w:val="18"/>
                <w:szCs w:val="18"/>
              </w:rPr>
            </w:pPr>
            <w:r w:rsidRPr="00843DC2">
              <w:rPr>
                <w:rFonts w:ascii="宋体" w:hAnsi="宋体" w:hint="eastAsia"/>
                <w:sz w:val="18"/>
                <w:szCs w:val="18"/>
              </w:rPr>
              <w:t>消防</w:t>
            </w:r>
            <w:r w:rsidRPr="00843DC2">
              <w:rPr>
                <w:rFonts w:ascii="宋体" w:hAnsi="宋体"/>
                <w:sz w:val="18"/>
                <w:szCs w:val="18"/>
              </w:rPr>
              <w:t>广播</w:t>
            </w:r>
          </w:p>
        </w:tc>
        <w:tc>
          <w:tcPr>
            <w:tcW w:w="811" w:type="pct"/>
            <w:vAlign w:val="center"/>
          </w:tcPr>
          <w:p w14:paraId="1AC08FEE"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c>
          <w:tcPr>
            <w:tcW w:w="985" w:type="pct"/>
            <w:vAlign w:val="center"/>
          </w:tcPr>
          <w:p w14:paraId="685E6B29"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c>
          <w:tcPr>
            <w:tcW w:w="948" w:type="pct"/>
            <w:vAlign w:val="center"/>
          </w:tcPr>
          <w:p w14:paraId="0941EB99"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c>
          <w:tcPr>
            <w:tcW w:w="791" w:type="pct"/>
            <w:vAlign w:val="center"/>
          </w:tcPr>
          <w:p w14:paraId="40F80F0B"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r>
      <w:tr w:rsidR="00843DC2" w:rsidRPr="00843DC2" w14:paraId="68D9FD6C" w14:textId="77777777" w:rsidTr="008B6C7A">
        <w:trPr>
          <w:trHeight w:val="137"/>
          <w:jc w:val="center"/>
        </w:trPr>
        <w:tc>
          <w:tcPr>
            <w:tcW w:w="481" w:type="pct"/>
            <w:vMerge/>
            <w:vAlign w:val="center"/>
          </w:tcPr>
          <w:p w14:paraId="6DCB65C8"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2F0C9C73"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无线通信</w:t>
            </w:r>
          </w:p>
        </w:tc>
        <w:tc>
          <w:tcPr>
            <w:tcW w:w="811" w:type="pct"/>
            <w:vAlign w:val="center"/>
          </w:tcPr>
          <w:p w14:paraId="11DAA5BF"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c>
          <w:tcPr>
            <w:tcW w:w="985" w:type="pct"/>
            <w:vAlign w:val="center"/>
          </w:tcPr>
          <w:p w14:paraId="0C154C2F"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c>
          <w:tcPr>
            <w:tcW w:w="948" w:type="pct"/>
            <w:vAlign w:val="center"/>
          </w:tcPr>
          <w:p w14:paraId="2818589B"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c>
          <w:tcPr>
            <w:tcW w:w="791" w:type="pct"/>
            <w:vAlign w:val="center"/>
          </w:tcPr>
          <w:p w14:paraId="490BE842" w14:textId="77777777" w:rsidR="008B6C7A" w:rsidRPr="00843DC2" w:rsidRDefault="008B6C7A" w:rsidP="008B6C7A">
            <w:pPr>
              <w:spacing w:line="240" w:lineRule="auto"/>
              <w:jc w:val="center"/>
              <w:rPr>
                <w:rFonts w:ascii="宋体" w:hAnsi="宋体"/>
                <w:kern w:val="0"/>
                <w:sz w:val="18"/>
                <w:szCs w:val="18"/>
              </w:rPr>
            </w:pPr>
            <w:r w:rsidRPr="00843DC2">
              <w:rPr>
                <w:rFonts w:ascii="宋体" w:hAnsi="宋体"/>
                <w:kern w:val="0"/>
                <w:sz w:val="18"/>
                <w:szCs w:val="18"/>
              </w:rPr>
              <w:t>▲</w:t>
            </w:r>
          </w:p>
        </w:tc>
      </w:tr>
      <w:tr w:rsidR="00843DC2" w:rsidRPr="00843DC2" w14:paraId="46427F2A" w14:textId="77777777" w:rsidTr="008B6C7A">
        <w:trPr>
          <w:trHeight w:val="397"/>
          <w:jc w:val="center"/>
        </w:trPr>
        <w:tc>
          <w:tcPr>
            <w:tcW w:w="481" w:type="pct"/>
            <w:vMerge w:val="restart"/>
            <w:vAlign w:val="center"/>
          </w:tcPr>
          <w:p w14:paraId="0DDC0316"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监控和通信系统</w:t>
            </w:r>
          </w:p>
        </w:tc>
        <w:tc>
          <w:tcPr>
            <w:tcW w:w="984" w:type="pct"/>
            <w:vAlign w:val="center"/>
          </w:tcPr>
          <w:p w14:paraId="4C6F1737"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车辆检测器</w:t>
            </w:r>
          </w:p>
        </w:tc>
        <w:tc>
          <w:tcPr>
            <w:tcW w:w="811" w:type="pct"/>
            <w:vAlign w:val="center"/>
          </w:tcPr>
          <w:p w14:paraId="5CDA89F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46EBEC00"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63C98DF8"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4658585B"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6C1B4DA4" w14:textId="77777777" w:rsidTr="008B6C7A">
        <w:trPr>
          <w:trHeight w:val="397"/>
          <w:jc w:val="center"/>
        </w:trPr>
        <w:tc>
          <w:tcPr>
            <w:tcW w:w="481" w:type="pct"/>
            <w:vMerge/>
            <w:vAlign w:val="center"/>
          </w:tcPr>
          <w:p w14:paraId="00153B83"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4998CE7B"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车道指示器</w:t>
            </w:r>
          </w:p>
        </w:tc>
        <w:tc>
          <w:tcPr>
            <w:tcW w:w="811" w:type="pct"/>
            <w:vAlign w:val="center"/>
          </w:tcPr>
          <w:p w14:paraId="06361FE0"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657197A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51D40C94"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4EF36FF8"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2257AABB" w14:textId="77777777" w:rsidTr="008B6C7A">
        <w:trPr>
          <w:trHeight w:val="397"/>
          <w:jc w:val="center"/>
        </w:trPr>
        <w:tc>
          <w:tcPr>
            <w:tcW w:w="481" w:type="pct"/>
            <w:vMerge/>
            <w:vAlign w:val="center"/>
          </w:tcPr>
          <w:p w14:paraId="6E7E7088"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03AFF73D"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可变信息标志</w:t>
            </w:r>
          </w:p>
        </w:tc>
        <w:tc>
          <w:tcPr>
            <w:tcW w:w="811" w:type="pct"/>
            <w:vAlign w:val="center"/>
          </w:tcPr>
          <w:p w14:paraId="10AC8CF2"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46A7D2B7"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2F4B962A"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01CCA161"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16550614" w14:textId="77777777" w:rsidTr="008B6C7A">
        <w:trPr>
          <w:trHeight w:val="397"/>
          <w:jc w:val="center"/>
        </w:trPr>
        <w:tc>
          <w:tcPr>
            <w:tcW w:w="481" w:type="pct"/>
            <w:vMerge/>
            <w:vAlign w:val="center"/>
          </w:tcPr>
          <w:p w14:paraId="183D8D06"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0C57D56E"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可变限度标志</w:t>
            </w:r>
          </w:p>
        </w:tc>
        <w:tc>
          <w:tcPr>
            <w:tcW w:w="811" w:type="pct"/>
            <w:vAlign w:val="center"/>
          </w:tcPr>
          <w:p w14:paraId="20A3A3EC"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40D448BC"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2AF73063"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68080281"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00BD59C6" w14:textId="77777777" w:rsidTr="008B6C7A">
        <w:trPr>
          <w:trHeight w:val="397"/>
          <w:jc w:val="center"/>
        </w:trPr>
        <w:tc>
          <w:tcPr>
            <w:tcW w:w="481" w:type="pct"/>
            <w:vMerge/>
            <w:vAlign w:val="center"/>
          </w:tcPr>
          <w:p w14:paraId="56D6E05E"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0C6A4B58"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交通信号灯</w:t>
            </w:r>
          </w:p>
        </w:tc>
        <w:tc>
          <w:tcPr>
            <w:tcW w:w="811" w:type="pct"/>
            <w:vAlign w:val="center"/>
          </w:tcPr>
          <w:p w14:paraId="64D9369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7C107E4B"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1FCA06F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247A3E86"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3FD53098" w14:textId="77777777" w:rsidTr="008B6C7A">
        <w:trPr>
          <w:trHeight w:val="397"/>
          <w:jc w:val="center"/>
        </w:trPr>
        <w:tc>
          <w:tcPr>
            <w:tcW w:w="481" w:type="pct"/>
            <w:vMerge/>
            <w:vAlign w:val="center"/>
          </w:tcPr>
          <w:p w14:paraId="7B29B227"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09A48F56"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摄像机</w:t>
            </w:r>
          </w:p>
        </w:tc>
        <w:tc>
          <w:tcPr>
            <w:tcW w:w="811" w:type="pct"/>
            <w:vAlign w:val="center"/>
          </w:tcPr>
          <w:p w14:paraId="091B9D5A"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037047A3"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0578E5B3"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0A10C153"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4669534F" w14:textId="77777777" w:rsidTr="008B6C7A">
        <w:trPr>
          <w:trHeight w:val="397"/>
          <w:jc w:val="center"/>
        </w:trPr>
        <w:tc>
          <w:tcPr>
            <w:tcW w:w="481" w:type="pct"/>
            <w:vMerge/>
            <w:vAlign w:val="center"/>
          </w:tcPr>
          <w:p w14:paraId="70B60DD5"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133DA3AF"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计算机设备</w:t>
            </w:r>
          </w:p>
        </w:tc>
        <w:tc>
          <w:tcPr>
            <w:tcW w:w="811" w:type="pct"/>
            <w:vAlign w:val="center"/>
          </w:tcPr>
          <w:p w14:paraId="3EBD3B6E"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7C9DB00B"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487781F8"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2BC1D732"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4DAD3104" w14:textId="77777777" w:rsidTr="008B6C7A">
        <w:trPr>
          <w:trHeight w:val="397"/>
          <w:jc w:val="center"/>
        </w:trPr>
        <w:tc>
          <w:tcPr>
            <w:tcW w:w="481" w:type="pct"/>
            <w:vMerge/>
            <w:vAlign w:val="center"/>
          </w:tcPr>
          <w:p w14:paraId="51ADD5BD"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14ED9DE9"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显示设备</w:t>
            </w:r>
          </w:p>
        </w:tc>
        <w:tc>
          <w:tcPr>
            <w:tcW w:w="811" w:type="pct"/>
            <w:vAlign w:val="center"/>
          </w:tcPr>
          <w:p w14:paraId="7ACFBCD9"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0E8CBC6F"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48259B81"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65CB9202"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r w:rsidR="00843DC2" w:rsidRPr="00843DC2" w14:paraId="6EFFF5E9" w14:textId="77777777" w:rsidTr="008B6C7A">
        <w:trPr>
          <w:trHeight w:val="397"/>
          <w:jc w:val="center"/>
        </w:trPr>
        <w:tc>
          <w:tcPr>
            <w:tcW w:w="481" w:type="pct"/>
            <w:vMerge/>
            <w:vAlign w:val="center"/>
          </w:tcPr>
          <w:p w14:paraId="083E3B93" w14:textId="77777777" w:rsidR="008B6C7A" w:rsidRPr="00843DC2" w:rsidRDefault="008B6C7A" w:rsidP="008B6C7A">
            <w:pPr>
              <w:spacing w:line="240" w:lineRule="auto"/>
              <w:jc w:val="center"/>
              <w:rPr>
                <w:rFonts w:ascii="宋体" w:hAnsi="宋体"/>
                <w:sz w:val="18"/>
                <w:szCs w:val="18"/>
              </w:rPr>
            </w:pPr>
          </w:p>
        </w:tc>
        <w:tc>
          <w:tcPr>
            <w:tcW w:w="984" w:type="pct"/>
            <w:vAlign w:val="center"/>
          </w:tcPr>
          <w:p w14:paraId="56803710" w14:textId="77777777" w:rsidR="008B6C7A" w:rsidRPr="00843DC2" w:rsidRDefault="008B6C7A" w:rsidP="008B6C7A">
            <w:pPr>
              <w:spacing w:line="240" w:lineRule="auto"/>
              <w:jc w:val="center"/>
              <w:rPr>
                <w:rFonts w:ascii="宋体" w:hAnsi="宋体"/>
                <w:sz w:val="18"/>
                <w:szCs w:val="18"/>
              </w:rPr>
            </w:pPr>
            <w:r w:rsidRPr="00843DC2">
              <w:rPr>
                <w:rFonts w:ascii="宋体" w:hAnsi="宋体"/>
                <w:sz w:val="18"/>
                <w:szCs w:val="18"/>
              </w:rPr>
              <w:t>控制台</w:t>
            </w:r>
          </w:p>
        </w:tc>
        <w:tc>
          <w:tcPr>
            <w:tcW w:w="811" w:type="pct"/>
            <w:vAlign w:val="center"/>
          </w:tcPr>
          <w:p w14:paraId="0FCD57A7"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85" w:type="pct"/>
            <w:vAlign w:val="center"/>
          </w:tcPr>
          <w:p w14:paraId="53A8584A"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948" w:type="pct"/>
            <w:vAlign w:val="center"/>
          </w:tcPr>
          <w:p w14:paraId="7C4FF8AE"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c>
          <w:tcPr>
            <w:tcW w:w="791" w:type="pct"/>
            <w:vAlign w:val="center"/>
          </w:tcPr>
          <w:p w14:paraId="23041756" w14:textId="77777777" w:rsidR="008B6C7A" w:rsidRPr="00843DC2" w:rsidRDefault="008B6C7A" w:rsidP="008B6C7A">
            <w:pPr>
              <w:spacing w:line="240" w:lineRule="auto"/>
              <w:jc w:val="center"/>
              <w:rPr>
                <w:rFonts w:ascii="宋体" w:hAnsi="宋体"/>
                <w:sz w:val="18"/>
                <w:szCs w:val="18"/>
              </w:rPr>
            </w:pPr>
            <w:r w:rsidRPr="00843DC2">
              <w:rPr>
                <w:rFonts w:ascii="宋体" w:hAnsi="宋体"/>
                <w:kern w:val="0"/>
                <w:sz w:val="18"/>
                <w:szCs w:val="18"/>
              </w:rPr>
              <w:t>▲</w:t>
            </w:r>
          </w:p>
        </w:tc>
      </w:tr>
    </w:tbl>
    <w:p w14:paraId="6C89EA45" w14:textId="77777777" w:rsidR="008B6C7A" w:rsidRPr="00D03B5A" w:rsidRDefault="008B6C7A" w:rsidP="008B6C7A">
      <w:pPr>
        <w:widowControl/>
        <w:spacing w:line="240" w:lineRule="auto"/>
        <w:rPr>
          <w:rFonts w:ascii="宋体" w:hAnsi="宋体"/>
          <w:kern w:val="0"/>
          <w:sz w:val="18"/>
          <w:szCs w:val="18"/>
        </w:rPr>
      </w:pPr>
      <w:r w:rsidRPr="00D03B5A">
        <w:rPr>
          <w:rFonts w:ascii="黑体" w:eastAsia="黑体" w:hAnsi="黑体"/>
          <w:kern w:val="0"/>
          <w:sz w:val="18"/>
          <w:szCs w:val="18"/>
        </w:rPr>
        <w:t>注：</w:t>
      </w:r>
      <w:r w:rsidRPr="00D03B5A">
        <w:rPr>
          <w:rFonts w:ascii="宋体" w:hAnsi="宋体"/>
          <w:kern w:val="0"/>
          <w:sz w:val="18"/>
          <w:szCs w:val="18"/>
        </w:rPr>
        <w:t>1 ■—应选，▲—可选，/—不做要求。</w:t>
      </w:r>
    </w:p>
    <w:p w14:paraId="01ED5860" w14:textId="77777777" w:rsidR="00AE5C02" w:rsidRPr="005E192E" w:rsidRDefault="00AE5C02" w:rsidP="005E192E">
      <w:pPr>
        <w:pStyle w:val="af4"/>
        <w:numPr>
          <w:ilvl w:val="2"/>
          <w:numId w:val="0"/>
        </w:numPr>
        <w:spacing w:beforeLines="100" w:before="312" w:afterLines="100" w:after="312"/>
        <w:rPr>
          <w:rFonts w:hAnsi="黑体" w:cs="黑体"/>
        </w:rPr>
      </w:pPr>
      <w:bookmarkStart w:id="279" w:name="_Toc121410723"/>
      <w:r w:rsidRPr="005E192E">
        <w:rPr>
          <w:rFonts w:hAnsi="黑体" w:cs="黑体"/>
        </w:rPr>
        <w:t>9</w:t>
      </w:r>
      <w:r w:rsidRPr="005E192E">
        <w:rPr>
          <w:rFonts w:hAnsi="黑体" w:cs="黑体" w:hint="eastAsia"/>
        </w:rPr>
        <w:t>.2 通风系统</w:t>
      </w:r>
      <w:bookmarkEnd w:id="279"/>
    </w:p>
    <w:p w14:paraId="0963FF5E" w14:textId="77777777" w:rsidR="00AE5C02" w:rsidRPr="00AE5C02" w:rsidRDefault="00AE5C02" w:rsidP="00AE5C02">
      <w:pPr>
        <w:pStyle w:val="afffffffff5"/>
        <w:numPr>
          <w:ilvl w:val="3"/>
          <w:numId w:val="0"/>
        </w:numPr>
        <w:rPr>
          <w:rFonts w:ascii="Times New Roman"/>
        </w:rPr>
      </w:pPr>
      <w:r w:rsidRPr="005E192E">
        <w:rPr>
          <w:rFonts w:ascii="黑体" w:eastAsia="黑体" w:hAnsi="黑体"/>
        </w:rPr>
        <w:t>9</w:t>
      </w:r>
      <w:r w:rsidRPr="005E192E">
        <w:rPr>
          <w:rFonts w:ascii="黑体" w:eastAsia="黑体" w:hAnsi="黑体" w:hint="eastAsia"/>
        </w:rPr>
        <w:t>.2.1</w:t>
      </w:r>
      <w:r w:rsidRPr="00AE5C02">
        <w:rPr>
          <w:rFonts w:ascii="Times New Roman" w:hint="eastAsia"/>
        </w:rPr>
        <w:t xml:space="preserve"> </w:t>
      </w:r>
      <w:r w:rsidRPr="00AE5C02">
        <w:rPr>
          <w:rFonts w:ascii="Times New Roman" w:hint="eastAsia"/>
        </w:rPr>
        <w:t>地下环路通风设计包括平时通风系统和防烟排烟系统。</w:t>
      </w:r>
    </w:p>
    <w:p w14:paraId="5C487E3C" w14:textId="77777777" w:rsidR="00AE5C02" w:rsidRPr="00AE5C02" w:rsidRDefault="00AE5C02" w:rsidP="00AE5C02">
      <w:pPr>
        <w:pStyle w:val="afffffffff5"/>
        <w:numPr>
          <w:ilvl w:val="3"/>
          <w:numId w:val="0"/>
        </w:numPr>
        <w:rPr>
          <w:rFonts w:ascii="Times New Roman"/>
        </w:rPr>
      </w:pPr>
      <w:r w:rsidRPr="005E192E">
        <w:rPr>
          <w:rFonts w:ascii="黑体" w:eastAsia="黑体" w:hAnsi="黑体"/>
        </w:rPr>
        <w:t>9</w:t>
      </w:r>
      <w:r w:rsidRPr="005E192E">
        <w:rPr>
          <w:rFonts w:ascii="黑体" w:eastAsia="黑体" w:hAnsi="黑体" w:hint="eastAsia"/>
        </w:rPr>
        <w:t xml:space="preserve">.2.2 </w:t>
      </w:r>
      <w:r w:rsidRPr="00AE5C02">
        <w:rPr>
          <w:rFonts w:ascii="Times New Roman" w:hint="eastAsia"/>
        </w:rPr>
        <w:t>一类、二类、三类地下环路应设置机械通风方式，四类地下环路宜采取自然通风方式。</w:t>
      </w:r>
    </w:p>
    <w:p w14:paraId="641FA066" w14:textId="77777777" w:rsidR="00AE5C02" w:rsidRPr="00AE5C02" w:rsidRDefault="00AE5C02" w:rsidP="00AE5C02">
      <w:pPr>
        <w:pStyle w:val="afffffffff5"/>
        <w:numPr>
          <w:ilvl w:val="3"/>
          <w:numId w:val="0"/>
        </w:numPr>
        <w:rPr>
          <w:rFonts w:ascii="Times New Roman"/>
        </w:rPr>
      </w:pPr>
      <w:r w:rsidRPr="005E192E">
        <w:rPr>
          <w:rFonts w:ascii="黑体" w:eastAsia="黑体" w:hAnsi="黑体"/>
        </w:rPr>
        <w:t>9</w:t>
      </w:r>
      <w:r w:rsidRPr="005E192E">
        <w:rPr>
          <w:rFonts w:ascii="黑体" w:eastAsia="黑体" w:hAnsi="黑体" w:hint="eastAsia"/>
        </w:rPr>
        <w:t xml:space="preserve">.2.3 </w:t>
      </w:r>
      <w:r w:rsidRPr="00AE5C02">
        <w:rPr>
          <w:rFonts w:ascii="Times New Roman" w:hint="eastAsia"/>
        </w:rPr>
        <w:t>通风系统应具备以下功能：</w:t>
      </w:r>
    </w:p>
    <w:p w14:paraId="2C594717" w14:textId="77777777" w:rsidR="00AE5C02" w:rsidRPr="00AE5C02" w:rsidRDefault="00AE5C02">
      <w:pPr>
        <w:pStyle w:val="afffffffff5"/>
        <w:numPr>
          <w:ilvl w:val="0"/>
          <w:numId w:val="42"/>
        </w:numPr>
        <w:rPr>
          <w:rFonts w:ascii="Times New Roman"/>
        </w:rPr>
      </w:pPr>
      <w:r w:rsidRPr="00AE5C02">
        <w:rPr>
          <w:rFonts w:ascii="Times New Roman" w:hint="eastAsia"/>
        </w:rPr>
        <w:t>正常工况和交通阻滞工况时，应能排出或稀释地下环路内的</w:t>
      </w:r>
      <w:r w:rsidRPr="00AE5C02">
        <w:rPr>
          <w:rFonts w:ascii="Times New Roman" w:hint="eastAsia"/>
        </w:rPr>
        <w:t>CO</w:t>
      </w:r>
      <w:r w:rsidRPr="00AE5C02">
        <w:rPr>
          <w:rFonts w:ascii="Times New Roman" w:hint="eastAsia"/>
        </w:rPr>
        <w:t>、</w:t>
      </w:r>
      <w:r w:rsidRPr="00AE5C02">
        <w:rPr>
          <w:rFonts w:ascii="Times New Roman" w:hint="eastAsia"/>
        </w:rPr>
        <w:t>VI</w:t>
      </w:r>
      <w:r w:rsidRPr="00AE5C02">
        <w:rPr>
          <w:rFonts w:ascii="Times New Roman" w:hint="eastAsia"/>
        </w:rPr>
        <w:t>、</w:t>
      </w:r>
      <w:r w:rsidRPr="00AE5C02">
        <w:rPr>
          <w:rFonts w:ascii="Times New Roman" w:hint="eastAsia"/>
        </w:rPr>
        <w:t>NOx</w:t>
      </w:r>
      <w:r w:rsidRPr="00AE5C02">
        <w:rPr>
          <w:rFonts w:ascii="Times New Roman" w:hint="eastAsia"/>
        </w:rPr>
        <w:t>等污染物和余热，控制有害物浓度和能见度；</w:t>
      </w:r>
    </w:p>
    <w:p w14:paraId="7809159E" w14:textId="77777777" w:rsidR="00AE5C02" w:rsidRPr="00AE5C02" w:rsidRDefault="00AE5C02">
      <w:pPr>
        <w:pStyle w:val="afffffffff5"/>
        <w:numPr>
          <w:ilvl w:val="0"/>
          <w:numId w:val="42"/>
        </w:numPr>
        <w:rPr>
          <w:rFonts w:ascii="Times New Roman"/>
        </w:rPr>
      </w:pPr>
      <w:r w:rsidRPr="00AE5C02">
        <w:rPr>
          <w:rFonts w:ascii="Times New Roman" w:hint="eastAsia"/>
        </w:rPr>
        <w:t>火灾排烟时，应能有效控制烟气流动、迅速排除烟气、减少烟气的影响范围。当火灾通风系统与正常通风系统合用时，应具备在火灾工况下的快速转换功能；</w:t>
      </w:r>
    </w:p>
    <w:p w14:paraId="0F8F4D8E" w14:textId="77777777" w:rsidR="00AE5C02" w:rsidRPr="00AE5C02" w:rsidRDefault="00AE5C02">
      <w:pPr>
        <w:pStyle w:val="afffffffff5"/>
        <w:numPr>
          <w:ilvl w:val="0"/>
          <w:numId w:val="42"/>
        </w:numPr>
        <w:rPr>
          <w:rFonts w:ascii="Times New Roman"/>
        </w:rPr>
      </w:pPr>
      <w:r w:rsidRPr="00AE5C02">
        <w:rPr>
          <w:rFonts w:ascii="Times New Roman" w:hint="eastAsia"/>
        </w:rPr>
        <w:t>养护维护时，通风换气应能控制有害物浓度和能见度。</w:t>
      </w:r>
    </w:p>
    <w:p w14:paraId="079EFD82" w14:textId="77777777" w:rsidR="00AE5C02" w:rsidRPr="00AE5C02" w:rsidRDefault="00AE5C02" w:rsidP="00AE5C02">
      <w:pPr>
        <w:pStyle w:val="afffffffff5"/>
        <w:numPr>
          <w:ilvl w:val="3"/>
          <w:numId w:val="0"/>
        </w:numPr>
        <w:rPr>
          <w:rFonts w:ascii="Times New Roman"/>
        </w:rPr>
      </w:pPr>
      <w:r w:rsidRPr="005E192E">
        <w:rPr>
          <w:rFonts w:ascii="黑体" w:eastAsia="黑体" w:hAnsi="黑体"/>
        </w:rPr>
        <w:t>9</w:t>
      </w:r>
      <w:r w:rsidRPr="005E192E">
        <w:rPr>
          <w:rFonts w:ascii="黑体" w:eastAsia="黑体" w:hAnsi="黑体" w:hint="eastAsia"/>
        </w:rPr>
        <w:t xml:space="preserve">.2.4 </w:t>
      </w:r>
      <w:r w:rsidRPr="00AE5C02">
        <w:rPr>
          <w:rFonts w:ascii="Times New Roman" w:hint="eastAsia"/>
        </w:rPr>
        <w:t>地下环路通风系统设计应符合下列规定：</w:t>
      </w:r>
    </w:p>
    <w:p w14:paraId="79700B30" w14:textId="77777777" w:rsidR="00AE5C02" w:rsidRPr="00AE5C02" w:rsidRDefault="00AE5C02">
      <w:pPr>
        <w:pStyle w:val="afffffffff5"/>
        <w:numPr>
          <w:ilvl w:val="0"/>
          <w:numId w:val="43"/>
        </w:numPr>
        <w:rPr>
          <w:rFonts w:ascii="Times New Roman"/>
        </w:rPr>
      </w:pPr>
      <w:r w:rsidRPr="00AE5C02">
        <w:rPr>
          <w:rFonts w:ascii="Times New Roman" w:hint="eastAsia"/>
        </w:rPr>
        <w:lastRenderedPageBreak/>
        <w:t>在特殊工况或短时间交通条件发生变化时，通风系统应具备一定的适应性；</w:t>
      </w:r>
    </w:p>
    <w:p w14:paraId="5A6A1BA9" w14:textId="20EDC50C" w:rsidR="00AE5C02" w:rsidRPr="00AE5C02" w:rsidRDefault="00AE5C02">
      <w:pPr>
        <w:pStyle w:val="afffffffff5"/>
        <w:numPr>
          <w:ilvl w:val="0"/>
          <w:numId w:val="43"/>
        </w:numPr>
        <w:rPr>
          <w:rFonts w:ascii="Times New Roman"/>
        </w:rPr>
      </w:pPr>
      <w:r w:rsidRPr="00AE5C02">
        <w:rPr>
          <w:rFonts w:ascii="Times New Roman" w:hint="eastAsia"/>
        </w:rPr>
        <w:t>污染气体排放方案需结合工程实施条件确定，应满足环境影响报告书对污染空气排放的要求</w:t>
      </w:r>
      <w:r w:rsidR="002B3A77">
        <w:rPr>
          <w:rFonts w:ascii="Times New Roman" w:hint="eastAsia"/>
        </w:rPr>
        <w:t>；</w:t>
      </w:r>
      <w:r w:rsidRPr="00AE5C02">
        <w:rPr>
          <w:rFonts w:ascii="Times New Roman" w:hint="eastAsia"/>
        </w:rPr>
        <w:t>通风设备应采取措施保证传至室外的噪声符合环境保护的要求；</w:t>
      </w:r>
    </w:p>
    <w:p w14:paraId="33B3F98A" w14:textId="77777777" w:rsidR="00AE5C02" w:rsidRPr="00AE5C02" w:rsidRDefault="00AE5C02">
      <w:pPr>
        <w:pStyle w:val="afffffffff5"/>
        <w:numPr>
          <w:ilvl w:val="0"/>
          <w:numId w:val="43"/>
        </w:numPr>
        <w:rPr>
          <w:rFonts w:ascii="Times New Roman"/>
        </w:rPr>
      </w:pPr>
      <w:r w:rsidRPr="00AE5C02">
        <w:rPr>
          <w:rFonts w:ascii="Times New Roman" w:hint="eastAsia"/>
        </w:rPr>
        <w:t>应考虑地下环路和与之相连的隧道、车库、附属用房通风及排烟系统的相互影响，避免火灾烟气进入相邻隧道、车库等；</w:t>
      </w:r>
    </w:p>
    <w:p w14:paraId="1A78E021" w14:textId="14762950" w:rsidR="00AE5C02" w:rsidRPr="00AE5C02" w:rsidRDefault="00AE5C02">
      <w:pPr>
        <w:pStyle w:val="afffffffff5"/>
        <w:numPr>
          <w:ilvl w:val="0"/>
          <w:numId w:val="43"/>
        </w:numPr>
        <w:rPr>
          <w:rFonts w:ascii="Times New Roman"/>
        </w:rPr>
      </w:pPr>
      <w:r w:rsidRPr="00AE5C02">
        <w:rPr>
          <w:rFonts w:ascii="Times New Roman" w:hint="eastAsia"/>
        </w:rPr>
        <w:t>通风机房应根据通风工艺要求布置宜临近地下环路；</w:t>
      </w:r>
    </w:p>
    <w:p w14:paraId="2A3AFFEC" w14:textId="77777777" w:rsidR="00AE5C02" w:rsidRPr="00AE5C02" w:rsidRDefault="00AE5C02">
      <w:pPr>
        <w:pStyle w:val="afffffffff5"/>
        <w:numPr>
          <w:ilvl w:val="0"/>
          <w:numId w:val="43"/>
        </w:numPr>
        <w:rPr>
          <w:rFonts w:ascii="Times New Roman"/>
        </w:rPr>
      </w:pPr>
      <w:r w:rsidRPr="00AE5C02">
        <w:rPr>
          <w:rFonts w:ascii="Times New Roman" w:hint="eastAsia"/>
        </w:rPr>
        <w:t>通风机房、消防泵房、配电房、废水泵房等附属用房应设置通风系统。</w:t>
      </w:r>
    </w:p>
    <w:p w14:paraId="3478C179" w14:textId="77777777" w:rsidR="00AE5C02" w:rsidRPr="00AE5C02" w:rsidRDefault="00AE5C02" w:rsidP="00AE5C02">
      <w:pPr>
        <w:pStyle w:val="afffffffff5"/>
        <w:numPr>
          <w:ilvl w:val="3"/>
          <w:numId w:val="0"/>
        </w:numPr>
        <w:rPr>
          <w:rFonts w:ascii="Times New Roman"/>
        </w:rPr>
      </w:pPr>
      <w:r w:rsidRPr="005E192E">
        <w:rPr>
          <w:rFonts w:ascii="黑体" w:eastAsia="黑体" w:hAnsi="黑体"/>
        </w:rPr>
        <w:t>9</w:t>
      </w:r>
      <w:r w:rsidRPr="005E192E">
        <w:rPr>
          <w:rFonts w:ascii="黑体" w:eastAsia="黑体" w:hAnsi="黑体" w:hint="eastAsia"/>
        </w:rPr>
        <w:t xml:space="preserve">.2.5 </w:t>
      </w:r>
      <w:r w:rsidRPr="00AE5C02">
        <w:rPr>
          <w:rFonts w:ascii="Times New Roman" w:hint="eastAsia"/>
        </w:rPr>
        <w:t>地下环路空气环境应符合下列规定：</w:t>
      </w:r>
    </w:p>
    <w:p w14:paraId="17A31667" w14:textId="77777777" w:rsidR="009772E8" w:rsidRDefault="00AE5C02">
      <w:pPr>
        <w:pStyle w:val="afffffffff5"/>
        <w:numPr>
          <w:ilvl w:val="0"/>
          <w:numId w:val="44"/>
        </w:numPr>
        <w:rPr>
          <w:rFonts w:ascii="Times New Roman"/>
        </w:rPr>
      </w:pPr>
      <w:r w:rsidRPr="00AE5C02">
        <w:rPr>
          <w:rFonts w:ascii="Times New Roman" w:hint="eastAsia"/>
        </w:rPr>
        <w:t>地下环路内</w:t>
      </w:r>
      <w:r w:rsidRPr="00AE5C02">
        <w:rPr>
          <w:rFonts w:ascii="Times New Roman" w:hint="eastAsia"/>
        </w:rPr>
        <w:t>CO</w:t>
      </w:r>
      <w:r w:rsidRPr="00AE5C02">
        <w:rPr>
          <w:rFonts w:ascii="Times New Roman" w:hint="eastAsia"/>
        </w:rPr>
        <w:t>和烟雾设计浓度，应满足表</w:t>
      </w:r>
      <w:r>
        <w:rPr>
          <w:rFonts w:ascii="Times New Roman"/>
        </w:rPr>
        <w:t>9</w:t>
      </w:r>
      <w:r w:rsidRPr="00AE5C02">
        <w:rPr>
          <w:rFonts w:ascii="Times New Roman" w:hint="eastAsia"/>
        </w:rPr>
        <w:t>.2.5-1</w:t>
      </w:r>
      <w:r w:rsidRPr="00AE5C02">
        <w:rPr>
          <w:rFonts w:ascii="Times New Roman" w:hint="eastAsia"/>
        </w:rPr>
        <w:t>和表</w:t>
      </w:r>
      <w:r>
        <w:rPr>
          <w:rFonts w:ascii="Times New Roman"/>
        </w:rPr>
        <w:t>9</w:t>
      </w:r>
      <w:r w:rsidRPr="00AE5C02">
        <w:rPr>
          <w:rFonts w:ascii="Times New Roman" w:hint="eastAsia"/>
        </w:rPr>
        <w:t>.2.5-2</w:t>
      </w:r>
      <w:r w:rsidRPr="00AE5C02">
        <w:rPr>
          <w:rFonts w:ascii="Times New Roman" w:hint="eastAsia"/>
        </w:rPr>
        <w:t>中规定；</w:t>
      </w:r>
    </w:p>
    <w:p w14:paraId="669F1FEB" w14:textId="77777777" w:rsidR="005E192E" w:rsidRPr="005E192E" w:rsidRDefault="005E192E" w:rsidP="005E192E">
      <w:pPr>
        <w:pStyle w:val="13"/>
        <w:spacing w:beforeLines="50" w:before="156" w:afterLines="50" w:after="156" w:line="240" w:lineRule="auto"/>
        <w:rPr>
          <w:rFonts w:ascii="黑体" w:hAnsi="黑体"/>
          <w:szCs w:val="21"/>
        </w:rPr>
      </w:pPr>
      <w:r w:rsidRPr="005E192E">
        <w:rPr>
          <w:rFonts w:ascii="黑体" w:hAnsi="黑体"/>
          <w:szCs w:val="21"/>
        </w:rPr>
        <w:t>表</w:t>
      </w:r>
      <w:r>
        <w:rPr>
          <w:rFonts w:ascii="黑体" w:hAnsi="黑体"/>
          <w:szCs w:val="21"/>
        </w:rPr>
        <w:t>9</w:t>
      </w:r>
      <w:r w:rsidRPr="005E192E">
        <w:rPr>
          <w:rFonts w:ascii="黑体" w:hAnsi="黑体"/>
          <w:szCs w:val="21"/>
        </w:rPr>
        <w:t>.2.5-1 CO设计浓度</w:t>
      </w:r>
    </w:p>
    <w:tbl>
      <w:tblPr>
        <w:tblStyle w:val="affffa"/>
        <w:tblW w:w="5000" w:type="pct"/>
        <w:jc w:val="center"/>
        <w:tblBorders>
          <w:top w:val="single" w:sz="8" w:space="0" w:color="auto"/>
          <w:left w:val="single" w:sz="8" w:space="0" w:color="auto"/>
          <w:bottom w:val="single" w:sz="8" w:space="0" w:color="auto"/>
          <w:right w:val="single" w:sz="8" w:space="0" w:color="auto"/>
          <w:insideH w:val="single" w:sz="8" w:space="0" w:color="auto"/>
        </w:tblBorders>
        <w:tblLook w:val="04A0" w:firstRow="1" w:lastRow="0" w:firstColumn="1" w:lastColumn="0" w:noHBand="0" w:noVBand="1"/>
      </w:tblPr>
      <w:tblGrid>
        <w:gridCol w:w="2310"/>
        <w:gridCol w:w="2331"/>
        <w:gridCol w:w="2615"/>
        <w:gridCol w:w="2314"/>
      </w:tblGrid>
      <w:tr w:rsidR="005E192E" w:rsidRPr="00DB0CCF" w14:paraId="1001FB71" w14:textId="77777777" w:rsidTr="00DB0CCF">
        <w:trPr>
          <w:trHeight w:val="397"/>
          <w:jc w:val="center"/>
        </w:trPr>
        <w:tc>
          <w:tcPr>
            <w:tcW w:w="1207" w:type="pct"/>
            <w:vAlign w:val="center"/>
          </w:tcPr>
          <w:p w14:paraId="0198648C"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工况</w:t>
            </w:r>
          </w:p>
        </w:tc>
        <w:tc>
          <w:tcPr>
            <w:tcW w:w="1218" w:type="pct"/>
            <w:vAlign w:val="center"/>
          </w:tcPr>
          <w:p w14:paraId="4E561118"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正常交通</w:t>
            </w:r>
          </w:p>
        </w:tc>
        <w:tc>
          <w:tcPr>
            <w:tcW w:w="1366" w:type="pct"/>
            <w:vAlign w:val="center"/>
          </w:tcPr>
          <w:p w14:paraId="56DAB570"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关闭</w:t>
            </w:r>
            <w:r w:rsidRPr="00DB0CCF">
              <w:rPr>
                <w:rFonts w:ascii="宋体" w:hAnsi="宋体" w:hint="eastAsia"/>
                <w:kern w:val="0"/>
                <w:sz w:val="18"/>
                <w:szCs w:val="18"/>
              </w:rPr>
              <w:t>环路</w:t>
            </w:r>
          </w:p>
        </w:tc>
        <w:tc>
          <w:tcPr>
            <w:tcW w:w="1209" w:type="pct"/>
            <w:vAlign w:val="center"/>
          </w:tcPr>
          <w:p w14:paraId="1F6F6853"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hint="eastAsia"/>
                <w:kern w:val="0"/>
                <w:sz w:val="18"/>
                <w:szCs w:val="18"/>
              </w:rPr>
              <w:t>养护</w:t>
            </w:r>
            <w:r w:rsidRPr="00DB0CCF">
              <w:rPr>
                <w:rFonts w:ascii="宋体" w:hAnsi="宋体"/>
                <w:kern w:val="0"/>
                <w:sz w:val="18"/>
                <w:szCs w:val="18"/>
              </w:rPr>
              <w:t>维修</w:t>
            </w:r>
          </w:p>
        </w:tc>
      </w:tr>
      <w:tr w:rsidR="005E192E" w:rsidRPr="00DB0CCF" w14:paraId="4CE47A50" w14:textId="77777777" w:rsidTr="00DB0CCF">
        <w:trPr>
          <w:trHeight w:val="397"/>
          <w:jc w:val="center"/>
        </w:trPr>
        <w:tc>
          <w:tcPr>
            <w:tcW w:w="1207" w:type="pct"/>
            <w:vAlign w:val="center"/>
          </w:tcPr>
          <w:p w14:paraId="3717D5E0"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CO(</w:t>
            </w:r>
            <w:r w:rsidRPr="00DB0CCF">
              <w:rPr>
                <w:rFonts w:ascii="宋体" w:hAnsi="宋体" w:hint="eastAsia"/>
                <w:kern w:val="0"/>
                <w:sz w:val="18"/>
                <w:szCs w:val="18"/>
              </w:rPr>
              <w:t>cm³</w:t>
            </w:r>
            <w:r w:rsidRPr="00DB0CCF">
              <w:rPr>
                <w:rFonts w:ascii="宋体" w:hAnsi="宋体"/>
                <w:kern w:val="0"/>
                <w:sz w:val="18"/>
                <w:szCs w:val="18"/>
              </w:rPr>
              <w:t>/</w:t>
            </w:r>
            <w:r w:rsidRPr="00DB0CCF">
              <w:rPr>
                <w:rFonts w:ascii="宋体" w:hAnsi="宋体" w:hint="eastAsia"/>
                <w:kern w:val="0"/>
                <w:sz w:val="18"/>
                <w:szCs w:val="18"/>
              </w:rPr>
              <w:t>m³</w:t>
            </w:r>
            <w:r w:rsidRPr="00DB0CCF">
              <w:rPr>
                <w:rFonts w:ascii="宋体" w:hAnsi="宋体"/>
                <w:kern w:val="0"/>
                <w:sz w:val="18"/>
                <w:szCs w:val="18"/>
              </w:rPr>
              <w:t>)</w:t>
            </w:r>
          </w:p>
        </w:tc>
        <w:tc>
          <w:tcPr>
            <w:tcW w:w="1218" w:type="pct"/>
            <w:vAlign w:val="center"/>
          </w:tcPr>
          <w:p w14:paraId="2874B237"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70</w:t>
            </w:r>
          </w:p>
        </w:tc>
        <w:tc>
          <w:tcPr>
            <w:tcW w:w="1366" w:type="pct"/>
            <w:vAlign w:val="center"/>
          </w:tcPr>
          <w:p w14:paraId="1FE5B888"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150</w:t>
            </w:r>
          </w:p>
        </w:tc>
        <w:tc>
          <w:tcPr>
            <w:tcW w:w="1209" w:type="pct"/>
            <w:vAlign w:val="center"/>
          </w:tcPr>
          <w:p w14:paraId="4AE4F6FF"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20</w:t>
            </w:r>
          </w:p>
        </w:tc>
      </w:tr>
    </w:tbl>
    <w:p w14:paraId="74353B8E" w14:textId="77777777" w:rsidR="005E192E" w:rsidRPr="005E192E" w:rsidRDefault="005E192E" w:rsidP="005E192E">
      <w:pPr>
        <w:pStyle w:val="13"/>
        <w:spacing w:beforeLines="50" w:before="156" w:afterLines="50" w:after="156" w:line="240" w:lineRule="auto"/>
        <w:rPr>
          <w:rFonts w:ascii="黑体" w:hAnsi="黑体"/>
          <w:szCs w:val="21"/>
        </w:rPr>
      </w:pPr>
      <w:r w:rsidRPr="005E192E">
        <w:rPr>
          <w:rFonts w:ascii="黑体" w:hAnsi="黑体"/>
          <w:szCs w:val="21"/>
        </w:rPr>
        <w:t>表9.2.5-2 烟雾设计浓度</w:t>
      </w:r>
    </w:p>
    <w:tbl>
      <w:tblPr>
        <w:tblStyle w:val="affffa"/>
        <w:tblW w:w="5000" w:type="pct"/>
        <w:jc w:val="center"/>
        <w:tblBorders>
          <w:top w:val="single" w:sz="8" w:space="0" w:color="auto"/>
          <w:left w:val="single" w:sz="8" w:space="0" w:color="auto"/>
          <w:bottom w:val="single" w:sz="8" w:space="0" w:color="auto"/>
          <w:right w:val="single" w:sz="8" w:space="0" w:color="auto"/>
          <w:insideH w:val="single" w:sz="8" w:space="0" w:color="auto"/>
        </w:tblBorders>
        <w:tblLook w:val="04A0" w:firstRow="1" w:lastRow="0" w:firstColumn="1" w:lastColumn="0" w:noHBand="0" w:noVBand="1"/>
      </w:tblPr>
      <w:tblGrid>
        <w:gridCol w:w="2308"/>
        <w:gridCol w:w="2333"/>
        <w:gridCol w:w="2615"/>
        <w:gridCol w:w="2314"/>
      </w:tblGrid>
      <w:tr w:rsidR="005E192E" w:rsidRPr="00DB0CCF" w14:paraId="5F61DAC4" w14:textId="77777777" w:rsidTr="005F07C3">
        <w:trPr>
          <w:trHeight w:val="397"/>
          <w:jc w:val="center"/>
        </w:trPr>
        <w:tc>
          <w:tcPr>
            <w:tcW w:w="1206" w:type="pct"/>
            <w:vAlign w:val="center"/>
          </w:tcPr>
          <w:p w14:paraId="393AB763"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工况</w:t>
            </w:r>
          </w:p>
        </w:tc>
        <w:tc>
          <w:tcPr>
            <w:tcW w:w="1219" w:type="pct"/>
            <w:vAlign w:val="center"/>
          </w:tcPr>
          <w:p w14:paraId="1C9A3419"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正常交通</w:t>
            </w:r>
          </w:p>
        </w:tc>
        <w:tc>
          <w:tcPr>
            <w:tcW w:w="1366" w:type="pct"/>
            <w:vAlign w:val="center"/>
          </w:tcPr>
          <w:p w14:paraId="62CD6278"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关闭</w:t>
            </w:r>
            <w:r w:rsidRPr="00DB0CCF">
              <w:rPr>
                <w:rFonts w:ascii="宋体" w:hAnsi="宋体" w:hint="eastAsia"/>
                <w:kern w:val="0"/>
                <w:sz w:val="18"/>
                <w:szCs w:val="18"/>
              </w:rPr>
              <w:t>环路</w:t>
            </w:r>
          </w:p>
        </w:tc>
        <w:tc>
          <w:tcPr>
            <w:tcW w:w="1209" w:type="pct"/>
            <w:vAlign w:val="center"/>
          </w:tcPr>
          <w:p w14:paraId="7C47890E"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hint="eastAsia"/>
                <w:kern w:val="0"/>
                <w:sz w:val="18"/>
                <w:szCs w:val="18"/>
              </w:rPr>
              <w:t>养护</w:t>
            </w:r>
            <w:r w:rsidRPr="00DB0CCF">
              <w:rPr>
                <w:rFonts w:ascii="宋体" w:hAnsi="宋体"/>
                <w:kern w:val="0"/>
                <w:sz w:val="18"/>
                <w:szCs w:val="18"/>
              </w:rPr>
              <w:t>维修</w:t>
            </w:r>
          </w:p>
        </w:tc>
      </w:tr>
      <w:tr w:rsidR="005E192E" w:rsidRPr="00DB0CCF" w14:paraId="1FBACEE9" w14:textId="77777777" w:rsidTr="005F07C3">
        <w:trPr>
          <w:trHeight w:val="397"/>
          <w:jc w:val="center"/>
        </w:trPr>
        <w:tc>
          <w:tcPr>
            <w:tcW w:w="1206" w:type="pct"/>
            <w:vAlign w:val="center"/>
          </w:tcPr>
          <w:p w14:paraId="481274A2"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烟雾(m</w:t>
            </w:r>
            <w:r w:rsidRPr="00DB0CCF">
              <w:rPr>
                <w:rFonts w:ascii="宋体" w:hAnsi="宋体"/>
                <w:kern w:val="0"/>
                <w:sz w:val="18"/>
                <w:szCs w:val="18"/>
                <w:vertAlign w:val="superscript"/>
              </w:rPr>
              <w:t>-1</w:t>
            </w:r>
            <w:r w:rsidRPr="00DB0CCF">
              <w:rPr>
                <w:rFonts w:ascii="宋体" w:hAnsi="宋体"/>
                <w:kern w:val="0"/>
                <w:sz w:val="18"/>
                <w:szCs w:val="18"/>
              </w:rPr>
              <w:t>)</w:t>
            </w:r>
          </w:p>
        </w:tc>
        <w:tc>
          <w:tcPr>
            <w:tcW w:w="1219" w:type="pct"/>
            <w:vAlign w:val="center"/>
          </w:tcPr>
          <w:p w14:paraId="0711461E"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0.007</w:t>
            </w:r>
          </w:p>
        </w:tc>
        <w:tc>
          <w:tcPr>
            <w:tcW w:w="1366" w:type="pct"/>
            <w:vAlign w:val="center"/>
          </w:tcPr>
          <w:p w14:paraId="3CBBA984"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0.012</w:t>
            </w:r>
          </w:p>
        </w:tc>
        <w:tc>
          <w:tcPr>
            <w:tcW w:w="1209" w:type="pct"/>
            <w:vAlign w:val="center"/>
          </w:tcPr>
          <w:p w14:paraId="066304C6" w14:textId="77777777" w:rsidR="005E192E" w:rsidRPr="00DB0CCF" w:rsidRDefault="005E192E" w:rsidP="00DB0CCF">
            <w:pPr>
              <w:spacing w:line="240" w:lineRule="auto"/>
              <w:jc w:val="center"/>
              <w:rPr>
                <w:rFonts w:ascii="宋体" w:hAnsi="宋体"/>
                <w:kern w:val="0"/>
                <w:sz w:val="18"/>
                <w:szCs w:val="18"/>
              </w:rPr>
            </w:pPr>
            <w:r w:rsidRPr="00DB0CCF">
              <w:rPr>
                <w:rFonts w:ascii="宋体" w:hAnsi="宋体"/>
                <w:kern w:val="0"/>
                <w:sz w:val="18"/>
                <w:szCs w:val="18"/>
              </w:rPr>
              <w:t>0.003</w:t>
            </w:r>
          </w:p>
        </w:tc>
      </w:tr>
    </w:tbl>
    <w:p w14:paraId="5CA09636" w14:textId="77777777" w:rsidR="005F07C3" w:rsidRPr="005F07C3" w:rsidRDefault="005F07C3">
      <w:pPr>
        <w:pStyle w:val="afffffffff5"/>
        <w:numPr>
          <w:ilvl w:val="0"/>
          <w:numId w:val="44"/>
        </w:numPr>
        <w:spacing w:beforeLines="100" w:before="312"/>
        <w:rPr>
          <w:rFonts w:ascii="Times New Roman"/>
        </w:rPr>
      </w:pPr>
      <w:r w:rsidRPr="005F07C3">
        <w:rPr>
          <w:rFonts w:ascii="Times New Roman" w:hint="eastAsia"/>
        </w:rPr>
        <w:t>地下环路内的平均</w:t>
      </w:r>
      <w:r w:rsidRPr="005F07C3">
        <w:rPr>
          <w:rFonts w:ascii="Times New Roman" w:hint="eastAsia"/>
        </w:rPr>
        <w:t>NO</w:t>
      </w:r>
      <w:r w:rsidRPr="002E4C55">
        <w:rPr>
          <w:rFonts w:ascii="Times New Roman" w:hint="eastAsia"/>
          <w:vertAlign w:val="subscript"/>
        </w:rPr>
        <w:t>2</w:t>
      </w:r>
      <w:r w:rsidRPr="005F07C3">
        <w:rPr>
          <w:rFonts w:ascii="Times New Roman" w:hint="eastAsia"/>
        </w:rPr>
        <w:t>浓度不高于</w:t>
      </w:r>
      <w:r w:rsidRPr="005F07C3">
        <w:rPr>
          <w:rFonts w:ascii="Times New Roman" w:hint="eastAsia"/>
        </w:rPr>
        <w:t>1.0ppm</w:t>
      </w:r>
      <w:r w:rsidRPr="005F07C3">
        <w:rPr>
          <w:rFonts w:ascii="Times New Roman" w:hint="eastAsia"/>
        </w:rPr>
        <w:t>，养护维修时，地下环路的</w:t>
      </w:r>
      <w:r w:rsidRPr="005F07C3">
        <w:rPr>
          <w:rFonts w:ascii="Times New Roman" w:hint="eastAsia"/>
        </w:rPr>
        <w:t>NO</w:t>
      </w:r>
      <w:r w:rsidRPr="002E4C55">
        <w:rPr>
          <w:rFonts w:ascii="Times New Roman" w:hint="eastAsia"/>
          <w:vertAlign w:val="subscript"/>
        </w:rPr>
        <w:t>2</w:t>
      </w:r>
      <w:r w:rsidRPr="005F07C3">
        <w:rPr>
          <w:rFonts w:ascii="Times New Roman" w:hint="eastAsia"/>
        </w:rPr>
        <w:t>浓度不高于</w:t>
      </w:r>
      <w:r w:rsidRPr="005F07C3">
        <w:rPr>
          <w:rFonts w:ascii="Times New Roman" w:hint="eastAsia"/>
        </w:rPr>
        <w:t>0.12ppm</w:t>
      </w:r>
      <w:r w:rsidRPr="005F07C3">
        <w:rPr>
          <w:rFonts w:ascii="Times New Roman" w:hint="eastAsia"/>
        </w:rPr>
        <w:t>；</w:t>
      </w:r>
    </w:p>
    <w:p w14:paraId="17AF8018" w14:textId="77777777" w:rsidR="005F07C3" w:rsidRPr="005F07C3" w:rsidRDefault="005F07C3">
      <w:pPr>
        <w:pStyle w:val="afffffffff5"/>
        <w:numPr>
          <w:ilvl w:val="0"/>
          <w:numId w:val="44"/>
        </w:numPr>
        <w:rPr>
          <w:rFonts w:ascii="Times New Roman"/>
        </w:rPr>
      </w:pPr>
      <w:r w:rsidRPr="005F07C3">
        <w:rPr>
          <w:rFonts w:ascii="Times New Roman" w:hint="eastAsia"/>
        </w:rPr>
        <w:t>地下环路内的最高空气温度不宜高于</w:t>
      </w:r>
      <w:r w:rsidRPr="005F07C3">
        <w:rPr>
          <w:rFonts w:ascii="Times New Roman" w:hint="eastAsia"/>
        </w:rPr>
        <w:t>45</w:t>
      </w:r>
      <w:r w:rsidRPr="005F07C3">
        <w:rPr>
          <w:rFonts w:ascii="Times New Roman" w:hint="eastAsia"/>
        </w:rPr>
        <w:t>℃；</w:t>
      </w:r>
    </w:p>
    <w:p w14:paraId="42D1D077" w14:textId="77777777" w:rsidR="005F07C3" w:rsidRPr="005F07C3" w:rsidRDefault="005F07C3">
      <w:pPr>
        <w:pStyle w:val="afffffffff5"/>
        <w:numPr>
          <w:ilvl w:val="0"/>
          <w:numId w:val="44"/>
        </w:numPr>
        <w:rPr>
          <w:rFonts w:ascii="Times New Roman"/>
        </w:rPr>
      </w:pPr>
      <w:r w:rsidRPr="005F07C3">
        <w:rPr>
          <w:rFonts w:ascii="Times New Roman" w:hint="eastAsia"/>
        </w:rPr>
        <w:t>地下环路换气次数宜为</w:t>
      </w:r>
      <w:r w:rsidRPr="005F07C3">
        <w:rPr>
          <w:rFonts w:ascii="Times New Roman" w:hint="eastAsia"/>
        </w:rPr>
        <w:t>3~5</w:t>
      </w:r>
      <w:r w:rsidRPr="005F07C3">
        <w:rPr>
          <w:rFonts w:ascii="Times New Roman" w:hint="eastAsia"/>
        </w:rPr>
        <w:t>次</w:t>
      </w:r>
      <w:r w:rsidRPr="005F07C3">
        <w:rPr>
          <w:rFonts w:ascii="Times New Roman" w:hint="eastAsia"/>
        </w:rPr>
        <w:t>/h</w:t>
      </w:r>
      <w:r w:rsidRPr="005F07C3">
        <w:rPr>
          <w:rFonts w:ascii="Times New Roman" w:hint="eastAsia"/>
        </w:rPr>
        <w:t>，当采用纵向通风时换气风速不应低于</w:t>
      </w:r>
      <w:r w:rsidRPr="005F07C3">
        <w:rPr>
          <w:rFonts w:ascii="Times New Roman" w:hint="eastAsia"/>
        </w:rPr>
        <w:t>2.5m/s</w:t>
      </w:r>
      <w:r w:rsidRPr="005F07C3">
        <w:rPr>
          <w:rFonts w:ascii="Times New Roman" w:hint="eastAsia"/>
        </w:rPr>
        <w:t>；</w:t>
      </w:r>
    </w:p>
    <w:p w14:paraId="06374478" w14:textId="77777777" w:rsidR="005F07C3" w:rsidRPr="005F07C3" w:rsidRDefault="005F07C3">
      <w:pPr>
        <w:pStyle w:val="afffffffff5"/>
        <w:numPr>
          <w:ilvl w:val="0"/>
          <w:numId w:val="44"/>
        </w:numPr>
        <w:rPr>
          <w:rFonts w:ascii="Times New Roman"/>
        </w:rPr>
      </w:pPr>
      <w:r w:rsidRPr="005F07C3">
        <w:rPr>
          <w:rFonts w:ascii="Times New Roman" w:hint="eastAsia"/>
        </w:rPr>
        <w:t>防烟楼梯间及其前室、疏散防火隔间应设置机械加压送风系统，防烟楼梯间余压值为</w:t>
      </w:r>
      <w:r w:rsidRPr="005F07C3">
        <w:rPr>
          <w:rFonts w:ascii="Times New Roman" w:hint="eastAsia"/>
        </w:rPr>
        <w:t>40Pa</w:t>
      </w:r>
      <w:r w:rsidRPr="005F07C3">
        <w:rPr>
          <w:rFonts w:ascii="Times New Roman" w:hint="eastAsia"/>
        </w:rPr>
        <w:t>～</w:t>
      </w:r>
      <w:r w:rsidRPr="005F07C3">
        <w:rPr>
          <w:rFonts w:ascii="Times New Roman" w:hint="eastAsia"/>
        </w:rPr>
        <w:t>50Pa</w:t>
      </w:r>
      <w:r w:rsidRPr="005F07C3">
        <w:rPr>
          <w:rFonts w:ascii="Times New Roman" w:hint="eastAsia"/>
        </w:rPr>
        <w:t>；前室、疏散防火隔间为</w:t>
      </w:r>
      <w:r w:rsidRPr="005F07C3">
        <w:rPr>
          <w:rFonts w:ascii="Times New Roman" w:hint="eastAsia"/>
        </w:rPr>
        <w:t>25Pa</w:t>
      </w:r>
      <w:r w:rsidRPr="005F07C3">
        <w:rPr>
          <w:rFonts w:ascii="Times New Roman" w:hint="eastAsia"/>
        </w:rPr>
        <w:t>～</w:t>
      </w:r>
      <w:r w:rsidRPr="005F07C3">
        <w:rPr>
          <w:rFonts w:ascii="Times New Roman" w:hint="eastAsia"/>
        </w:rPr>
        <w:t>30Pa</w:t>
      </w:r>
      <w:r w:rsidRPr="005F07C3">
        <w:rPr>
          <w:rFonts w:ascii="Times New Roman" w:hint="eastAsia"/>
        </w:rPr>
        <w:t>；</w:t>
      </w:r>
      <w:r w:rsidRPr="005F07C3">
        <w:rPr>
          <w:rFonts w:ascii="Times New Roman" w:hint="eastAsia"/>
        </w:rPr>
        <w:t xml:space="preserve"> </w:t>
      </w:r>
    </w:p>
    <w:p w14:paraId="114A5DE7" w14:textId="77777777" w:rsidR="009772E8" w:rsidRPr="005E192E" w:rsidRDefault="005F07C3">
      <w:pPr>
        <w:pStyle w:val="afffffffff5"/>
        <w:numPr>
          <w:ilvl w:val="0"/>
          <w:numId w:val="44"/>
        </w:numPr>
        <w:rPr>
          <w:rFonts w:ascii="Times New Roman"/>
        </w:rPr>
      </w:pPr>
      <w:r w:rsidRPr="005F07C3">
        <w:rPr>
          <w:rFonts w:ascii="Times New Roman" w:hint="eastAsia"/>
        </w:rPr>
        <w:t>地下环路的附属用房通风设计应符合表</w:t>
      </w:r>
      <w:r>
        <w:rPr>
          <w:rFonts w:ascii="Times New Roman"/>
        </w:rPr>
        <w:t>9</w:t>
      </w:r>
      <w:r w:rsidRPr="005F07C3">
        <w:rPr>
          <w:rFonts w:ascii="Times New Roman" w:hint="eastAsia"/>
        </w:rPr>
        <w:t>.2.5-</w:t>
      </w:r>
      <w:r w:rsidR="00225262">
        <w:rPr>
          <w:rFonts w:ascii="Times New Roman"/>
        </w:rPr>
        <w:t>3</w:t>
      </w:r>
      <w:r w:rsidRPr="005F07C3">
        <w:rPr>
          <w:rFonts w:ascii="Times New Roman" w:hint="eastAsia"/>
        </w:rPr>
        <w:t>要求。</w:t>
      </w:r>
    </w:p>
    <w:p w14:paraId="6D012422" w14:textId="77777777" w:rsidR="00136686" w:rsidRPr="00136686" w:rsidRDefault="00136686" w:rsidP="00136686">
      <w:pPr>
        <w:pStyle w:val="13"/>
        <w:spacing w:beforeLines="50" w:before="156" w:afterLines="50" w:after="156" w:line="240" w:lineRule="auto"/>
        <w:rPr>
          <w:rFonts w:ascii="黑体" w:hAnsi="黑体"/>
          <w:szCs w:val="21"/>
        </w:rPr>
      </w:pPr>
      <w:r w:rsidRPr="00136686">
        <w:rPr>
          <w:rFonts w:ascii="黑体" w:hAnsi="黑体"/>
          <w:szCs w:val="21"/>
        </w:rPr>
        <w:t>表</w:t>
      </w:r>
      <w:r w:rsidR="005675BC">
        <w:rPr>
          <w:rFonts w:ascii="黑体" w:hAnsi="黑体"/>
          <w:szCs w:val="21"/>
        </w:rPr>
        <w:t>9</w:t>
      </w:r>
      <w:r w:rsidRPr="00136686">
        <w:rPr>
          <w:rFonts w:ascii="黑体" w:hAnsi="黑体"/>
          <w:szCs w:val="21"/>
        </w:rPr>
        <w:t>.2.5-</w:t>
      </w:r>
      <w:r w:rsidR="005675BC">
        <w:rPr>
          <w:rFonts w:ascii="黑体" w:hAnsi="黑体"/>
          <w:szCs w:val="21"/>
        </w:rPr>
        <w:t>3</w:t>
      </w:r>
      <w:r w:rsidRPr="00136686">
        <w:rPr>
          <w:rFonts w:ascii="黑体" w:hAnsi="黑体"/>
          <w:szCs w:val="21"/>
        </w:rPr>
        <w:t xml:space="preserve"> 室内环境标准</w:t>
      </w:r>
    </w:p>
    <w:tbl>
      <w:tblPr>
        <w:tblStyle w:val="affffa"/>
        <w:tblW w:w="4998"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680"/>
        <w:gridCol w:w="1534"/>
        <w:gridCol w:w="1536"/>
        <w:gridCol w:w="2816"/>
      </w:tblGrid>
      <w:tr w:rsidR="00136686" w:rsidRPr="00136686" w14:paraId="64A6DC1F" w14:textId="77777777" w:rsidTr="005F3D61">
        <w:trPr>
          <w:trHeight w:val="397"/>
        </w:trPr>
        <w:tc>
          <w:tcPr>
            <w:tcW w:w="1923" w:type="pct"/>
            <w:vMerge w:val="restart"/>
            <w:tcBorders>
              <w:top w:val="single" w:sz="8" w:space="0" w:color="auto"/>
              <w:bottom w:val="single" w:sz="4" w:space="0" w:color="auto"/>
            </w:tcBorders>
            <w:vAlign w:val="center"/>
          </w:tcPr>
          <w:p w14:paraId="5FD4158D"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房间名称</w:t>
            </w:r>
          </w:p>
        </w:tc>
        <w:tc>
          <w:tcPr>
            <w:tcW w:w="1605" w:type="pct"/>
            <w:gridSpan w:val="2"/>
            <w:tcBorders>
              <w:top w:val="single" w:sz="8" w:space="0" w:color="auto"/>
              <w:bottom w:val="single" w:sz="4" w:space="0" w:color="auto"/>
            </w:tcBorders>
            <w:vAlign w:val="center"/>
          </w:tcPr>
          <w:p w14:paraId="664B9CF5"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计算温度(℃)</w:t>
            </w:r>
          </w:p>
        </w:tc>
        <w:tc>
          <w:tcPr>
            <w:tcW w:w="1472" w:type="pct"/>
            <w:vMerge w:val="restart"/>
            <w:tcBorders>
              <w:top w:val="single" w:sz="8" w:space="0" w:color="auto"/>
              <w:bottom w:val="single" w:sz="4" w:space="0" w:color="auto"/>
            </w:tcBorders>
            <w:vAlign w:val="center"/>
          </w:tcPr>
          <w:p w14:paraId="7DD161EE"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换气次数(次/h)</w:t>
            </w:r>
          </w:p>
        </w:tc>
      </w:tr>
      <w:tr w:rsidR="00136686" w:rsidRPr="00136686" w14:paraId="36A9DD2A" w14:textId="77777777" w:rsidTr="00136686">
        <w:trPr>
          <w:trHeight w:val="397"/>
        </w:trPr>
        <w:tc>
          <w:tcPr>
            <w:tcW w:w="1923" w:type="pct"/>
            <w:vMerge/>
            <w:tcBorders>
              <w:top w:val="single" w:sz="4" w:space="0" w:color="auto"/>
              <w:bottom w:val="single" w:sz="8" w:space="0" w:color="auto"/>
            </w:tcBorders>
            <w:vAlign w:val="center"/>
          </w:tcPr>
          <w:p w14:paraId="70578A6B" w14:textId="77777777" w:rsidR="00136686" w:rsidRPr="00136686" w:rsidRDefault="00136686" w:rsidP="00136686">
            <w:pPr>
              <w:spacing w:line="240" w:lineRule="auto"/>
              <w:jc w:val="center"/>
              <w:rPr>
                <w:rFonts w:ascii="宋体" w:hAnsi="宋体"/>
                <w:kern w:val="0"/>
                <w:sz w:val="18"/>
                <w:szCs w:val="18"/>
              </w:rPr>
            </w:pPr>
          </w:p>
        </w:tc>
        <w:tc>
          <w:tcPr>
            <w:tcW w:w="802" w:type="pct"/>
            <w:tcBorders>
              <w:top w:val="single" w:sz="4" w:space="0" w:color="auto"/>
              <w:bottom w:val="single" w:sz="8" w:space="0" w:color="auto"/>
            </w:tcBorders>
            <w:vAlign w:val="center"/>
          </w:tcPr>
          <w:p w14:paraId="6966200F"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冬季</w:t>
            </w:r>
          </w:p>
        </w:tc>
        <w:tc>
          <w:tcPr>
            <w:tcW w:w="802" w:type="pct"/>
            <w:tcBorders>
              <w:top w:val="single" w:sz="4" w:space="0" w:color="auto"/>
              <w:bottom w:val="single" w:sz="8" w:space="0" w:color="auto"/>
            </w:tcBorders>
            <w:vAlign w:val="center"/>
          </w:tcPr>
          <w:p w14:paraId="0DE8BC97"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夏季</w:t>
            </w:r>
          </w:p>
        </w:tc>
        <w:tc>
          <w:tcPr>
            <w:tcW w:w="1472" w:type="pct"/>
            <w:vMerge/>
            <w:tcBorders>
              <w:top w:val="single" w:sz="4" w:space="0" w:color="auto"/>
              <w:bottom w:val="single" w:sz="8" w:space="0" w:color="auto"/>
            </w:tcBorders>
            <w:vAlign w:val="center"/>
          </w:tcPr>
          <w:p w14:paraId="349797DE" w14:textId="77777777" w:rsidR="00136686" w:rsidRPr="00136686" w:rsidRDefault="00136686" w:rsidP="00136686">
            <w:pPr>
              <w:spacing w:line="240" w:lineRule="auto"/>
              <w:jc w:val="center"/>
              <w:rPr>
                <w:rFonts w:ascii="宋体" w:hAnsi="宋体"/>
                <w:kern w:val="0"/>
                <w:sz w:val="18"/>
                <w:szCs w:val="18"/>
              </w:rPr>
            </w:pPr>
          </w:p>
        </w:tc>
      </w:tr>
      <w:tr w:rsidR="00136686" w:rsidRPr="00136686" w14:paraId="34ECAED6" w14:textId="77777777" w:rsidTr="00136686">
        <w:trPr>
          <w:trHeight w:val="397"/>
        </w:trPr>
        <w:tc>
          <w:tcPr>
            <w:tcW w:w="1923" w:type="pct"/>
            <w:tcBorders>
              <w:top w:val="single" w:sz="8" w:space="0" w:color="auto"/>
            </w:tcBorders>
            <w:vAlign w:val="center"/>
          </w:tcPr>
          <w:p w14:paraId="2D9672F8"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值班室、休息室</w:t>
            </w:r>
          </w:p>
        </w:tc>
        <w:tc>
          <w:tcPr>
            <w:tcW w:w="802" w:type="pct"/>
            <w:tcBorders>
              <w:top w:val="single" w:sz="8" w:space="0" w:color="auto"/>
            </w:tcBorders>
            <w:vAlign w:val="center"/>
          </w:tcPr>
          <w:p w14:paraId="7FC55E58" w14:textId="37E6C5CB"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16</w:t>
            </w:r>
            <w:r w:rsidR="0099632F" w:rsidRPr="0099632F">
              <w:rPr>
                <w:rFonts w:ascii="Times New Roman" w:hAnsi="Times New Roman"/>
                <w:bCs/>
                <w:kern w:val="0"/>
              </w:rPr>
              <w:t>~</w:t>
            </w:r>
            <w:r w:rsidRPr="00136686">
              <w:rPr>
                <w:rFonts w:ascii="宋体" w:hAnsi="宋体"/>
                <w:kern w:val="0"/>
                <w:sz w:val="18"/>
                <w:szCs w:val="18"/>
              </w:rPr>
              <w:t>20</w:t>
            </w:r>
          </w:p>
        </w:tc>
        <w:tc>
          <w:tcPr>
            <w:tcW w:w="802" w:type="pct"/>
            <w:tcBorders>
              <w:top w:val="single" w:sz="8" w:space="0" w:color="auto"/>
            </w:tcBorders>
            <w:vAlign w:val="center"/>
          </w:tcPr>
          <w:p w14:paraId="51C15665"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≤28</w:t>
            </w:r>
          </w:p>
        </w:tc>
        <w:tc>
          <w:tcPr>
            <w:tcW w:w="1472" w:type="pct"/>
            <w:tcBorders>
              <w:top w:val="single" w:sz="8" w:space="0" w:color="auto"/>
            </w:tcBorders>
            <w:vAlign w:val="center"/>
          </w:tcPr>
          <w:p w14:paraId="011C476C"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人员新风量30m</w:t>
            </w:r>
            <w:r w:rsidRPr="00136686">
              <w:rPr>
                <w:rFonts w:ascii="宋体" w:hAnsi="宋体"/>
                <w:kern w:val="0"/>
                <w:sz w:val="18"/>
                <w:szCs w:val="18"/>
                <w:vertAlign w:val="superscript"/>
              </w:rPr>
              <w:t>3</w:t>
            </w:r>
            <w:r w:rsidRPr="00136686">
              <w:rPr>
                <w:rFonts w:ascii="宋体" w:hAnsi="宋体"/>
                <w:kern w:val="0"/>
                <w:sz w:val="18"/>
                <w:szCs w:val="18"/>
              </w:rPr>
              <w:t>/(h.人)</w:t>
            </w:r>
          </w:p>
        </w:tc>
      </w:tr>
      <w:tr w:rsidR="00136686" w:rsidRPr="00136686" w14:paraId="2321A62A" w14:textId="77777777" w:rsidTr="00136686">
        <w:trPr>
          <w:trHeight w:val="397"/>
        </w:trPr>
        <w:tc>
          <w:tcPr>
            <w:tcW w:w="1923" w:type="pct"/>
            <w:vAlign w:val="center"/>
          </w:tcPr>
          <w:p w14:paraId="76FC0ED9"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控制及配电室</w:t>
            </w:r>
          </w:p>
        </w:tc>
        <w:tc>
          <w:tcPr>
            <w:tcW w:w="802" w:type="pct"/>
            <w:vAlign w:val="center"/>
          </w:tcPr>
          <w:p w14:paraId="3ED28EA2" w14:textId="3B1908BD"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16</w:t>
            </w:r>
            <w:r w:rsidR="0099632F" w:rsidRPr="0099632F">
              <w:rPr>
                <w:rFonts w:ascii="Times New Roman" w:hAnsi="Times New Roman"/>
                <w:bCs/>
                <w:kern w:val="0"/>
              </w:rPr>
              <w:t>~</w:t>
            </w:r>
            <w:r w:rsidRPr="00136686">
              <w:rPr>
                <w:rFonts w:ascii="宋体" w:hAnsi="宋体"/>
                <w:kern w:val="0"/>
                <w:sz w:val="18"/>
                <w:szCs w:val="18"/>
              </w:rPr>
              <w:t>18</w:t>
            </w:r>
          </w:p>
        </w:tc>
        <w:tc>
          <w:tcPr>
            <w:tcW w:w="802" w:type="pct"/>
            <w:vAlign w:val="center"/>
          </w:tcPr>
          <w:p w14:paraId="2EB6BF62" w14:textId="15E48D35"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28</w:t>
            </w:r>
            <w:r w:rsidR="0099632F" w:rsidRPr="0099632F">
              <w:rPr>
                <w:rFonts w:ascii="Times New Roman" w:hAnsi="Times New Roman"/>
                <w:bCs/>
                <w:kern w:val="0"/>
              </w:rPr>
              <w:t>~</w:t>
            </w:r>
            <w:r w:rsidRPr="00136686">
              <w:rPr>
                <w:rFonts w:ascii="宋体" w:hAnsi="宋体"/>
                <w:kern w:val="0"/>
                <w:sz w:val="18"/>
                <w:szCs w:val="18"/>
              </w:rPr>
              <w:t>30</w:t>
            </w:r>
          </w:p>
        </w:tc>
        <w:tc>
          <w:tcPr>
            <w:tcW w:w="1472" w:type="pct"/>
            <w:vAlign w:val="center"/>
          </w:tcPr>
          <w:p w14:paraId="33D8E6F9" w14:textId="2887D5E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5</w:t>
            </w:r>
            <w:r w:rsidR="0099632F" w:rsidRPr="0099632F">
              <w:rPr>
                <w:rFonts w:ascii="Times New Roman" w:hAnsi="Times New Roman"/>
                <w:bCs/>
                <w:kern w:val="0"/>
              </w:rPr>
              <w:t>~</w:t>
            </w:r>
            <w:r w:rsidRPr="00136686">
              <w:rPr>
                <w:rFonts w:ascii="宋体" w:hAnsi="宋体"/>
                <w:kern w:val="0"/>
                <w:sz w:val="18"/>
                <w:szCs w:val="18"/>
              </w:rPr>
              <w:t>8</w:t>
            </w:r>
          </w:p>
        </w:tc>
      </w:tr>
      <w:tr w:rsidR="00136686" w:rsidRPr="00136686" w14:paraId="45E82401" w14:textId="77777777" w:rsidTr="00136686">
        <w:trPr>
          <w:trHeight w:val="397"/>
        </w:trPr>
        <w:tc>
          <w:tcPr>
            <w:tcW w:w="1923" w:type="pct"/>
            <w:vAlign w:val="center"/>
          </w:tcPr>
          <w:p w14:paraId="5CF06C94"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变电所、电缆通道</w:t>
            </w:r>
          </w:p>
        </w:tc>
        <w:tc>
          <w:tcPr>
            <w:tcW w:w="802" w:type="pct"/>
            <w:vAlign w:val="center"/>
          </w:tcPr>
          <w:p w14:paraId="0E824302"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w:t>
            </w:r>
          </w:p>
        </w:tc>
        <w:tc>
          <w:tcPr>
            <w:tcW w:w="802" w:type="pct"/>
            <w:vAlign w:val="center"/>
          </w:tcPr>
          <w:p w14:paraId="36516404"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≤40</w:t>
            </w:r>
          </w:p>
        </w:tc>
        <w:tc>
          <w:tcPr>
            <w:tcW w:w="1472" w:type="pct"/>
            <w:vAlign w:val="center"/>
          </w:tcPr>
          <w:p w14:paraId="6B76C172" w14:textId="490263D5"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5</w:t>
            </w:r>
            <w:r w:rsidR="0099632F" w:rsidRPr="0099632F">
              <w:rPr>
                <w:rFonts w:ascii="Times New Roman" w:hAnsi="Times New Roman"/>
                <w:bCs/>
                <w:kern w:val="0"/>
              </w:rPr>
              <w:t>~</w:t>
            </w:r>
            <w:r w:rsidRPr="00136686">
              <w:rPr>
                <w:rFonts w:ascii="宋体" w:hAnsi="宋体"/>
                <w:kern w:val="0"/>
                <w:sz w:val="18"/>
                <w:szCs w:val="18"/>
              </w:rPr>
              <w:t>8（</w:t>
            </w:r>
            <w:proofErr w:type="gramStart"/>
            <w:r w:rsidRPr="00136686">
              <w:rPr>
                <w:rFonts w:ascii="宋体" w:hAnsi="宋体"/>
                <w:kern w:val="0"/>
                <w:sz w:val="18"/>
                <w:szCs w:val="18"/>
              </w:rPr>
              <w:t>按排</w:t>
            </w:r>
            <w:proofErr w:type="gramEnd"/>
            <w:r w:rsidRPr="00136686">
              <w:rPr>
                <w:rFonts w:ascii="宋体" w:hAnsi="宋体"/>
                <w:kern w:val="0"/>
                <w:sz w:val="18"/>
                <w:szCs w:val="18"/>
              </w:rPr>
              <w:t>出余热计算风量的最大值）</w:t>
            </w:r>
          </w:p>
        </w:tc>
      </w:tr>
      <w:tr w:rsidR="00136686" w:rsidRPr="00136686" w14:paraId="568AC1C4" w14:textId="77777777" w:rsidTr="00136686">
        <w:trPr>
          <w:trHeight w:val="397"/>
        </w:trPr>
        <w:tc>
          <w:tcPr>
            <w:tcW w:w="1923" w:type="pct"/>
            <w:vAlign w:val="center"/>
          </w:tcPr>
          <w:p w14:paraId="75BA2249"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检修通道</w:t>
            </w:r>
          </w:p>
        </w:tc>
        <w:tc>
          <w:tcPr>
            <w:tcW w:w="802" w:type="pct"/>
            <w:vAlign w:val="center"/>
          </w:tcPr>
          <w:p w14:paraId="00C24841"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w:t>
            </w:r>
          </w:p>
        </w:tc>
        <w:tc>
          <w:tcPr>
            <w:tcW w:w="802" w:type="pct"/>
            <w:vAlign w:val="center"/>
          </w:tcPr>
          <w:p w14:paraId="385A914C"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w:t>
            </w:r>
          </w:p>
        </w:tc>
        <w:tc>
          <w:tcPr>
            <w:tcW w:w="1472" w:type="pct"/>
            <w:vAlign w:val="center"/>
          </w:tcPr>
          <w:p w14:paraId="0584E67B"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1</w:t>
            </w:r>
          </w:p>
        </w:tc>
      </w:tr>
      <w:tr w:rsidR="00136686" w:rsidRPr="00136686" w14:paraId="6FDC91F9" w14:textId="77777777" w:rsidTr="00136686">
        <w:trPr>
          <w:trHeight w:val="397"/>
        </w:trPr>
        <w:tc>
          <w:tcPr>
            <w:tcW w:w="1923" w:type="pct"/>
            <w:vAlign w:val="center"/>
          </w:tcPr>
          <w:p w14:paraId="2438682D"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污水泵房、雨水泵房、消防泵房</w:t>
            </w:r>
          </w:p>
        </w:tc>
        <w:tc>
          <w:tcPr>
            <w:tcW w:w="802" w:type="pct"/>
            <w:vAlign w:val="center"/>
          </w:tcPr>
          <w:p w14:paraId="23015660"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≥5</w:t>
            </w:r>
          </w:p>
        </w:tc>
        <w:tc>
          <w:tcPr>
            <w:tcW w:w="802" w:type="pct"/>
            <w:vAlign w:val="center"/>
          </w:tcPr>
          <w:p w14:paraId="055B540E"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w:t>
            </w:r>
          </w:p>
        </w:tc>
        <w:tc>
          <w:tcPr>
            <w:tcW w:w="1472" w:type="pct"/>
            <w:vAlign w:val="center"/>
          </w:tcPr>
          <w:p w14:paraId="1BB452E3"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4</w:t>
            </w:r>
          </w:p>
        </w:tc>
      </w:tr>
      <w:tr w:rsidR="00136686" w:rsidRPr="00136686" w14:paraId="527D9523" w14:textId="77777777" w:rsidTr="00136686">
        <w:trPr>
          <w:trHeight w:val="397"/>
        </w:trPr>
        <w:tc>
          <w:tcPr>
            <w:tcW w:w="1923" w:type="pct"/>
            <w:vAlign w:val="center"/>
          </w:tcPr>
          <w:p w14:paraId="7BD8F08B"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通风机房</w:t>
            </w:r>
          </w:p>
        </w:tc>
        <w:tc>
          <w:tcPr>
            <w:tcW w:w="802" w:type="pct"/>
            <w:vAlign w:val="center"/>
          </w:tcPr>
          <w:p w14:paraId="4C9104B3"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w:t>
            </w:r>
          </w:p>
        </w:tc>
        <w:tc>
          <w:tcPr>
            <w:tcW w:w="802" w:type="pct"/>
            <w:vAlign w:val="center"/>
          </w:tcPr>
          <w:p w14:paraId="726E18C5"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w:t>
            </w:r>
          </w:p>
        </w:tc>
        <w:tc>
          <w:tcPr>
            <w:tcW w:w="1472" w:type="pct"/>
            <w:vAlign w:val="center"/>
          </w:tcPr>
          <w:p w14:paraId="04B9444B" w14:textId="77777777" w:rsidR="00136686" w:rsidRPr="00136686" w:rsidRDefault="00136686" w:rsidP="00136686">
            <w:pPr>
              <w:spacing w:line="240" w:lineRule="auto"/>
              <w:jc w:val="center"/>
              <w:rPr>
                <w:rFonts w:ascii="宋体" w:hAnsi="宋体"/>
                <w:kern w:val="0"/>
                <w:sz w:val="18"/>
                <w:szCs w:val="18"/>
              </w:rPr>
            </w:pPr>
            <w:r w:rsidRPr="00136686">
              <w:rPr>
                <w:rFonts w:ascii="宋体" w:hAnsi="宋体"/>
                <w:kern w:val="0"/>
                <w:sz w:val="18"/>
                <w:szCs w:val="18"/>
              </w:rPr>
              <w:t>6</w:t>
            </w:r>
          </w:p>
        </w:tc>
      </w:tr>
    </w:tbl>
    <w:p w14:paraId="36CF39C8" w14:textId="77777777" w:rsidR="005F3D61" w:rsidRPr="005F3D61" w:rsidRDefault="00A555C5" w:rsidP="00A30922">
      <w:pPr>
        <w:pStyle w:val="afffffffff5"/>
        <w:numPr>
          <w:ilvl w:val="3"/>
          <w:numId w:val="0"/>
        </w:numPr>
        <w:spacing w:beforeLines="100" w:before="312"/>
        <w:rPr>
          <w:rFonts w:ascii="Times New Roman"/>
        </w:rPr>
      </w:pPr>
      <w:r w:rsidRPr="00A30922">
        <w:rPr>
          <w:rFonts w:ascii="黑体" w:eastAsia="黑体" w:hAnsi="黑体"/>
        </w:rPr>
        <w:t>9</w:t>
      </w:r>
      <w:r w:rsidR="005F3D61" w:rsidRPr="00A30922">
        <w:rPr>
          <w:rFonts w:ascii="黑体" w:eastAsia="黑体" w:hAnsi="黑体" w:hint="eastAsia"/>
        </w:rPr>
        <w:t>.2.6</w:t>
      </w:r>
      <w:r w:rsidR="005F3D61" w:rsidRPr="005F3D61">
        <w:rPr>
          <w:rFonts w:ascii="Times New Roman" w:hint="eastAsia"/>
        </w:rPr>
        <w:t xml:space="preserve"> </w:t>
      </w:r>
      <w:r w:rsidR="005F3D61" w:rsidRPr="005F3D61">
        <w:rPr>
          <w:rFonts w:ascii="Times New Roman" w:hint="eastAsia"/>
        </w:rPr>
        <w:t>地下环路通风设计应符合下列规定：</w:t>
      </w:r>
    </w:p>
    <w:p w14:paraId="46E86DDF" w14:textId="77777777" w:rsidR="005F3D61" w:rsidRPr="005F3D61" w:rsidRDefault="005F3D61">
      <w:pPr>
        <w:pStyle w:val="afffffffff5"/>
        <w:numPr>
          <w:ilvl w:val="0"/>
          <w:numId w:val="45"/>
        </w:numPr>
        <w:rPr>
          <w:rFonts w:ascii="Times New Roman"/>
        </w:rPr>
      </w:pPr>
      <w:r w:rsidRPr="005F3D61">
        <w:rPr>
          <w:rFonts w:ascii="Times New Roman" w:hint="eastAsia"/>
        </w:rPr>
        <w:t>地下环路通风设计根据分类采用纵向通风或半横向通风方式；</w:t>
      </w:r>
    </w:p>
    <w:p w14:paraId="5DCBD109" w14:textId="77777777" w:rsidR="005F3D61" w:rsidRPr="005F3D61" w:rsidRDefault="005F3D61">
      <w:pPr>
        <w:pStyle w:val="afffffffff5"/>
        <w:numPr>
          <w:ilvl w:val="0"/>
          <w:numId w:val="45"/>
        </w:numPr>
        <w:rPr>
          <w:rFonts w:ascii="Times New Roman"/>
        </w:rPr>
      </w:pPr>
      <w:r w:rsidRPr="005F3D61">
        <w:rPr>
          <w:rFonts w:ascii="Times New Roman" w:hint="eastAsia"/>
        </w:rPr>
        <w:t>通风设计应考虑内出入口和外出入口的影响；</w:t>
      </w:r>
    </w:p>
    <w:p w14:paraId="6F1F3BFB" w14:textId="77777777" w:rsidR="005F3D61" w:rsidRPr="005F3D61" w:rsidRDefault="005F3D61">
      <w:pPr>
        <w:pStyle w:val="afffffffff5"/>
        <w:numPr>
          <w:ilvl w:val="0"/>
          <w:numId w:val="45"/>
        </w:numPr>
        <w:rPr>
          <w:rFonts w:ascii="Times New Roman"/>
        </w:rPr>
      </w:pPr>
      <w:r w:rsidRPr="005F3D61">
        <w:rPr>
          <w:rFonts w:ascii="Times New Roman" w:hint="eastAsia"/>
        </w:rPr>
        <w:t>通风设计应考虑污染气体排放对周边环境的影响，污染物排放宜采用高风井集中排放，排风井</w:t>
      </w:r>
      <w:r w:rsidRPr="005F3D61">
        <w:rPr>
          <w:rFonts w:ascii="Times New Roman" w:hint="eastAsia"/>
        </w:rPr>
        <w:lastRenderedPageBreak/>
        <w:t>高度应满足废气排放的环境保护要求，排风应直接排出地面，集中排放量不宜小于城市地下道路废气总量的</w:t>
      </w:r>
      <w:r w:rsidRPr="005F3D61">
        <w:rPr>
          <w:rFonts w:ascii="Times New Roman" w:hint="eastAsia"/>
        </w:rPr>
        <w:t>70</w:t>
      </w:r>
      <w:r w:rsidRPr="005F3D61">
        <w:rPr>
          <w:rFonts w:ascii="Times New Roman" w:hint="eastAsia"/>
        </w:rPr>
        <w:t>％。当实施困难时可采用空气净化方式，净化效率不宜低于</w:t>
      </w:r>
      <w:r w:rsidRPr="005F3D61">
        <w:rPr>
          <w:rFonts w:ascii="Times New Roman" w:hint="eastAsia"/>
        </w:rPr>
        <w:t>80</w:t>
      </w:r>
      <w:r w:rsidRPr="005F3D61">
        <w:rPr>
          <w:rFonts w:ascii="Times New Roman" w:hint="eastAsia"/>
        </w:rPr>
        <w:t>％；</w:t>
      </w:r>
    </w:p>
    <w:p w14:paraId="1C4CF3BD" w14:textId="77777777" w:rsidR="005F3D61" w:rsidRPr="005F3D61" w:rsidRDefault="005F3D61">
      <w:pPr>
        <w:pStyle w:val="afffffffff5"/>
        <w:numPr>
          <w:ilvl w:val="0"/>
          <w:numId w:val="45"/>
        </w:numPr>
        <w:rPr>
          <w:rFonts w:ascii="Times New Roman"/>
        </w:rPr>
      </w:pPr>
      <w:r w:rsidRPr="005F3D61">
        <w:rPr>
          <w:rFonts w:ascii="Times New Roman" w:hint="eastAsia"/>
        </w:rPr>
        <w:t>地下环路通风量应取稀释</w:t>
      </w:r>
      <w:r w:rsidRPr="005F3D61">
        <w:rPr>
          <w:rFonts w:ascii="Times New Roman" w:hint="eastAsia"/>
        </w:rPr>
        <w:t>CO</w:t>
      </w:r>
      <w:r w:rsidRPr="005F3D61">
        <w:rPr>
          <w:rFonts w:ascii="Times New Roman" w:hint="eastAsia"/>
        </w:rPr>
        <w:t>、</w:t>
      </w:r>
      <w:r w:rsidRPr="005F3D61">
        <w:rPr>
          <w:rFonts w:ascii="Times New Roman" w:hint="eastAsia"/>
        </w:rPr>
        <w:t>VI</w:t>
      </w:r>
      <w:r w:rsidRPr="005F3D61">
        <w:rPr>
          <w:rFonts w:ascii="Times New Roman" w:hint="eastAsia"/>
        </w:rPr>
        <w:t>、</w:t>
      </w:r>
      <w:r w:rsidRPr="005F3D61">
        <w:rPr>
          <w:rFonts w:ascii="Times New Roman" w:hint="eastAsia"/>
        </w:rPr>
        <w:t>NO</w:t>
      </w:r>
      <w:r w:rsidRPr="002E4C55">
        <w:rPr>
          <w:rFonts w:ascii="Times New Roman" w:hint="eastAsia"/>
          <w:vertAlign w:val="subscript"/>
        </w:rPr>
        <w:t>2</w:t>
      </w:r>
      <w:r w:rsidRPr="005F3D61">
        <w:rPr>
          <w:rFonts w:ascii="Times New Roman" w:hint="eastAsia"/>
        </w:rPr>
        <w:t>所需风量和按换气次数计算风量的最大值；</w:t>
      </w:r>
    </w:p>
    <w:p w14:paraId="4F2F4E56" w14:textId="77777777" w:rsidR="005F3D61" w:rsidRPr="005F3D61" w:rsidRDefault="00A555C5" w:rsidP="005F3D61">
      <w:pPr>
        <w:pStyle w:val="afffffffff5"/>
        <w:numPr>
          <w:ilvl w:val="3"/>
          <w:numId w:val="0"/>
        </w:numPr>
        <w:rPr>
          <w:rFonts w:ascii="Times New Roman"/>
        </w:rPr>
      </w:pPr>
      <w:r w:rsidRPr="00A30922">
        <w:rPr>
          <w:rFonts w:ascii="黑体" w:eastAsia="黑体" w:hAnsi="黑体"/>
        </w:rPr>
        <w:t>9</w:t>
      </w:r>
      <w:r w:rsidR="005F3D61" w:rsidRPr="00A30922">
        <w:rPr>
          <w:rFonts w:ascii="黑体" w:eastAsia="黑体" w:hAnsi="黑体" w:hint="eastAsia"/>
        </w:rPr>
        <w:t xml:space="preserve">.2.7 </w:t>
      </w:r>
      <w:r w:rsidR="005F3D61" w:rsidRPr="005F3D61">
        <w:rPr>
          <w:rFonts w:ascii="Times New Roman" w:hint="eastAsia"/>
        </w:rPr>
        <w:t>通风系统设计和设备配置应考虑运营节能的要求。</w:t>
      </w:r>
    </w:p>
    <w:p w14:paraId="64DD0751" w14:textId="77777777" w:rsidR="005F3D61" w:rsidRPr="005F3D61" w:rsidRDefault="00A555C5" w:rsidP="005F3D61">
      <w:pPr>
        <w:pStyle w:val="afffffffff5"/>
        <w:numPr>
          <w:ilvl w:val="3"/>
          <w:numId w:val="0"/>
        </w:numPr>
        <w:rPr>
          <w:rFonts w:ascii="Times New Roman"/>
        </w:rPr>
      </w:pPr>
      <w:r w:rsidRPr="00A30922">
        <w:rPr>
          <w:rFonts w:ascii="黑体" w:eastAsia="黑体" w:hAnsi="黑体"/>
        </w:rPr>
        <w:t>9</w:t>
      </w:r>
      <w:r w:rsidR="005F3D61" w:rsidRPr="00A30922">
        <w:rPr>
          <w:rFonts w:ascii="黑体" w:eastAsia="黑体" w:hAnsi="黑体" w:hint="eastAsia"/>
        </w:rPr>
        <w:t xml:space="preserve">.2.8 </w:t>
      </w:r>
      <w:r w:rsidR="005F3D61" w:rsidRPr="005F3D61">
        <w:rPr>
          <w:rFonts w:ascii="Times New Roman" w:hint="eastAsia"/>
        </w:rPr>
        <w:t>通风系统的管材和消声材料应采用</w:t>
      </w:r>
      <w:r w:rsidR="005F3D61" w:rsidRPr="005F3D61">
        <w:rPr>
          <w:rFonts w:ascii="Times New Roman" w:hint="eastAsia"/>
        </w:rPr>
        <w:t>A</w:t>
      </w:r>
      <w:r w:rsidR="005F3D61" w:rsidRPr="005F3D61">
        <w:rPr>
          <w:rFonts w:ascii="Times New Roman" w:hint="eastAsia"/>
        </w:rPr>
        <w:t>级不燃材料，管材和消声器材料还应具有防潮、防腐、防蛀、耐老化和无毒的性能。</w:t>
      </w:r>
    </w:p>
    <w:p w14:paraId="0E6E929C" w14:textId="77777777" w:rsidR="005F3D61" w:rsidRPr="005F3D61" w:rsidRDefault="00A555C5" w:rsidP="005F3D61">
      <w:pPr>
        <w:pStyle w:val="afffffffff5"/>
        <w:numPr>
          <w:ilvl w:val="3"/>
          <w:numId w:val="0"/>
        </w:numPr>
        <w:rPr>
          <w:rFonts w:ascii="Times New Roman"/>
        </w:rPr>
      </w:pPr>
      <w:r w:rsidRPr="00A30922">
        <w:rPr>
          <w:rFonts w:ascii="黑体" w:eastAsia="黑体" w:hAnsi="黑体"/>
        </w:rPr>
        <w:t>9</w:t>
      </w:r>
      <w:r w:rsidR="005F3D61" w:rsidRPr="00A30922">
        <w:rPr>
          <w:rFonts w:ascii="黑体" w:eastAsia="黑体" w:hAnsi="黑体" w:hint="eastAsia"/>
        </w:rPr>
        <w:t xml:space="preserve">.2.9 </w:t>
      </w:r>
      <w:r w:rsidR="005F3D61" w:rsidRPr="005F3D61">
        <w:rPr>
          <w:rFonts w:ascii="Times New Roman" w:hint="eastAsia"/>
        </w:rPr>
        <w:t>地下环路通行机动车且直通室外的外出入口，长度小于</w:t>
      </w:r>
      <w:r w:rsidR="005F3D61" w:rsidRPr="005F3D61">
        <w:rPr>
          <w:rFonts w:ascii="Times New Roman" w:hint="eastAsia"/>
        </w:rPr>
        <w:t>120m</w:t>
      </w:r>
      <w:r w:rsidR="005F3D61" w:rsidRPr="005F3D61">
        <w:rPr>
          <w:rFonts w:ascii="Times New Roman" w:hint="eastAsia"/>
        </w:rPr>
        <w:t>可采用自然排烟方式。长度大于</w:t>
      </w:r>
      <w:r w:rsidR="005F3D61" w:rsidRPr="005F3D61">
        <w:rPr>
          <w:rFonts w:ascii="Times New Roman" w:hint="eastAsia"/>
        </w:rPr>
        <w:t>60m</w:t>
      </w:r>
      <w:r w:rsidR="005F3D61" w:rsidRPr="005F3D61">
        <w:rPr>
          <w:rFonts w:ascii="Times New Roman" w:hint="eastAsia"/>
        </w:rPr>
        <w:t>且</w:t>
      </w:r>
      <w:proofErr w:type="gramStart"/>
      <w:r w:rsidR="005F3D61" w:rsidRPr="005F3D61">
        <w:rPr>
          <w:rFonts w:ascii="Times New Roman" w:hint="eastAsia"/>
        </w:rPr>
        <w:t>无自然</w:t>
      </w:r>
      <w:proofErr w:type="gramEnd"/>
      <w:r w:rsidR="005F3D61" w:rsidRPr="005F3D61">
        <w:rPr>
          <w:rFonts w:ascii="Times New Roman" w:hint="eastAsia"/>
        </w:rPr>
        <w:t>排烟条件的内出入口及</w:t>
      </w:r>
      <w:proofErr w:type="gramStart"/>
      <w:r w:rsidR="005F3D61" w:rsidRPr="005F3D61">
        <w:rPr>
          <w:rFonts w:ascii="Times New Roman" w:hint="eastAsia"/>
        </w:rPr>
        <w:t>不</w:t>
      </w:r>
      <w:proofErr w:type="gramEnd"/>
      <w:r w:rsidR="005F3D61" w:rsidRPr="005F3D61">
        <w:rPr>
          <w:rFonts w:ascii="Times New Roman" w:hint="eastAsia"/>
        </w:rPr>
        <w:t>直通室外的外出入口应设置机械排烟系统。</w:t>
      </w:r>
    </w:p>
    <w:p w14:paraId="42FB1887" w14:textId="77777777" w:rsidR="005F3D61" w:rsidRPr="005F3D61" w:rsidRDefault="00A555C5" w:rsidP="005F3D61">
      <w:pPr>
        <w:pStyle w:val="afffffffff5"/>
        <w:numPr>
          <w:ilvl w:val="3"/>
          <w:numId w:val="0"/>
        </w:numPr>
        <w:rPr>
          <w:rFonts w:ascii="Times New Roman"/>
        </w:rPr>
      </w:pPr>
      <w:r w:rsidRPr="00A30922">
        <w:rPr>
          <w:rFonts w:ascii="黑体" w:eastAsia="黑体" w:hAnsi="黑体"/>
        </w:rPr>
        <w:t>9</w:t>
      </w:r>
      <w:r w:rsidR="005F3D61" w:rsidRPr="00A30922">
        <w:rPr>
          <w:rFonts w:ascii="黑体" w:eastAsia="黑体" w:hAnsi="黑体" w:hint="eastAsia"/>
        </w:rPr>
        <w:t xml:space="preserve">.2.10 </w:t>
      </w:r>
      <w:r w:rsidR="005F3D61" w:rsidRPr="005F3D61">
        <w:rPr>
          <w:rFonts w:ascii="Times New Roman" w:hint="eastAsia"/>
        </w:rPr>
        <w:t>地下环路排烟设计应符合下列规定：</w:t>
      </w:r>
    </w:p>
    <w:p w14:paraId="35E8D32D" w14:textId="77777777" w:rsidR="005F3D61" w:rsidRPr="005F3D61" w:rsidRDefault="005F3D61">
      <w:pPr>
        <w:pStyle w:val="afffffffff5"/>
        <w:numPr>
          <w:ilvl w:val="0"/>
          <w:numId w:val="46"/>
        </w:numPr>
        <w:rPr>
          <w:rFonts w:ascii="Times New Roman"/>
        </w:rPr>
      </w:pPr>
      <w:r w:rsidRPr="005F3D61">
        <w:rPr>
          <w:rFonts w:ascii="Times New Roman" w:hint="eastAsia"/>
        </w:rPr>
        <w:t>根据地下环路工程条件，确定合适的送风、排烟组合模式；</w:t>
      </w:r>
    </w:p>
    <w:p w14:paraId="3FFA40E9" w14:textId="4FE232E2" w:rsidR="005F3D61" w:rsidRPr="005F3D61" w:rsidRDefault="005F3D61">
      <w:pPr>
        <w:pStyle w:val="afffffffff5"/>
        <w:numPr>
          <w:ilvl w:val="0"/>
          <w:numId w:val="46"/>
        </w:numPr>
        <w:rPr>
          <w:rFonts w:ascii="Times New Roman"/>
        </w:rPr>
      </w:pPr>
      <w:r w:rsidRPr="005F3D61">
        <w:rPr>
          <w:rFonts w:ascii="Times New Roman" w:hint="eastAsia"/>
        </w:rPr>
        <w:t>采用横向排烟方式的地下环路，应划分排烟分区，地下环路应划分防烟分区，防烟分区可按照面积不超过</w:t>
      </w:r>
      <w:r w:rsidRPr="005F3D61">
        <w:rPr>
          <w:rFonts w:ascii="Times New Roman" w:hint="eastAsia"/>
        </w:rPr>
        <w:t>2000m2</w:t>
      </w:r>
      <w:r w:rsidRPr="005F3D61">
        <w:rPr>
          <w:rFonts w:ascii="Times New Roman" w:hint="eastAsia"/>
        </w:rPr>
        <w:t>或长度不大于</w:t>
      </w:r>
      <w:r w:rsidRPr="005F3D61">
        <w:rPr>
          <w:rFonts w:ascii="Times New Roman" w:hint="eastAsia"/>
        </w:rPr>
        <w:t>150m</w:t>
      </w:r>
      <w:r w:rsidRPr="005F3D61">
        <w:rPr>
          <w:rFonts w:ascii="Times New Roman" w:hint="eastAsia"/>
        </w:rPr>
        <w:t>划分；</w:t>
      </w:r>
    </w:p>
    <w:p w14:paraId="7E990322" w14:textId="77777777" w:rsidR="005F3D61" w:rsidRPr="005F3D61" w:rsidRDefault="005F3D61">
      <w:pPr>
        <w:pStyle w:val="afffffffff5"/>
        <w:numPr>
          <w:ilvl w:val="0"/>
          <w:numId w:val="46"/>
        </w:numPr>
        <w:rPr>
          <w:rFonts w:ascii="Times New Roman"/>
        </w:rPr>
      </w:pPr>
      <w:r w:rsidRPr="005F3D61">
        <w:rPr>
          <w:rFonts w:ascii="Times New Roman" w:hint="eastAsia"/>
        </w:rPr>
        <w:t>排烟量应根据地下环路内火灾热释放率计算确定；</w:t>
      </w:r>
    </w:p>
    <w:p w14:paraId="4F1A1D0C" w14:textId="77777777" w:rsidR="005F3D61" w:rsidRPr="005F3D61" w:rsidRDefault="005F3D61">
      <w:pPr>
        <w:pStyle w:val="afffffffff5"/>
        <w:numPr>
          <w:ilvl w:val="0"/>
          <w:numId w:val="46"/>
        </w:numPr>
        <w:rPr>
          <w:rFonts w:ascii="Times New Roman"/>
        </w:rPr>
      </w:pPr>
      <w:r w:rsidRPr="005F3D61">
        <w:rPr>
          <w:rFonts w:ascii="Times New Roman" w:hint="eastAsia"/>
        </w:rPr>
        <w:t>地下环路采用横向排烟方式，可通过排风管道排烟，其排烟口的风速不宜大于</w:t>
      </w:r>
      <w:r w:rsidRPr="005F3D61">
        <w:rPr>
          <w:rFonts w:ascii="Times New Roman" w:hint="eastAsia"/>
        </w:rPr>
        <w:t>8m/s</w:t>
      </w:r>
      <w:r w:rsidRPr="005F3D61">
        <w:rPr>
          <w:rFonts w:ascii="Times New Roman" w:hint="eastAsia"/>
        </w:rPr>
        <w:t>；当排烟干管为金属管道时，管道内的风速不宜大于</w:t>
      </w:r>
      <w:r w:rsidRPr="005F3D61">
        <w:rPr>
          <w:rFonts w:ascii="Times New Roman" w:hint="eastAsia"/>
        </w:rPr>
        <w:t>20m/s</w:t>
      </w:r>
      <w:r w:rsidRPr="005F3D61">
        <w:rPr>
          <w:rFonts w:ascii="Times New Roman" w:hint="eastAsia"/>
        </w:rPr>
        <w:t>；当采用非金属管道时，其风速不宜大于</w:t>
      </w:r>
      <w:r w:rsidRPr="005F3D61">
        <w:rPr>
          <w:rFonts w:ascii="Times New Roman" w:hint="eastAsia"/>
        </w:rPr>
        <w:t>15m/s</w:t>
      </w:r>
      <w:r w:rsidRPr="005F3D61">
        <w:rPr>
          <w:rFonts w:ascii="Times New Roman" w:hint="eastAsia"/>
        </w:rPr>
        <w:t>；</w:t>
      </w:r>
    </w:p>
    <w:p w14:paraId="37D92C34" w14:textId="77777777" w:rsidR="005F3D61" w:rsidRPr="005F3D61" w:rsidRDefault="005F3D61">
      <w:pPr>
        <w:pStyle w:val="afffffffff5"/>
        <w:numPr>
          <w:ilvl w:val="0"/>
          <w:numId w:val="46"/>
        </w:numPr>
        <w:rPr>
          <w:rFonts w:ascii="Times New Roman"/>
        </w:rPr>
      </w:pPr>
      <w:r w:rsidRPr="005F3D61">
        <w:rPr>
          <w:rFonts w:ascii="Times New Roman" w:hint="eastAsia"/>
        </w:rPr>
        <w:t>地下环路采用纵向排烟方式时，应能迅速组织气流，逆着人员疏散方向有效排烟，迎着人员疏散方向有效送风，沿交通流向的纵向排烟风速应大于临界风速以防止烟气回流，纵向排烟风速应根据地下环路内的火灾热释放率确定，且不应小于</w:t>
      </w:r>
      <w:r w:rsidRPr="005F3D61">
        <w:rPr>
          <w:rFonts w:ascii="Times New Roman" w:hint="eastAsia"/>
        </w:rPr>
        <w:t>2m/s</w:t>
      </w:r>
      <w:r w:rsidRPr="005F3D61">
        <w:rPr>
          <w:rFonts w:ascii="Times New Roman" w:hint="eastAsia"/>
        </w:rPr>
        <w:t>；</w:t>
      </w:r>
    </w:p>
    <w:p w14:paraId="21818E60" w14:textId="77777777" w:rsidR="005F3D61" w:rsidRPr="005F3D61" w:rsidRDefault="005F3D61">
      <w:pPr>
        <w:pStyle w:val="afffffffff5"/>
        <w:numPr>
          <w:ilvl w:val="0"/>
          <w:numId w:val="46"/>
        </w:numPr>
        <w:rPr>
          <w:rFonts w:ascii="Times New Roman"/>
        </w:rPr>
      </w:pPr>
      <w:r w:rsidRPr="005F3D61">
        <w:rPr>
          <w:rFonts w:ascii="Times New Roman" w:hint="eastAsia"/>
        </w:rPr>
        <w:t>排烟风机应能在</w:t>
      </w:r>
      <w:r w:rsidRPr="005F3D61">
        <w:rPr>
          <w:rFonts w:ascii="Times New Roman" w:hint="eastAsia"/>
        </w:rPr>
        <w:t>250</w:t>
      </w:r>
      <w:r w:rsidRPr="005F3D61">
        <w:rPr>
          <w:rFonts w:ascii="Times New Roman" w:hint="eastAsia"/>
        </w:rPr>
        <w:t>℃环境温度可靠运转不小于</w:t>
      </w:r>
      <w:r w:rsidRPr="005F3D61">
        <w:rPr>
          <w:rFonts w:ascii="Times New Roman" w:hint="eastAsia"/>
        </w:rPr>
        <w:t>1.0h</w:t>
      </w:r>
      <w:r w:rsidRPr="005F3D61">
        <w:rPr>
          <w:rFonts w:ascii="Times New Roman" w:hint="eastAsia"/>
        </w:rPr>
        <w:t>；排烟风机和排烟管道的连接部件风阀、消声器、</w:t>
      </w:r>
      <w:proofErr w:type="gramStart"/>
      <w:r w:rsidRPr="005F3D61">
        <w:rPr>
          <w:rFonts w:ascii="Times New Roman" w:hint="eastAsia"/>
        </w:rPr>
        <w:t>软接等</w:t>
      </w:r>
      <w:proofErr w:type="gramEnd"/>
      <w:r w:rsidRPr="005F3D61">
        <w:rPr>
          <w:rFonts w:ascii="Times New Roman" w:hint="eastAsia"/>
        </w:rPr>
        <w:t>应能在</w:t>
      </w:r>
      <w:r w:rsidRPr="005F3D61">
        <w:rPr>
          <w:rFonts w:ascii="Times New Roman" w:hint="eastAsia"/>
        </w:rPr>
        <w:t>280</w:t>
      </w:r>
      <w:r w:rsidRPr="005F3D61">
        <w:rPr>
          <w:rFonts w:ascii="Times New Roman" w:hint="eastAsia"/>
        </w:rPr>
        <w:t>℃时连续</w:t>
      </w:r>
      <w:r w:rsidRPr="005F3D61">
        <w:rPr>
          <w:rFonts w:ascii="Times New Roman" w:hint="eastAsia"/>
        </w:rPr>
        <w:t>1.0h</w:t>
      </w:r>
      <w:r w:rsidRPr="005F3D61">
        <w:rPr>
          <w:rFonts w:ascii="Times New Roman" w:hint="eastAsia"/>
        </w:rPr>
        <w:t>保证其结构完整性，排烟管道的耐火极限不应低于</w:t>
      </w:r>
      <w:r w:rsidRPr="005F3D61">
        <w:rPr>
          <w:rFonts w:ascii="Times New Roman" w:hint="eastAsia"/>
        </w:rPr>
        <w:t>1.0h</w:t>
      </w:r>
      <w:r w:rsidRPr="005F3D61">
        <w:rPr>
          <w:rFonts w:ascii="Times New Roman" w:hint="eastAsia"/>
        </w:rPr>
        <w:t>；</w:t>
      </w:r>
    </w:p>
    <w:p w14:paraId="023FB74B" w14:textId="77777777" w:rsidR="005F3D61" w:rsidRPr="005F3D61" w:rsidRDefault="005F3D61">
      <w:pPr>
        <w:pStyle w:val="afffffffff5"/>
        <w:numPr>
          <w:ilvl w:val="0"/>
          <w:numId w:val="46"/>
        </w:numPr>
        <w:rPr>
          <w:rFonts w:ascii="Times New Roman"/>
        </w:rPr>
      </w:pPr>
      <w:r w:rsidRPr="005F3D61">
        <w:rPr>
          <w:rFonts w:ascii="Times New Roman" w:hint="eastAsia"/>
        </w:rPr>
        <w:t>用于火灾通风的风机应能够在</w:t>
      </w:r>
      <w:r w:rsidRPr="005F3D61">
        <w:rPr>
          <w:rFonts w:ascii="Times New Roman" w:hint="eastAsia"/>
        </w:rPr>
        <w:t>30s</w:t>
      </w:r>
      <w:r w:rsidRPr="005F3D61">
        <w:rPr>
          <w:rFonts w:ascii="Times New Roman" w:hint="eastAsia"/>
        </w:rPr>
        <w:t>内从静止达到全转速，双向可逆风机应能够在</w:t>
      </w:r>
      <w:r w:rsidRPr="005F3D61">
        <w:rPr>
          <w:rFonts w:ascii="Times New Roman" w:hint="eastAsia"/>
        </w:rPr>
        <w:t>60s</w:t>
      </w:r>
      <w:r w:rsidRPr="005F3D61">
        <w:rPr>
          <w:rFonts w:ascii="Times New Roman" w:hint="eastAsia"/>
        </w:rPr>
        <w:t>内完成全速反向运转；</w:t>
      </w:r>
    </w:p>
    <w:p w14:paraId="6167777C" w14:textId="77777777" w:rsidR="005F3D61" w:rsidRPr="005F3D61" w:rsidRDefault="005F3D61">
      <w:pPr>
        <w:pStyle w:val="afffffffff5"/>
        <w:numPr>
          <w:ilvl w:val="0"/>
          <w:numId w:val="46"/>
        </w:numPr>
        <w:rPr>
          <w:rFonts w:ascii="Times New Roman"/>
        </w:rPr>
      </w:pPr>
      <w:r w:rsidRPr="005F3D61">
        <w:rPr>
          <w:rFonts w:ascii="Times New Roman" w:hint="eastAsia"/>
        </w:rPr>
        <w:t>机械加压送风系统、补</w:t>
      </w:r>
      <w:proofErr w:type="gramStart"/>
      <w:r w:rsidRPr="005F3D61">
        <w:rPr>
          <w:rFonts w:ascii="Times New Roman" w:hint="eastAsia"/>
        </w:rPr>
        <w:t>风系统</w:t>
      </w:r>
      <w:proofErr w:type="gramEnd"/>
      <w:r w:rsidRPr="005F3D61">
        <w:rPr>
          <w:rFonts w:ascii="Times New Roman" w:hint="eastAsia"/>
        </w:rPr>
        <w:t>的地下环路外进风口应布置在地下环路外排烟、排风口的下方，高差不应小于</w:t>
      </w:r>
      <w:r w:rsidRPr="005F3D61">
        <w:rPr>
          <w:rFonts w:ascii="Times New Roman" w:hint="eastAsia"/>
        </w:rPr>
        <w:t>5m</w:t>
      </w:r>
      <w:r w:rsidRPr="005F3D61">
        <w:rPr>
          <w:rFonts w:ascii="Times New Roman" w:hint="eastAsia"/>
        </w:rPr>
        <w:t>，当水平布置时，水平距离不应小于</w:t>
      </w:r>
      <w:r w:rsidRPr="005F3D61">
        <w:rPr>
          <w:rFonts w:ascii="Times New Roman" w:hint="eastAsia"/>
        </w:rPr>
        <w:t>10m</w:t>
      </w:r>
      <w:r w:rsidRPr="005F3D61">
        <w:rPr>
          <w:rFonts w:ascii="Times New Roman" w:hint="eastAsia"/>
        </w:rPr>
        <w:t>。</w:t>
      </w:r>
    </w:p>
    <w:p w14:paraId="595FB593" w14:textId="77777777" w:rsidR="005F3D61" w:rsidRPr="005F3D61" w:rsidRDefault="00A555C5" w:rsidP="005F3D61">
      <w:pPr>
        <w:pStyle w:val="afffffffff5"/>
        <w:numPr>
          <w:ilvl w:val="3"/>
          <w:numId w:val="0"/>
        </w:numPr>
        <w:rPr>
          <w:rFonts w:ascii="Times New Roman"/>
        </w:rPr>
      </w:pPr>
      <w:r w:rsidRPr="00A30922">
        <w:rPr>
          <w:rFonts w:ascii="黑体" w:eastAsia="黑体" w:hAnsi="黑体"/>
        </w:rPr>
        <w:t>9</w:t>
      </w:r>
      <w:r w:rsidR="005F3D61" w:rsidRPr="00A30922">
        <w:rPr>
          <w:rFonts w:ascii="黑体" w:eastAsia="黑体" w:hAnsi="黑体" w:hint="eastAsia"/>
        </w:rPr>
        <w:t xml:space="preserve">.2.11 </w:t>
      </w:r>
      <w:r w:rsidR="005F3D61" w:rsidRPr="005F3D61">
        <w:rPr>
          <w:rFonts w:ascii="Times New Roman" w:hint="eastAsia"/>
        </w:rPr>
        <w:t>地下环路通风系统与排烟系统合用时，应保证风机及系统组件满足排烟系统要求，并具备以下控制功能：</w:t>
      </w:r>
    </w:p>
    <w:p w14:paraId="47C5BDF7" w14:textId="77777777" w:rsidR="005F3D61" w:rsidRPr="005F3D61" w:rsidRDefault="005F3D61">
      <w:pPr>
        <w:pStyle w:val="afffffffff5"/>
        <w:numPr>
          <w:ilvl w:val="0"/>
          <w:numId w:val="47"/>
        </w:numPr>
        <w:rPr>
          <w:rFonts w:ascii="Times New Roman"/>
        </w:rPr>
      </w:pPr>
      <w:r w:rsidRPr="005F3D61">
        <w:rPr>
          <w:rFonts w:ascii="Times New Roman" w:hint="eastAsia"/>
        </w:rPr>
        <w:t>应能在火灾发生时快速转入火灾排烟模式；</w:t>
      </w:r>
    </w:p>
    <w:p w14:paraId="08158659" w14:textId="77777777" w:rsidR="005F3D61" w:rsidRPr="005F3D61" w:rsidRDefault="005F3D61">
      <w:pPr>
        <w:pStyle w:val="afffffffff5"/>
        <w:numPr>
          <w:ilvl w:val="0"/>
          <w:numId w:val="47"/>
        </w:numPr>
        <w:rPr>
          <w:rFonts w:ascii="Times New Roman"/>
        </w:rPr>
      </w:pPr>
      <w:r w:rsidRPr="005F3D61">
        <w:rPr>
          <w:rFonts w:ascii="Times New Roman" w:hint="eastAsia"/>
        </w:rPr>
        <w:t>应结合排烟分区，确定相应的风机、风阀控制模式及风量控制模式。</w:t>
      </w:r>
    </w:p>
    <w:p w14:paraId="3CCFC119"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.2.12 </w:t>
      </w:r>
      <w:r w:rsidR="005F3D61" w:rsidRPr="005F3D61">
        <w:rPr>
          <w:rFonts w:ascii="Times New Roman" w:hint="eastAsia"/>
        </w:rPr>
        <w:t>地下环路内设置机械补</w:t>
      </w:r>
      <w:proofErr w:type="gramStart"/>
      <w:r w:rsidR="005F3D61" w:rsidRPr="005F3D61">
        <w:rPr>
          <w:rFonts w:ascii="Times New Roman" w:hint="eastAsia"/>
        </w:rPr>
        <w:t>风系统</w:t>
      </w:r>
      <w:proofErr w:type="gramEnd"/>
      <w:r w:rsidR="005F3D61" w:rsidRPr="005F3D61">
        <w:rPr>
          <w:rFonts w:ascii="Times New Roman" w:hint="eastAsia"/>
        </w:rPr>
        <w:t>时，补风量不应小于排烟量的</w:t>
      </w:r>
      <w:r w:rsidR="005F3D61" w:rsidRPr="005F3D61">
        <w:rPr>
          <w:rFonts w:ascii="Times New Roman" w:hint="eastAsia"/>
        </w:rPr>
        <w:t>50%</w:t>
      </w:r>
      <w:r w:rsidR="005F3D61" w:rsidRPr="005F3D61">
        <w:rPr>
          <w:rFonts w:ascii="Times New Roman" w:hint="eastAsia"/>
        </w:rPr>
        <w:t>，空气应直接从地下环路外出入口引入。</w:t>
      </w:r>
    </w:p>
    <w:p w14:paraId="092FC1D7"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.2.13 </w:t>
      </w:r>
      <w:r w:rsidR="005F3D61" w:rsidRPr="005F3D61">
        <w:rPr>
          <w:rFonts w:ascii="Times New Roman" w:hint="eastAsia"/>
        </w:rPr>
        <w:t>设备用房通风应符合下列规定：</w:t>
      </w:r>
    </w:p>
    <w:p w14:paraId="082BFBD9" w14:textId="1F1DA90E" w:rsidR="005F3D61" w:rsidRPr="005F3D61" w:rsidRDefault="005F3D61">
      <w:pPr>
        <w:pStyle w:val="afffffffff5"/>
        <w:numPr>
          <w:ilvl w:val="0"/>
          <w:numId w:val="48"/>
        </w:numPr>
        <w:rPr>
          <w:rFonts w:ascii="Times New Roman"/>
        </w:rPr>
      </w:pPr>
      <w:r w:rsidRPr="005F3D61">
        <w:rPr>
          <w:rFonts w:ascii="Times New Roman" w:hint="eastAsia"/>
        </w:rPr>
        <w:t>设备用房根据其使用要求设置通风系统，自然通风无法满足时，应设置机械通风系统</w:t>
      </w:r>
      <w:r w:rsidR="002B3A77">
        <w:rPr>
          <w:rFonts w:ascii="Times New Roman" w:hint="eastAsia"/>
        </w:rPr>
        <w:t>；</w:t>
      </w:r>
    </w:p>
    <w:p w14:paraId="1A6963CA" w14:textId="26749B51" w:rsidR="005F3D61" w:rsidRPr="005F3D61" w:rsidRDefault="005F3D61">
      <w:pPr>
        <w:pStyle w:val="afffffffff5"/>
        <w:numPr>
          <w:ilvl w:val="0"/>
          <w:numId w:val="48"/>
        </w:numPr>
        <w:rPr>
          <w:rFonts w:ascii="Times New Roman"/>
        </w:rPr>
      </w:pPr>
      <w:r w:rsidRPr="005F3D61">
        <w:rPr>
          <w:rFonts w:ascii="Times New Roman" w:hint="eastAsia"/>
        </w:rPr>
        <w:t>变电所等电气用房</w:t>
      </w:r>
      <w:proofErr w:type="gramStart"/>
      <w:r w:rsidRPr="005F3D61">
        <w:rPr>
          <w:rFonts w:ascii="Times New Roman" w:hint="eastAsia"/>
        </w:rPr>
        <w:t>宜设置</w:t>
      </w:r>
      <w:proofErr w:type="gramEnd"/>
      <w:r w:rsidRPr="005F3D61">
        <w:rPr>
          <w:rFonts w:ascii="Times New Roman" w:hint="eastAsia"/>
        </w:rPr>
        <w:t>独立的送、排风系统，通风量宜</w:t>
      </w:r>
      <w:proofErr w:type="gramStart"/>
      <w:r w:rsidRPr="005F3D61">
        <w:rPr>
          <w:rFonts w:ascii="Times New Roman" w:hint="eastAsia"/>
        </w:rPr>
        <w:t>按排</w:t>
      </w:r>
      <w:proofErr w:type="gramEnd"/>
      <w:r w:rsidRPr="005F3D61">
        <w:rPr>
          <w:rFonts w:ascii="Times New Roman" w:hint="eastAsia"/>
        </w:rPr>
        <w:t>除余热量计算，当资料不全时可采用换气次数确定风量。当通风无法保障变配电室设备工作要求时，</w:t>
      </w:r>
      <w:proofErr w:type="gramStart"/>
      <w:r w:rsidRPr="005F3D61">
        <w:rPr>
          <w:rFonts w:ascii="Times New Roman" w:hint="eastAsia"/>
        </w:rPr>
        <w:t>宜设置</w:t>
      </w:r>
      <w:proofErr w:type="gramEnd"/>
      <w:r w:rsidRPr="005F3D61">
        <w:rPr>
          <w:rFonts w:ascii="Times New Roman" w:hint="eastAsia"/>
        </w:rPr>
        <w:t>空调降温系统</w:t>
      </w:r>
      <w:r w:rsidR="002B3A77">
        <w:rPr>
          <w:rFonts w:ascii="Times New Roman" w:hint="eastAsia"/>
        </w:rPr>
        <w:t>；</w:t>
      </w:r>
    </w:p>
    <w:p w14:paraId="5825F973" w14:textId="12D6C272" w:rsidR="005F3D61" w:rsidRPr="005F3D61" w:rsidRDefault="005F3D61">
      <w:pPr>
        <w:pStyle w:val="afffffffff5"/>
        <w:numPr>
          <w:ilvl w:val="0"/>
          <w:numId w:val="48"/>
        </w:numPr>
        <w:rPr>
          <w:rFonts w:ascii="Times New Roman"/>
        </w:rPr>
      </w:pPr>
      <w:r w:rsidRPr="005F3D61">
        <w:rPr>
          <w:rFonts w:ascii="Times New Roman" w:hint="eastAsia"/>
        </w:rPr>
        <w:t>附属用房防烟与排烟设计按现行国家标准《建筑设计防火规范》</w:t>
      </w:r>
      <w:r w:rsidRPr="005F3D61">
        <w:rPr>
          <w:rFonts w:ascii="Times New Roman" w:hint="eastAsia"/>
        </w:rPr>
        <w:t>GB 50016</w:t>
      </w:r>
      <w:r w:rsidRPr="005F3D61">
        <w:rPr>
          <w:rFonts w:ascii="Times New Roman" w:hint="eastAsia"/>
        </w:rPr>
        <w:t>和《建筑防排烟系统技术标准》</w:t>
      </w:r>
      <w:r w:rsidRPr="005F3D61">
        <w:rPr>
          <w:rFonts w:ascii="Times New Roman" w:hint="eastAsia"/>
        </w:rPr>
        <w:t>GB 51251</w:t>
      </w:r>
      <w:r w:rsidRPr="005F3D61">
        <w:rPr>
          <w:rFonts w:ascii="Times New Roman" w:hint="eastAsia"/>
        </w:rPr>
        <w:t>的规定执行</w:t>
      </w:r>
      <w:r w:rsidR="002B3A77">
        <w:rPr>
          <w:rFonts w:ascii="Times New Roman" w:hint="eastAsia"/>
        </w:rPr>
        <w:t>；</w:t>
      </w:r>
    </w:p>
    <w:p w14:paraId="43DF8C0A" w14:textId="77777777" w:rsidR="005F3D61" w:rsidRPr="005F3D61" w:rsidRDefault="005F3D61">
      <w:pPr>
        <w:pStyle w:val="afffffffff5"/>
        <w:numPr>
          <w:ilvl w:val="0"/>
          <w:numId w:val="48"/>
        </w:numPr>
        <w:rPr>
          <w:rFonts w:ascii="Times New Roman"/>
        </w:rPr>
      </w:pPr>
      <w:r w:rsidRPr="005F3D61">
        <w:rPr>
          <w:rFonts w:ascii="Times New Roman" w:hint="eastAsia"/>
        </w:rPr>
        <w:t>控制室和机房通风设计应符合现行国家标准《数据中心设计规范》</w:t>
      </w:r>
      <w:r w:rsidRPr="005F3D61">
        <w:rPr>
          <w:rFonts w:ascii="Times New Roman" w:hint="eastAsia"/>
        </w:rPr>
        <w:t>GB 50174</w:t>
      </w:r>
      <w:r w:rsidRPr="005F3D61">
        <w:rPr>
          <w:rFonts w:ascii="Times New Roman" w:hint="eastAsia"/>
        </w:rPr>
        <w:t>的规定。</w:t>
      </w:r>
    </w:p>
    <w:p w14:paraId="720C3E9C"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.2.14 </w:t>
      </w:r>
      <w:r w:rsidR="005F3D61" w:rsidRPr="005F3D61">
        <w:rPr>
          <w:rFonts w:ascii="Times New Roman" w:hint="eastAsia"/>
        </w:rPr>
        <w:t>地下环路通风控制应符合下列规定：</w:t>
      </w:r>
    </w:p>
    <w:p w14:paraId="5ACAE4DA" w14:textId="4F3F7DD7" w:rsidR="005F3D61" w:rsidRPr="005F3D61" w:rsidRDefault="005F3D61">
      <w:pPr>
        <w:pStyle w:val="afffffffff5"/>
        <w:numPr>
          <w:ilvl w:val="0"/>
          <w:numId w:val="49"/>
        </w:numPr>
        <w:rPr>
          <w:rFonts w:ascii="Times New Roman"/>
        </w:rPr>
      </w:pPr>
      <w:r w:rsidRPr="005F3D61">
        <w:rPr>
          <w:rFonts w:ascii="Times New Roman" w:hint="eastAsia"/>
        </w:rPr>
        <w:t>地下环路内设置通风环境检测系统，对地下环路内</w:t>
      </w:r>
      <w:r w:rsidRPr="005F3D61">
        <w:rPr>
          <w:rFonts w:ascii="Times New Roman" w:hint="eastAsia"/>
        </w:rPr>
        <w:t>CO</w:t>
      </w:r>
      <w:r w:rsidRPr="005F3D61">
        <w:rPr>
          <w:rFonts w:ascii="Times New Roman" w:hint="eastAsia"/>
        </w:rPr>
        <w:t>、</w:t>
      </w:r>
      <w:r w:rsidRPr="005F3D61">
        <w:rPr>
          <w:rFonts w:ascii="Times New Roman" w:hint="eastAsia"/>
        </w:rPr>
        <w:t>VI</w:t>
      </w:r>
      <w:r w:rsidRPr="005F3D61">
        <w:rPr>
          <w:rFonts w:ascii="Times New Roman" w:hint="eastAsia"/>
        </w:rPr>
        <w:t>、</w:t>
      </w:r>
      <w:r w:rsidRPr="005F3D61">
        <w:rPr>
          <w:rFonts w:ascii="Times New Roman" w:hint="eastAsia"/>
        </w:rPr>
        <w:t>NO</w:t>
      </w:r>
      <w:r w:rsidRPr="002E4C55">
        <w:rPr>
          <w:rFonts w:ascii="Times New Roman" w:hint="eastAsia"/>
          <w:vertAlign w:val="subscript"/>
        </w:rPr>
        <w:t>2</w:t>
      </w:r>
      <w:r w:rsidRPr="005F3D61">
        <w:rPr>
          <w:rFonts w:ascii="Times New Roman" w:hint="eastAsia"/>
        </w:rPr>
        <w:t>污染物浓度和温度进行</w:t>
      </w:r>
      <w:r w:rsidR="00F3297E">
        <w:rPr>
          <w:rFonts w:ascii="Times New Roman" w:hint="eastAsia"/>
        </w:rPr>
        <w:t>实时</w:t>
      </w:r>
      <w:r w:rsidRPr="005F3D61">
        <w:rPr>
          <w:rFonts w:ascii="Times New Roman" w:hint="eastAsia"/>
        </w:rPr>
        <w:t>监测，控制系统应根据监测情况适时调整通风量及通风系统运行模式；</w:t>
      </w:r>
    </w:p>
    <w:p w14:paraId="34BA548A" w14:textId="77777777" w:rsidR="005F3D61" w:rsidRPr="005F3D61" w:rsidRDefault="005F3D61">
      <w:pPr>
        <w:pStyle w:val="afffffffff5"/>
        <w:numPr>
          <w:ilvl w:val="0"/>
          <w:numId w:val="49"/>
        </w:numPr>
        <w:rPr>
          <w:rFonts w:ascii="Times New Roman"/>
        </w:rPr>
      </w:pPr>
      <w:r w:rsidRPr="005F3D61">
        <w:rPr>
          <w:rFonts w:ascii="Times New Roman" w:hint="eastAsia"/>
        </w:rPr>
        <w:t>地下环路运营通风设备应设置现场控制和中央控制两地控制；</w:t>
      </w:r>
    </w:p>
    <w:p w14:paraId="6B4A07B3" w14:textId="77777777" w:rsidR="005F3D61" w:rsidRPr="005F3D61" w:rsidRDefault="005F3D61">
      <w:pPr>
        <w:pStyle w:val="afffffffff5"/>
        <w:numPr>
          <w:ilvl w:val="0"/>
          <w:numId w:val="49"/>
        </w:numPr>
        <w:rPr>
          <w:rFonts w:ascii="Times New Roman"/>
        </w:rPr>
      </w:pPr>
      <w:r w:rsidRPr="005F3D61">
        <w:rPr>
          <w:rFonts w:ascii="Times New Roman" w:hint="eastAsia"/>
        </w:rPr>
        <w:lastRenderedPageBreak/>
        <w:t>地下环路通风宜采用自动控制方式，并辅以手动控制；</w:t>
      </w:r>
    </w:p>
    <w:p w14:paraId="12164881" w14:textId="77777777" w:rsidR="005F3D61" w:rsidRPr="005F3D61" w:rsidRDefault="005F3D61">
      <w:pPr>
        <w:pStyle w:val="afffffffff5"/>
        <w:numPr>
          <w:ilvl w:val="0"/>
          <w:numId w:val="49"/>
        </w:numPr>
        <w:rPr>
          <w:rFonts w:ascii="Times New Roman"/>
        </w:rPr>
      </w:pPr>
      <w:r w:rsidRPr="005F3D61">
        <w:rPr>
          <w:rFonts w:ascii="Times New Roman" w:hint="eastAsia"/>
        </w:rPr>
        <w:t>地下环路对防烟及排烟设备的控制，应设现场手动控制模式、自动控制模式和远程控制模式。</w:t>
      </w:r>
    </w:p>
    <w:p w14:paraId="7BE834AE" w14:textId="77777777" w:rsidR="005F3D61" w:rsidRPr="00A30922" w:rsidRDefault="00A555C5" w:rsidP="00A30922">
      <w:pPr>
        <w:pStyle w:val="af4"/>
        <w:numPr>
          <w:ilvl w:val="2"/>
          <w:numId w:val="0"/>
        </w:numPr>
        <w:spacing w:beforeLines="100" w:before="312" w:afterLines="100" w:after="312"/>
        <w:rPr>
          <w:rFonts w:hAnsi="黑体" w:cs="黑体"/>
        </w:rPr>
      </w:pPr>
      <w:bookmarkStart w:id="280" w:name="_Toc121410724"/>
      <w:r w:rsidRPr="00A30922">
        <w:rPr>
          <w:rFonts w:hAnsi="黑体" w:cs="黑体"/>
        </w:rPr>
        <w:t>9</w:t>
      </w:r>
      <w:r w:rsidR="005F3D61" w:rsidRPr="00A30922">
        <w:rPr>
          <w:rFonts w:hAnsi="黑体" w:cs="黑体" w:hint="eastAsia"/>
        </w:rPr>
        <w:t>.3 照明系统</w:t>
      </w:r>
      <w:bookmarkEnd w:id="280"/>
    </w:p>
    <w:p w14:paraId="163A03C7"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.3.1</w:t>
      </w:r>
      <w:r w:rsidR="005F3D61" w:rsidRPr="005F3D61">
        <w:rPr>
          <w:rFonts w:ascii="Times New Roman" w:hint="eastAsia"/>
        </w:rPr>
        <w:t xml:space="preserve"> </w:t>
      </w:r>
      <w:r w:rsidR="005F3D61" w:rsidRPr="005F3D61">
        <w:rPr>
          <w:rFonts w:ascii="Times New Roman" w:hint="eastAsia"/>
        </w:rPr>
        <w:t>地下环路照明设计应考虑与地面道路和车库照明的衔接。</w:t>
      </w:r>
    </w:p>
    <w:p w14:paraId="4AAFB9D7"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.3.2 </w:t>
      </w:r>
      <w:r w:rsidR="005F3D61" w:rsidRPr="005F3D61">
        <w:rPr>
          <w:rFonts w:ascii="Times New Roman" w:hint="eastAsia"/>
        </w:rPr>
        <w:t>地下环路的照明包括加强照明和基本照明。</w:t>
      </w:r>
    </w:p>
    <w:p w14:paraId="5279510F"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.3.3 </w:t>
      </w:r>
      <w:r w:rsidR="005F3D61" w:rsidRPr="005F3D61">
        <w:rPr>
          <w:rFonts w:ascii="Times New Roman" w:hint="eastAsia"/>
        </w:rPr>
        <w:t>地下环路加强照明亮度指标应符合下列要求：</w:t>
      </w:r>
    </w:p>
    <w:p w14:paraId="13279221" w14:textId="77777777" w:rsidR="005F3D61" w:rsidRPr="005F3D61" w:rsidRDefault="005F3D61">
      <w:pPr>
        <w:pStyle w:val="afffffffff5"/>
        <w:numPr>
          <w:ilvl w:val="0"/>
          <w:numId w:val="50"/>
        </w:numPr>
        <w:rPr>
          <w:rFonts w:ascii="Times New Roman"/>
        </w:rPr>
      </w:pPr>
      <w:r w:rsidRPr="005F3D61">
        <w:rPr>
          <w:rFonts w:ascii="Times New Roman" w:hint="eastAsia"/>
        </w:rPr>
        <w:t>入口段照明亮度值取基本照明亮度值的</w:t>
      </w:r>
      <w:r w:rsidRPr="005F3D61">
        <w:rPr>
          <w:rFonts w:ascii="Times New Roman" w:hint="eastAsia"/>
        </w:rPr>
        <w:t>5</w:t>
      </w:r>
      <w:r w:rsidRPr="005F3D61">
        <w:rPr>
          <w:rFonts w:ascii="Times New Roman" w:hint="eastAsia"/>
        </w:rPr>
        <w:t>倍，总长度可取</w:t>
      </w:r>
      <w:r w:rsidRPr="005F3D61">
        <w:rPr>
          <w:rFonts w:ascii="Times New Roman" w:hint="eastAsia"/>
        </w:rPr>
        <w:t>1</w:t>
      </w:r>
      <w:r w:rsidRPr="005F3D61">
        <w:rPr>
          <w:rFonts w:ascii="Times New Roman" w:hint="eastAsia"/>
        </w:rPr>
        <w:t>倍照明停车视距；</w:t>
      </w:r>
    </w:p>
    <w:p w14:paraId="701DC21E" w14:textId="36CE3217" w:rsidR="005F3D61" w:rsidRPr="005F3D61" w:rsidRDefault="005F3D61">
      <w:pPr>
        <w:pStyle w:val="afffffffff5"/>
        <w:numPr>
          <w:ilvl w:val="0"/>
          <w:numId w:val="50"/>
        </w:numPr>
        <w:rPr>
          <w:rFonts w:ascii="Times New Roman"/>
        </w:rPr>
      </w:pPr>
      <w:r w:rsidRPr="005F3D61">
        <w:rPr>
          <w:rFonts w:ascii="Times New Roman" w:hint="eastAsia"/>
        </w:rPr>
        <w:t>出口段照明亮度</w:t>
      </w:r>
      <w:r w:rsidR="00EF7CB1">
        <w:rPr>
          <w:rFonts w:ascii="Times New Roman" w:hint="eastAsia"/>
        </w:rPr>
        <w:t>值</w:t>
      </w:r>
      <w:r w:rsidRPr="005F3D61">
        <w:rPr>
          <w:rFonts w:ascii="Times New Roman" w:hint="eastAsia"/>
        </w:rPr>
        <w:t>取基本照明亮度值的</w:t>
      </w:r>
      <w:r w:rsidRPr="005F3D61">
        <w:rPr>
          <w:rFonts w:ascii="Times New Roman" w:hint="eastAsia"/>
        </w:rPr>
        <w:t>3</w:t>
      </w:r>
      <w:r w:rsidRPr="005F3D61">
        <w:rPr>
          <w:rFonts w:ascii="Times New Roman" w:hint="eastAsia"/>
        </w:rPr>
        <w:t>倍，总长度可取</w:t>
      </w:r>
      <w:r w:rsidRPr="005F3D61">
        <w:rPr>
          <w:rFonts w:ascii="Times New Roman" w:hint="eastAsia"/>
        </w:rPr>
        <w:t>30m</w:t>
      </w:r>
      <w:r w:rsidRPr="005F3D61">
        <w:rPr>
          <w:rFonts w:ascii="Times New Roman" w:hint="eastAsia"/>
        </w:rPr>
        <w:t>。</w:t>
      </w:r>
    </w:p>
    <w:p w14:paraId="40ACF9B3"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.3.4 </w:t>
      </w:r>
      <w:r w:rsidR="005F3D61" w:rsidRPr="005F3D61">
        <w:rPr>
          <w:rFonts w:ascii="Times New Roman" w:hint="eastAsia"/>
        </w:rPr>
        <w:t>地下环路基本照明亮度值为</w:t>
      </w:r>
      <w:r w:rsidR="005F3D61" w:rsidRPr="005F3D61">
        <w:rPr>
          <w:rFonts w:ascii="Times New Roman" w:hint="eastAsia"/>
        </w:rPr>
        <w:t>3.0cd/m</w:t>
      </w:r>
      <w:r w:rsidR="005F3D61" w:rsidRPr="005F3D61">
        <w:rPr>
          <w:rFonts w:ascii="Times New Roman" w:hint="eastAsia"/>
        </w:rPr>
        <w:t>²。</w:t>
      </w:r>
    </w:p>
    <w:p w14:paraId="46F42B28"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.3.5</w:t>
      </w:r>
      <w:r w:rsidR="005F3D61" w:rsidRPr="005F3D61">
        <w:rPr>
          <w:rFonts w:ascii="Times New Roman" w:hint="eastAsia"/>
        </w:rPr>
        <w:t xml:space="preserve"> </w:t>
      </w:r>
      <w:r w:rsidR="005F3D61" w:rsidRPr="005F3D61">
        <w:rPr>
          <w:rFonts w:ascii="Times New Roman" w:hint="eastAsia"/>
        </w:rPr>
        <w:t>地下环路的路面亮度总均匀度</w:t>
      </w:r>
      <w:r w:rsidR="005F3D61" w:rsidRPr="005F3D61">
        <w:rPr>
          <w:rFonts w:ascii="Times New Roman" w:hint="eastAsia"/>
        </w:rPr>
        <w:t>U0</w:t>
      </w:r>
      <w:r w:rsidR="005F3D61" w:rsidRPr="005F3D61">
        <w:rPr>
          <w:rFonts w:ascii="Times New Roman" w:hint="eastAsia"/>
        </w:rPr>
        <w:t>取值为</w:t>
      </w:r>
      <w:r w:rsidR="005F3D61" w:rsidRPr="005F3D61">
        <w:rPr>
          <w:rFonts w:ascii="Times New Roman" w:hint="eastAsia"/>
        </w:rPr>
        <w:t>0.5</w:t>
      </w:r>
      <w:r w:rsidR="005F3D61" w:rsidRPr="005F3D61">
        <w:rPr>
          <w:rFonts w:ascii="Times New Roman" w:hint="eastAsia"/>
        </w:rPr>
        <w:t>，纵向均匀度</w:t>
      </w:r>
      <w:r w:rsidR="005F3D61" w:rsidRPr="005F3D61">
        <w:rPr>
          <w:rFonts w:ascii="Times New Roman" w:hint="eastAsia"/>
        </w:rPr>
        <w:t>U1</w:t>
      </w:r>
      <w:r w:rsidR="005F3D61" w:rsidRPr="005F3D61">
        <w:rPr>
          <w:rFonts w:ascii="Times New Roman" w:hint="eastAsia"/>
        </w:rPr>
        <w:t>取值为</w:t>
      </w:r>
      <w:r w:rsidR="005F3D61" w:rsidRPr="005F3D61">
        <w:rPr>
          <w:rFonts w:ascii="Times New Roman" w:hint="eastAsia"/>
        </w:rPr>
        <w:t>0.8</w:t>
      </w:r>
      <w:r w:rsidR="005F3D61" w:rsidRPr="005F3D61">
        <w:rPr>
          <w:rFonts w:ascii="Times New Roman" w:hint="eastAsia"/>
        </w:rPr>
        <w:t>。</w:t>
      </w:r>
    </w:p>
    <w:p w14:paraId="20288349"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.3.6 </w:t>
      </w:r>
      <w:r w:rsidR="005F3D61" w:rsidRPr="005F3D61">
        <w:rPr>
          <w:rFonts w:ascii="Times New Roman" w:hint="eastAsia"/>
        </w:rPr>
        <w:t>地下环路两侧侧墙以路面为基准</w:t>
      </w:r>
      <w:r w:rsidR="005F3D61" w:rsidRPr="005F3D61">
        <w:rPr>
          <w:rFonts w:ascii="Times New Roman" w:hint="eastAsia"/>
        </w:rPr>
        <w:t>2m</w:t>
      </w:r>
      <w:proofErr w:type="gramStart"/>
      <w:r w:rsidR="005F3D61" w:rsidRPr="005F3D61">
        <w:rPr>
          <w:rFonts w:ascii="Times New Roman" w:hint="eastAsia"/>
        </w:rPr>
        <w:t>高范围</w:t>
      </w:r>
      <w:proofErr w:type="gramEnd"/>
      <w:r w:rsidR="005F3D61" w:rsidRPr="005F3D61">
        <w:rPr>
          <w:rFonts w:ascii="Times New Roman" w:hint="eastAsia"/>
        </w:rPr>
        <w:t>内的平均亮度，不宜低于路面平均亮度的</w:t>
      </w:r>
      <w:r w:rsidR="005F3D61" w:rsidRPr="005F3D61">
        <w:rPr>
          <w:rFonts w:ascii="Times New Roman" w:hint="eastAsia"/>
        </w:rPr>
        <w:t>60%</w:t>
      </w:r>
      <w:r w:rsidR="005F3D61" w:rsidRPr="005F3D61">
        <w:rPr>
          <w:rFonts w:ascii="Times New Roman" w:hint="eastAsia"/>
        </w:rPr>
        <w:t>，且亮度均匀度不宜低于</w:t>
      </w:r>
      <w:r w:rsidR="005F3D61" w:rsidRPr="005F3D61">
        <w:rPr>
          <w:rFonts w:ascii="Times New Roman" w:hint="eastAsia"/>
        </w:rPr>
        <w:t>0.4</w:t>
      </w:r>
      <w:r w:rsidR="005F3D61" w:rsidRPr="005F3D61">
        <w:rPr>
          <w:rFonts w:ascii="Times New Roman" w:hint="eastAsia"/>
        </w:rPr>
        <w:t>。</w:t>
      </w:r>
    </w:p>
    <w:p w14:paraId="4D41549F"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.3.7</w:t>
      </w:r>
      <w:r w:rsidR="005F3D61" w:rsidRPr="005F3D61">
        <w:rPr>
          <w:rFonts w:ascii="Times New Roman" w:hint="eastAsia"/>
        </w:rPr>
        <w:t xml:space="preserve"> </w:t>
      </w:r>
      <w:r w:rsidR="005F3D61" w:rsidRPr="005F3D61">
        <w:rPr>
          <w:rFonts w:ascii="Times New Roman" w:hint="eastAsia"/>
        </w:rPr>
        <w:t>地下环路照明的养护系数宜取</w:t>
      </w:r>
      <w:r w:rsidR="005F3D61" w:rsidRPr="005F3D61">
        <w:rPr>
          <w:rFonts w:ascii="Times New Roman" w:hint="eastAsia"/>
        </w:rPr>
        <w:t>0.65</w:t>
      </w:r>
      <w:r w:rsidR="005F3D61" w:rsidRPr="005F3D61">
        <w:rPr>
          <w:rFonts w:ascii="Times New Roman" w:hint="eastAsia"/>
        </w:rPr>
        <w:t>～</w:t>
      </w:r>
      <w:r w:rsidR="005F3D61" w:rsidRPr="005F3D61">
        <w:rPr>
          <w:rFonts w:ascii="Times New Roman" w:hint="eastAsia"/>
        </w:rPr>
        <w:t>0.7</w:t>
      </w:r>
      <w:r w:rsidR="005F3D61" w:rsidRPr="005F3D61">
        <w:rPr>
          <w:rFonts w:ascii="Times New Roman" w:hint="eastAsia"/>
        </w:rPr>
        <w:t>。</w:t>
      </w:r>
    </w:p>
    <w:p w14:paraId="5E582E14"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.3.8 </w:t>
      </w:r>
      <w:r w:rsidR="005F3D61" w:rsidRPr="005F3D61">
        <w:rPr>
          <w:rFonts w:ascii="Times New Roman" w:hint="eastAsia"/>
        </w:rPr>
        <w:t>平均亮度与平均照度的换算关系宜实测确定；无测试条件时，黑色沥青路面可取</w:t>
      </w:r>
      <w:r w:rsidR="005F3D61" w:rsidRPr="005F3D61">
        <w:rPr>
          <w:rFonts w:ascii="Times New Roman" w:hint="eastAsia"/>
        </w:rPr>
        <w:t>15 lx/(cd</w:t>
      </w:r>
      <w:r w:rsidR="005F3D61" w:rsidRPr="005F3D61">
        <w:rPr>
          <w:rFonts w:ascii="Times New Roman" w:hint="eastAsia"/>
        </w:rPr>
        <w:t>·</w:t>
      </w:r>
      <w:r w:rsidR="005F3D61" w:rsidRPr="005F3D61">
        <w:rPr>
          <w:rFonts w:ascii="Times New Roman" w:hint="eastAsia"/>
        </w:rPr>
        <w:t>m-2)</w:t>
      </w:r>
      <w:r w:rsidR="005F3D61" w:rsidRPr="005F3D61">
        <w:rPr>
          <w:rFonts w:ascii="Times New Roman" w:hint="eastAsia"/>
        </w:rPr>
        <w:t>；水泥混凝土路面可取</w:t>
      </w:r>
      <w:r w:rsidR="005F3D61" w:rsidRPr="005F3D61">
        <w:rPr>
          <w:rFonts w:ascii="Times New Roman" w:hint="eastAsia"/>
        </w:rPr>
        <w:t>10 lx/(cd</w:t>
      </w:r>
      <w:r w:rsidR="005F3D61" w:rsidRPr="005F3D61">
        <w:rPr>
          <w:rFonts w:ascii="Times New Roman" w:hint="eastAsia"/>
        </w:rPr>
        <w:t>·</w:t>
      </w:r>
      <w:r w:rsidR="005F3D61" w:rsidRPr="005F3D61">
        <w:rPr>
          <w:rFonts w:ascii="Times New Roman" w:hint="eastAsia"/>
        </w:rPr>
        <w:t>m-2)</w:t>
      </w:r>
      <w:r w:rsidR="005F3D61" w:rsidRPr="005F3D61">
        <w:rPr>
          <w:rFonts w:ascii="Times New Roman" w:hint="eastAsia"/>
        </w:rPr>
        <w:t>。</w:t>
      </w:r>
    </w:p>
    <w:p w14:paraId="77EC98B1"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.3.9 </w:t>
      </w:r>
      <w:r w:rsidR="005F3D61" w:rsidRPr="005F3D61">
        <w:rPr>
          <w:rFonts w:ascii="Times New Roman" w:hint="eastAsia"/>
        </w:rPr>
        <w:t>地下环路应设置应急照明及疏散指示标志。应急照明及疏散指示标志应满足现行国家标准《消防应急照明和疏散指示系统技术标准》</w:t>
      </w:r>
      <w:r w:rsidR="005F3D61" w:rsidRPr="005F3D61">
        <w:rPr>
          <w:rFonts w:ascii="Times New Roman" w:hint="eastAsia"/>
        </w:rPr>
        <w:t>GB 51309</w:t>
      </w:r>
      <w:r w:rsidR="005F3D61" w:rsidRPr="005F3D61">
        <w:rPr>
          <w:rFonts w:ascii="Times New Roman" w:hint="eastAsia"/>
        </w:rPr>
        <w:t>的规定。</w:t>
      </w:r>
    </w:p>
    <w:p w14:paraId="4AAABFED"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.3.10 </w:t>
      </w:r>
      <w:r w:rsidR="005F3D61" w:rsidRPr="005F3D61">
        <w:rPr>
          <w:rFonts w:ascii="Times New Roman" w:hint="eastAsia"/>
        </w:rPr>
        <w:t>照明灯具及其附属装置选择应符合下列规定：</w:t>
      </w:r>
    </w:p>
    <w:p w14:paraId="1391CA3B" w14:textId="77777777" w:rsidR="005F3D61" w:rsidRPr="005F3D61" w:rsidRDefault="005F3D61">
      <w:pPr>
        <w:pStyle w:val="afffffffff5"/>
        <w:numPr>
          <w:ilvl w:val="0"/>
          <w:numId w:val="51"/>
        </w:numPr>
        <w:rPr>
          <w:rFonts w:ascii="Times New Roman"/>
        </w:rPr>
      </w:pPr>
      <w:r w:rsidRPr="005F3D61">
        <w:rPr>
          <w:rFonts w:ascii="Times New Roman" w:hint="eastAsia"/>
        </w:rPr>
        <w:t>选用的照明灯具应符合国家现行规定，满足显色性、启动时间等要求，并应根据光源、灯具</w:t>
      </w:r>
      <w:r w:rsidR="00FB7DFE">
        <w:rPr>
          <w:rFonts w:hint="eastAsia"/>
          <w:szCs w:val="21"/>
        </w:rPr>
        <w:t>、开关电源</w:t>
      </w:r>
      <w:r w:rsidRPr="005F3D61">
        <w:rPr>
          <w:rFonts w:ascii="Times New Roman" w:hint="eastAsia"/>
        </w:rPr>
        <w:t>及镇流器等的效率或效能、寿命等在进行综合技术经济分析比较后确定；</w:t>
      </w:r>
    </w:p>
    <w:p w14:paraId="5B07F8D2" w14:textId="77777777" w:rsidR="005F3D61" w:rsidRPr="005F3D61" w:rsidRDefault="005F3D61">
      <w:pPr>
        <w:pStyle w:val="afffffffff5"/>
        <w:numPr>
          <w:ilvl w:val="0"/>
          <w:numId w:val="51"/>
        </w:numPr>
        <w:rPr>
          <w:rFonts w:ascii="Times New Roman"/>
        </w:rPr>
      </w:pPr>
      <w:r w:rsidRPr="005F3D61">
        <w:rPr>
          <w:rFonts w:ascii="Times New Roman" w:hint="eastAsia"/>
        </w:rPr>
        <w:t>应急照明灯具应选用能快速点亮的光源；</w:t>
      </w:r>
    </w:p>
    <w:p w14:paraId="5BE183C1" w14:textId="77777777" w:rsidR="005F3D61" w:rsidRPr="005F3D61" w:rsidRDefault="005F3D61">
      <w:pPr>
        <w:pStyle w:val="afffffffff5"/>
        <w:numPr>
          <w:ilvl w:val="0"/>
          <w:numId w:val="51"/>
        </w:numPr>
        <w:rPr>
          <w:rFonts w:ascii="Times New Roman"/>
        </w:rPr>
      </w:pPr>
      <w:r w:rsidRPr="005F3D61">
        <w:rPr>
          <w:rFonts w:ascii="Times New Roman" w:hint="eastAsia"/>
        </w:rPr>
        <w:t>灯具选择应满足安装环境的要求，防护等级不应低于</w:t>
      </w:r>
      <w:r w:rsidRPr="005F3D61">
        <w:rPr>
          <w:rFonts w:ascii="Times New Roman" w:hint="eastAsia"/>
        </w:rPr>
        <w:t>IP65</w:t>
      </w:r>
      <w:r w:rsidRPr="005F3D61">
        <w:rPr>
          <w:rFonts w:ascii="Times New Roman" w:hint="eastAsia"/>
        </w:rPr>
        <w:t>；</w:t>
      </w:r>
    </w:p>
    <w:p w14:paraId="7588596D" w14:textId="77777777" w:rsidR="005F3D61" w:rsidRPr="005F3D61" w:rsidRDefault="005F3D61">
      <w:pPr>
        <w:pStyle w:val="afffffffff5"/>
        <w:numPr>
          <w:ilvl w:val="0"/>
          <w:numId w:val="51"/>
        </w:numPr>
        <w:rPr>
          <w:rFonts w:ascii="Times New Roman"/>
        </w:rPr>
      </w:pPr>
      <w:r w:rsidRPr="005F3D61">
        <w:rPr>
          <w:rFonts w:ascii="Times New Roman" w:hint="eastAsia"/>
        </w:rPr>
        <w:t>灯具及其附属装置的选择应符合相关灯具制造和检测的标准；</w:t>
      </w:r>
    </w:p>
    <w:p w14:paraId="0ADBB465" w14:textId="77777777" w:rsidR="005F3D61" w:rsidRPr="005F3D61" w:rsidRDefault="005F3D61">
      <w:pPr>
        <w:pStyle w:val="afffffffff5"/>
        <w:numPr>
          <w:ilvl w:val="0"/>
          <w:numId w:val="51"/>
        </w:numPr>
        <w:rPr>
          <w:rFonts w:ascii="Times New Roman"/>
        </w:rPr>
      </w:pPr>
      <w:r w:rsidRPr="005F3D61">
        <w:rPr>
          <w:rFonts w:ascii="Times New Roman" w:hint="eastAsia"/>
        </w:rPr>
        <w:t>光源和附件便于更换，灯具零部件具有良好的防腐性能；</w:t>
      </w:r>
    </w:p>
    <w:p w14:paraId="29A43BAB" w14:textId="77777777" w:rsidR="005F3D61" w:rsidRPr="005F3D61" w:rsidRDefault="005F3D61">
      <w:pPr>
        <w:pStyle w:val="afffffffff5"/>
        <w:numPr>
          <w:ilvl w:val="0"/>
          <w:numId w:val="51"/>
        </w:numPr>
        <w:rPr>
          <w:rFonts w:ascii="Times New Roman"/>
        </w:rPr>
      </w:pPr>
      <w:r w:rsidRPr="005F3D61">
        <w:rPr>
          <w:rFonts w:ascii="Times New Roman" w:hint="eastAsia"/>
        </w:rPr>
        <w:t>灯具内电气配件应性能可靠、满足环境温度的要求；</w:t>
      </w:r>
    </w:p>
    <w:p w14:paraId="1C91D2B5" w14:textId="77777777" w:rsidR="005F3D61" w:rsidRPr="005F3D61" w:rsidRDefault="005F3D61">
      <w:pPr>
        <w:pStyle w:val="afffffffff5"/>
        <w:numPr>
          <w:ilvl w:val="0"/>
          <w:numId w:val="51"/>
        </w:numPr>
        <w:rPr>
          <w:rFonts w:ascii="Times New Roman"/>
        </w:rPr>
      </w:pPr>
      <w:r w:rsidRPr="005F3D61">
        <w:rPr>
          <w:rFonts w:ascii="Times New Roman" w:hint="eastAsia"/>
        </w:rPr>
        <w:t>LED</w:t>
      </w:r>
      <w:r w:rsidRPr="005F3D61">
        <w:rPr>
          <w:rFonts w:ascii="Times New Roman" w:hint="eastAsia"/>
        </w:rPr>
        <w:t>光源使用寿命不宜小于</w:t>
      </w:r>
      <w:r w:rsidRPr="005F3D61">
        <w:rPr>
          <w:rFonts w:ascii="Times New Roman" w:hint="eastAsia"/>
        </w:rPr>
        <w:t>50000h</w:t>
      </w:r>
      <w:r w:rsidRPr="005F3D61">
        <w:rPr>
          <w:rFonts w:ascii="Times New Roman" w:hint="eastAsia"/>
        </w:rPr>
        <w:t>，其他光源使用寿命不宜小于</w:t>
      </w:r>
      <w:r w:rsidRPr="005F3D61">
        <w:rPr>
          <w:rFonts w:ascii="Times New Roman" w:hint="eastAsia"/>
        </w:rPr>
        <w:t>10000h</w:t>
      </w:r>
      <w:r w:rsidRPr="005F3D61">
        <w:rPr>
          <w:rFonts w:ascii="Times New Roman" w:hint="eastAsia"/>
        </w:rPr>
        <w:t>。</w:t>
      </w:r>
    </w:p>
    <w:p w14:paraId="214D3D73"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.3.11 </w:t>
      </w:r>
      <w:r w:rsidR="005F3D61" w:rsidRPr="005F3D61">
        <w:rPr>
          <w:rFonts w:ascii="Times New Roman" w:hint="eastAsia"/>
        </w:rPr>
        <w:t>照明配电应符合下列规定：</w:t>
      </w:r>
    </w:p>
    <w:p w14:paraId="2B3B3A7F" w14:textId="77777777" w:rsidR="005F3D61" w:rsidRPr="005F3D61" w:rsidRDefault="005F3D61">
      <w:pPr>
        <w:pStyle w:val="afffffffff5"/>
        <w:numPr>
          <w:ilvl w:val="0"/>
          <w:numId w:val="52"/>
        </w:numPr>
        <w:rPr>
          <w:rFonts w:ascii="Times New Roman"/>
        </w:rPr>
      </w:pPr>
      <w:r w:rsidRPr="005F3D61">
        <w:rPr>
          <w:rFonts w:ascii="Times New Roman" w:hint="eastAsia"/>
        </w:rPr>
        <w:t>照明负荷应根据性质、功能，设置单独的配电回路；</w:t>
      </w:r>
    </w:p>
    <w:p w14:paraId="1A3FEC30" w14:textId="77777777" w:rsidR="005F3D61" w:rsidRPr="005F3D61" w:rsidRDefault="005F3D61">
      <w:pPr>
        <w:pStyle w:val="afffffffff5"/>
        <w:numPr>
          <w:ilvl w:val="0"/>
          <w:numId w:val="52"/>
        </w:numPr>
        <w:rPr>
          <w:rFonts w:ascii="Times New Roman"/>
        </w:rPr>
      </w:pPr>
      <w:r w:rsidRPr="005F3D61">
        <w:rPr>
          <w:rFonts w:ascii="Times New Roman" w:hint="eastAsia"/>
        </w:rPr>
        <w:t>加强和基本照明电缆应选</w:t>
      </w:r>
      <w:proofErr w:type="gramStart"/>
      <w:r w:rsidRPr="005F3D61">
        <w:rPr>
          <w:rFonts w:ascii="Times New Roman" w:hint="eastAsia"/>
        </w:rPr>
        <w:t>用低烟无卤</w:t>
      </w:r>
      <w:proofErr w:type="gramEnd"/>
      <w:r w:rsidRPr="005F3D61">
        <w:rPr>
          <w:rFonts w:ascii="Times New Roman" w:hint="eastAsia"/>
        </w:rPr>
        <w:t>阻燃型电缆，应急照明电缆应</w:t>
      </w:r>
      <w:proofErr w:type="gramStart"/>
      <w:r w:rsidRPr="005F3D61">
        <w:rPr>
          <w:rFonts w:ascii="Times New Roman" w:hint="eastAsia"/>
        </w:rPr>
        <w:t>采用低烟无卤</w:t>
      </w:r>
      <w:proofErr w:type="gramEnd"/>
      <w:r w:rsidRPr="005F3D61">
        <w:rPr>
          <w:rFonts w:ascii="Times New Roman" w:hint="eastAsia"/>
        </w:rPr>
        <w:t>耐火型或矿物绝缘类电缆；</w:t>
      </w:r>
    </w:p>
    <w:p w14:paraId="21549CF2" w14:textId="77777777" w:rsidR="005F3D61" w:rsidRPr="005F3D61" w:rsidRDefault="005F3D61">
      <w:pPr>
        <w:pStyle w:val="afffffffff5"/>
        <w:numPr>
          <w:ilvl w:val="0"/>
          <w:numId w:val="52"/>
        </w:numPr>
        <w:rPr>
          <w:rFonts w:ascii="Times New Roman"/>
        </w:rPr>
      </w:pPr>
      <w:r w:rsidRPr="005F3D61">
        <w:rPr>
          <w:rFonts w:ascii="Times New Roman" w:hint="eastAsia"/>
        </w:rPr>
        <w:t>照明配电回路宜采用放射式和树干式结合的方式，照明供电半径应满足电能质量要求。</w:t>
      </w:r>
    </w:p>
    <w:p w14:paraId="4615A989"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.3.12 </w:t>
      </w:r>
      <w:r w:rsidR="005F3D61" w:rsidRPr="005F3D61">
        <w:rPr>
          <w:rFonts w:ascii="Times New Roman" w:hint="eastAsia"/>
        </w:rPr>
        <w:t>照明控制应符合下列规定：</w:t>
      </w:r>
    </w:p>
    <w:p w14:paraId="4815BA65" w14:textId="59F43321" w:rsidR="005F3D61" w:rsidRPr="005F3D61" w:rsidRDefault="005F3D61">
      <w:pPr>
        <w:pStyle w:val="afffffffff5"/>
        <w:numPr>
          <w:ilvl w:val="0"/>
          <w:numId w:val="53"/>
        </w:numPr>
        <w:rPr>
          <w:rFonts w:ascii="Times New Roman"/>
        </w:rPr>
      </w:pPr>
      <w:r w:rsidRPr="005F3D61">
        <w:rPr>
          <w:rFonts w:ascii="Times New Roman" w:hint="eastAsia"/>
        </w:rPr>
        <w:t>地下环路白天照明开启入口段、出口段加强照明和基本段照明，夜间照明开启基本照明</w:t>
      </w:r>
      <w:r w:rsidR="002B3A77">
        <w:rPr>
          <w:rFonts w:ascii="Times New Roman" w:hint="eastAsia"/>
        </w:rPr>
        <w:t>；</w:t>
      </w:r>
    </w:p>
    <w:p w14:paraId="049C956E" w14:textId="77777777" w:rsidR="005F3D61" w:rsidRPr="005F3D61" w:rsidRDefault="005F3D61">
      <w:pPr>
        <w:pStyle w:val="afffffffff5"/>
        <w:numPr>
          <w:ilvl w:val="0"/>
          <w:numId w:val="53"/>
        </w:numPr>
        <w:rPr>
          <w:rFonts w:ascii="Times New Roman"/>
        </w:rPr>
      </w:pPr>
      <w:r w:rsidRPr="005F3D61">
        <w:rPr>
          <w:rFonts w:ascii="Times New Roman" w:hint="eastAsia"/>
        </w:rPr>
        <w:t>照明控制应具备手动控制功能，宜采用自动控制为主、手动控制为辅的控制方式。</w:t>
      </w:r>
    </w:p>
    <w:p w14:paraId="061D3D2F"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.3.13 </w:t>
      </w:r>
      <w:r w:rsidR="005F3D61" w:rsidRPr="005F3D61">
        <w:rPr>
          <w:rFonts w:ascii="Times New Roman" w:hint="eastAsia"/>
        </w:rPr>
        <w:t>照明节能应符合下列规定：</w:t>
      </w:r>
    </w:p>
    <w:p w14:paraId="2AC0EB99" w14:textId="77777777" w:rsidR="005F3D61" w:rsidRPr="005F3D61" w:rsidRDefault="005F3D61">
      <w:pPr>
        <w:pStyle w:val="afffffffff5"/>
        <w:numPr>
          <w:ilvl w:val="0"/>
          <w:numId w:val="54"/>
        </w:numPr>
        <w:rPr>
          <w:rFonts w:ascii="Times New Roman"/>
        </w:rPr>
      </w:pPr>
      <w:r w:rsidRPr="005F3D61">
        <w:rPr>
          <w:rFonts w:ascii="Times New Roman" w:hint="eastAsia"/>
        </w:rPr>
        <w:t>地下环路外出入口</w:t>
      </w:r>
      <w:proofErr w:type="gramStart"/>
      <w:r w:rsidRPr="005F3D61">
        <w:rPr>
          <w:rFonts w:ascii="Times New Roman" w:hint="eastAsia"/>
        </w:rPr>
        <w:t>宜设置减</w:t>
      </w:r>
      <w:proofErr w:type="gramEnd"/>
      <w:r w:rsidRPr="005F3D61">
        <w:rPr>
          <w:rFonts w:ascii="Times New Roman" w:hint="eastAsia"/>
        </w:rPr>
        <w:t>光设施，降低洞外亮度值；</w:t>
      </w:r>
    </w:p>
    <w:p w14:paraId="461B16E9" w14:textId="77777777" w:rsidR="005F3D61" w:rsidRPr="005F3D61" w:rsidRDefault="005F3D61">
      <w:pPr>
        <w:pStyle w:val="afffffffff5"/>
        <w:numPr>
          <w:ilvl w:val="0"/>
          <w:numId w:val="54"/>
        </w:numPr>
        <w:rPr>
          <w:rFonts w:ascii="Times New Roman"/>
        </w:rPr>
      </w:pPr>
      <w:r w:rsidRPr="005F3D61">
        <w:rPr>
          <w:rFonts w:ascii="Times New Roman" w:hint="eastAsia"/>
        </w:rPr>
        <w:t>当条件具备时，宜采用光导管等节能照明设施；</w:t>
      </w:r>
    </w:p>
    <w:p w14:paraId="184AC9AE" w14:textId="77777777" w:rsidR="005F3D61" w:rsidRPr="005F3D61" w:rsidRDefault="005F3D61">
      <w:pPr>
        <w:pStyle w:val="afffffffff5"/>
        <w:numPr>
          <w:ilvl w:val="0"/>
          <w:numId w:val="54"/>
        </w:numPr>
        <w:rPr>
          <w:rFonts w:ascii="Times New Roman"/>
        </w:rPr>
      </w:pPr>
      <w:r w:rsidRPr="005F3D61">
        <w:rPr>
          <w:rFonts w:ascii="Times New Roman" w:hint="eastAsia"/>
        </w:rPr>
        <w:t>路面两侧</w:t>
      </w:r>
      <w:r w:rsidRPr="005F3D61">
        <w:rPr>
          <w:rFonts w:ascii="Times New Roman" w:hint="eastAsia"/>
        </w:rPr>
        <w:t>2m</w:t>
      </w:r>
      <w:proofErr w:type="gramStart"/>
      <w:r w:rsidRPr="005F3D61">
        <w:rPr>
          <w:rFonts w:ascii="Times New Roman" w:hint="eastAsia"/>
        </w:rPr>
        <w:t>高范围</w:t>
      </w:r>
      <w:proofErr w:type="gramEnd"/>
      <w:r w:rsidRPr="005F3D61">
        <w:rPr>
          <w:rFonts w:ascii="Times New Roman" w:hint="eastAsia"/>
        </w:rPr>
        <w:t>内墙面宜铺设反射率高的材料；</w:t>
      </w:r>
    </w:p>
    <w:p w14:paraId="0827D44F" w14:textId="77777777" w:rsidR="005F3D61" w:rsidRPr="005F3D61" w:rsidRDefault="005F3D61">
      <w:pPr>
        <w:pStyle w:val="afffffffff5"/>
        <w:numPr>
          <w:ilvl w:val="0"/>
          <w:numId w:val="54"/>
        </w:numPr>
        <w:rPr>
          <w:rFonts w:ascii="Times New Roman"/>
        </w:rPr>
      </w:pPr>
      <w:r w:rsidRPr="005F3D61">
        <w:rPr>
          <w:rFonts w:ascii="Times New Roman" w:hint="eastAsia"/>
        </w:rPr>
        <w:t>应制定维护计划，宜定期进行灯具清扫、光源更换及其他设施的维护；</w:t>
      </w:r>
    </w:p>
    <w:p w14:paraId="7B0881BC" w14:textId="77777777" w:rsidR="005F3D61" w:rsidRPr="005F3D61" w:rsidRDefault="005F3D61">
      <w:pPr>
        <w:pStyle w:val="afffffffff5"/>
        <w:numPr>
          <w:ilvl w:val="0"/>
          <w:numId w:val="54"/>
        </w:numPr>
        <w:rPr>
          <w:rFonts w:ascii="Times New Roman"/>
        </w:rPr>
      </w:pPr>
      <w:r w:rsidRPr="005F3D61">
        <w:rPr>
          <w:rFonts w:ascii="Times New Roman" w:hint="eastAsia"/>
        </w:rPr>
        <w:t>灯具功率因数不应小于</w:t>
      </w:r>
      <w:r w:rsidRPr="005F3D61">
        <w:rPr>
          <w:rFonts w:ascii="Times New Roman" w:hint="eastAsia"/>
        </w:rPr>
        <w:t>0.9</w:t>
      </w:r>
      <w:r w:rsidRPr="005F3D61">
        <w:rPr>
          <w:rFonts w:ascii="Times New Roman" w:hint="eastAsia"/>
        </w:rPr>
        <w:t>，功率因数低于</w:t>
      </w:r>
      <w:r w:rsidRPr="005F3D61">
        <w:rPr>
          <w:rFonts w:ascii="Times New Roman" w:hint="eastAsia"/>
        </w:rPr>
        <w:t>0.9</w:t>
      </w:r>
      <w:r w:rsidRPr="005F3D61">
        <w:rPr>
          <w:rFonts w:ascii="Times New Roman" w:hint="eastAsia"/>
        </w:rPr>
        <w:t>的应设单灯补偿。</w:t>
      </w:r>
    </w:p>
    <w:p w14:paraId="1065FB7E" w14:textId="77777777" w:rsidR="005F3D61" w:rsidRPr="00A30922" w:rsidRDefault="00A555C5" w:rsidP="00A30922">
      <w:pPr>
        <w:pStyle w:val="af4"/>
        <w:numPr>
          <w:ilvl w:val="2"/>
          <w:numId w:val="0"/>
        </w:numPr>
        <w:spacing w:beforeLines="100" w:before="312" w:afterLines="100" w:after="312"/>
        <w:rPr>
          <w:rFonts w:hAnsi="黑体" w:cs="黑体"/>
        </w:rPr>
      </w:pPr>
      <w:bookmarkStart w:id="281" w:name="_Toc121410725"/>
      <w:r w:rsidRPr="00A30922">
        <w:rPr>
          <w:rFonts w:hAnsi="黑体" w:cs="黑体" w:hint="eastAsia"/>
        </w:rPr>
        <w:lastRenderedPageBreak/>
        <w:t>9</w:t>
      </w:r>
      <w:r w:rsidR="005F3D61" w:rsidRPr="00A30922">
        <w:rPr>
          <w:rFonts w:hAnsi="黑体" w:cs="黑体" w:hint="eastAsia"/>
        </w:rPr>
        <w:t>.4 供配电系统</w:t>
      </w:r>
      <w:bookmarkEnd w:id="281"/>
    </w:p>
    <w:p w14:paraId="336DBD5B"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.4.1</w:t>
      </w:r>
      <w:r w:rsidR="005F3D61" w:rsidRPr="005F3D61">
        <w:rPr>
          <w:rFonts w:ascii="Times New Roman" w:hint="eastAsia"/>
        </w:rPr>
        <w:t xml:space="preserve"> </w:t>
      </w:r>
      <w:r w:rsidR="005F3D61" w:rsidRPr="005F3D61">
        <w:rPr>
          <w:rFonts w:ascii="Times New Roman" w:hint="eastAsia"/>
        </w:rPr>
        <w:t>地下环路电力负荷</w:t>
      </w:r>
      <w:proofErr w:type="gramStart"/>
      <w:r w:rsidR="005F3D61" w:rsidRPr="005F3D61">
        <w:rPr>
          <w:rFonts w:ascii="Times New Roman" w:hint="eastAsia"/>
        </w:rPr>
        <w:t>分级应</w:t>
      </w:r>
      <w:proofErr w:type="gramEnd"/>
      <w:r w:rsidR="005F3D61" w:rsidRPr="005F3D61">
        <w:rPr>
          <w:rFonts w:ascii="Times New Roman" w:hint="eastAsia"/>
        </w:rPr>
        <w:t>符合下列规定：</w:t>
      </w:r>
    </w:p>
    <w:p w14:paraId="140628D3" w14:textId="77777777" w:rsidR="005F3D61" w:rsidRPr="005F3D61" w:rsidRDefault="005F3D61">
      <w:pPr>
        <w:pStyle w:val="afffffffff5"/>
        <w:numPr>
          <w:ilvl w:val="0"/>
          <w:numId w:val="55"/>
        </w:numPr>
        <w:rPr>
          <w:rFonts w:ascii="Times New Roman"/>
        </w:rPr>
      </w:pPr>
      <w:r w:rsidRPr="005F3D61">
        <w:rPr>
          <w:rFonts w:ascii="Times New Roman" w:hint="eastAsia"/>
        </w:rPr>
        <w:t>一级负荷——应急照明及疏散指示标志、基本照明灯具、交通监控设施、通信设施、有线广播设施、火灾自动报警设施、中央控制设施、排烟设施、消防电梯、消防泵、雨水泵、废水泵、变电所自用电系统等重要负荷；其中应急照明及疏散指示标志、交通监控设施、通信设施、有线广播设施、火灾自动报警设施、中央控制设施应为特级负荷；</w:t>
      </w:r>
    </w:p>
    <w:p w14:paraId="4B58D52F" w14:textId="77777777" w:rsidR="005F3D61" w:rsidRPr="005F3D61" w:rsidRDefault="005F3D61">
      <w:pPr>
        <w:pStyle w:val="afffffffff5"/>
        <w:numPr>
          <w:ilvl w:val="0"/>
          <w:numId w:val="55"/>
        </w:numPr>
        <w:rPr>
          <w:rFonts w:ascii="Times New Roman"/>
        </w:rPr>
      </w:pPr>
      <w:r w:rsidRPr="005F3D61">
        <w:rPr>
          <w:rFonts w:ascii="Times New Roman" w:hint="eastAsia"/>
        </w:rPr>
        <w:t>二级负荷——设备机房及管理用房内的照明、风机、电梯等负荷；</w:t>
      </w:r>
    </w:p>
    <w:p w14:paraId="29F73E33" w14:textId="77777777" w:rsidR="005F3D61" w:rsidRPr="005F3D61" w:rsidRDefault="005F3D61">
      <w:pPr>
        <w:pStyle w:val="afffffffff5"/>
        <w:numPr>
          <w:ilvl w:val="0"/>
          <w:numId w:val="55"/>
        </w:numPr>
        <w:rPr>
          <w:rFonts w:ascii="Times New Roman"/>
        </w:rPr>
      </w:pPr>
      <w:r w:rsidRPr="005F3D61">
        <w:rPr>
          <w:rFonts w:ascii="Times New Roman" w:hint="eastAsia"/>
        </w:rPr>
        <w:t>三级负荷——停电后不影响地下环路正常运行的负荷，如空调设备、地下环路检修电源等。</w:t>
      </w:r>
    </w:p>
    <w:p w14:paraId="0D19E101"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.4.2 </w:t>
      </w:r>
      <w:r w:rsidR="005F3D61" w:rsidRPr="005F3D61">
        <w:rPr>
          <w:rFonts w:ascii="Times New Roman" w:hint="eastAsia"/>
        </w:rPr>
        <w:t>供电设计应满足下列要求：</w:t>
      </w:r>
    </w:p>
    <w:p w14:paraId="34D998DD" w14:textId="77777777" w:rsidR="005F3D61" w:rsidRPr="005F3D61" w:rsidRDefault="005F3D61">
      <w:pPr>
        <w:pStyle w:val="afffffffff5"/>
        <w:numPr>
          <w:ilvl w:val="0"/>
          <w:numId w:val="56"/>
        </w:numPr>
        <w:rPr>
          <w:rFonts w:ascii="Times New Roman"/>
        </w:rPr>
      </w:pPr>
      <w:r w:rsidRPr="005F3D61">
        <w:rPr>
          <w:rFonts w:ascii="Times New Roman" w:hint="eastAsia"/>
        </w:rPr>
        <w:t>一级负荷应由两个独立电源供电，当一个电源故障时，另一个电源不应同时受到损坏，一级负荷中的特级负荷，除由两个电源供电外，应配置</w:t>
      </w:r>
      <w:r w:rsidRPr="005F3D61">
        <w:rPr>
          <w:rFonts w:ascii="Times New Roman" w:hint="eastAsia"/>
        </w:rPr>
        <w:t>EPS</w:t>
      </w:r>
      <w:r w:rsidRPr="005F3D61">
        <w:rPr>
          <w:rFonts w:ascii="Times New Roman" w:hint="eastAsia"/>
        </w:rPr>
        <w:t>或</w:t>
      </w:r>
      <w:r w:rsidRPr="005F3D61">
        <w:rPr>
          <w:rFonts w:ascii="Times New Roman" w:hint="eastAsia"/>
        </w:rPr>
        <w:t>UPS</w:t>
      </w:r>
      <w:r w:rsidRPr="005F3D61">
        <w:rPr>
          <w:rFonts w:ascii="Times New Roman" w:hint="eastAsia"/>
        </w:rPr>
        <w:t>应急电源；</w:t>
      </w:r>
    </w:p>
    <w:p w14:paraId="1ACA244A" w14:textId="77777777" w:rsidR="005F3D61" w:rsidRPr="005F3D61" w:rsidRDefault="005F3D61">
      <w:pPr>
        <w:pStyle w:val="afffffffff5"/>
        <w:numPr>
          <w:ilvl w:val="0"/>
          <w:numId w:val="56"/>
        </w:numPr>
        <w:rPr>
          <w:rFonts w:ascii="Times New Roman"/>
        </w:rPr>
      </w:pPr>
      <w:r w:rsidRPr="005F3D61">
        <w:rPr>
          <w:rFonts w:ascii="Times New Roman" w:hint="eastAsia"/>
        </w:rPr>
        <w:t>二级负荷的供电系统宜由双</w:t>
      </w:r>
      <w:proofErr w:type="gramStart"/>
      <w:r w:rsidRPr="005F3D61">
        <w:rPr>
          <w:rFonts w:ascii="Times New Roman" w:hint="eastAsia"/>
        </w:rPr>
        <w:t>电源双</w:t>
      </w:r>
      <w:proofErr w:type="gramEnd"/>
      <w:r w:rsidRPr="005F3D61">
        <w:rPr>
          <w:rFonts w:ascii="Times New Roman" w:hint="eastAsia"/>
        </w:rPr>
        <w:t>回线路供电；</w:t>
      </w:r>
    </w:p>
    <w:p w14:paraId="57DEE1BB" w14:textId="77777777" w:rsidR="005F3D61" w:rsidRPr="005F3D61" w:rsidRDefault="005F3D61">
      <w:pPr>
        <w:pStyle w:val="afffffffff5"/>
        <w:numPr>
          <w:ilvl w:val="0"/>
          <w:numId w:val="56"/>
        </w:numPr>
        <w:rPr>
          <w:rFonts w:ascii="Times New Roman"/>
        </w:rPr>
      </w:pPr>
      <w:r w:rsidRPr="005F3D61">
        <w:rPr>
          <w:rFonts w:ascii="Times New Roman" w:hint="eastAsia"/>
        </w:rPr>
        <w:t>三级负荷可由单</w:t>
      </w:r>
      <w:proofErr w:type="gramStart"/>
      <w:r w:rsidRPr="005F3D61">
        <w:rPr>
          <w:rFonts w:ascii="Times New Roman" w:hint="eastAsia"/>
        </w:rPr>
        <w:t>电源单回线路</w:t>
      </w:r>
      <w:proofErr w:type="gramEnd"/>
      <w:r w:rsidRPr="005F3D61">
        <w:rPr>
          <w:rFonts w:ascii="Times New Roman" w:hint="eastAsia"/>
        </w:rPr>
        <w:t>供电；</w:t>
      </w:r>
    </w:p>
    <w:p w14:paraId="1C869B47" w14:textId="77777777" w:rsidR="005F3D61" w:rsidRPr="005F3D61" w:rsidRDefault="005F3D61">
      <w:pPr>
        <w:pStyle w:val="afffffffff5"/>
        <w:numPr>
          <w:ilvl w:val="0"/>
          <w:numId w:val="56"/>
        </w:numPr>
        <w:rPr>
          <w:rFonts w:ascii="Times New Roman"/>
        </w:rPr>
      </w:pPr>
      <w:r w:rsidRPr="005F3D61">
        <w:rPr>
          <w:rFonts w:ascii="Times New Roman" w:hint="eastAsia"/>
        </w:rPr>
        <w:t>供电电压应根据用电容量、供电距离、区域公共电网现状等因素，经技术经济综合比较后确定；</w:t>
      </w:r>
    </w:p>
    <w:p w14:paraId="72FFAC2F" w14:textId="77777777" w:rsidR="005F3D61" w:rsidRPr="005F3D61" w:rsidRDefault="005F3D61">
      <w:pPr>
        <w:pStyle w:val="afffffffff5"/>
        <w:numPr>
          <w:ilvl w:val="0"/>
          <w:numId w:val="56"/>
        </w:numPr>
        <w:rPr>
          <w:rFonts w:ascii="Times New Roman"/>
        </w:rPr>
      </w:pPr>
      <w:r w:rsidRPr="005F3D61">
        <w:rPr>
          <w:rFonts w:ascii="Times New Roman" w:hint="eastAsia"/>
        </w:rPr>
        <w:t>低压配电电压应采用交流</w:t>
      </w:r>
      <w:r w:rsidRPr="005F3D61">
        <w:rPr>
          <w:rFonts w:ascii="Times New Roman" w:hint="eastAsia"/>
        </w:rPr>
        <w:t>220/380V</w:t>
      </w:r>
      <w:r w:rsidRPr="005F3D61">
        <w:rPr>
          <w:rFonts w:ascii="Times New Roman" w:hint="eastAsia"/>
        </w:rPr>
        <w:t>；</w:t>
      </w:r>
    </w:p>
    <w:p w14:paraId="557D8C85" w14:textId="77777777" w:rsidR="005F3D61" w:rsidRPr="005F3D61" w:rsidRDefault="005F3D61">
      <w:pPr>
        <w:pStyle w:val="afffffffff5"/>
        <w:numPr>
          <w:ilvl w:val="0"/>
          <w:numId w:val="56"/>
        </w:numPr>
        <w:rPr>
          <w:rFonts w:ascii="Times New Roman"/>
        </w:rPr>
      </w:pPr>
      <w:r w:rsidRPr="005F3D61">
        <w:rPr>
          <w:rFonts w:ascii="Times New Roman" w:hint="eastAsia"/>
        </w:rPr>
        <w:t>用电设备端子处电压偏差允许值宜按±</w:t>
      </w:r>
      <w:r w:rsidRPr="005F3D61">
        <w:rPr>
          <w:rFonts w:ascii="Times New Roman" w:hint="eastAsia"/>
        </w:rPr>
        <w:t>5%</w:t>
      </w:r>
      <w:r w:rsidRPr="005F3D61">
        <w:rPr>
          <w:rFonts w:ascii="Times New Roman" w:hint="eastAsia"/>
        </w:rPr>
        <w:t>验算。距变电所较远的电动机，保证电动机温升符合有关规定，且堵转转矩、最小及最大转矩均能满足传动要求时，电动机的端电压可低于额定值的</w:t>
      </w:r>
      <w:r w:rsidRPr="005F3D61">
        <w:rPr>
          <w:rFonts w:ascii="Times New Roman" w:hint="eastAsia"/>
        </w:rPr>
        <w:t>95%</w:t>
      </w:r>
      <w:r w:rsidRPr="005F3D61">
        <w:rPr>
          <w:rFonts w:ascii="Times New Roman" w:hint="eastAsia"/>
        </w:rPr>
        <w:t>，但不应低于额定值的</w:t>
      </w:r>
      <w:r w:rsidRPr="005F3D61">
        <w:rPr>
          <w:rFonts w:ascii="Times New Roman" w:hint="eastAsia"/>
        </w:rPr>
        <w:t>90%</w:t>
      </w:r>
      <w:r w:rsidRPr="005F3D61">
        <w:rPr>
          <w:rFonts w:ascii="Times New Roman" w:hint="eastAsia"/>
        </w:rPr>
        <w:t>；</w:t>
      </w:r>
    </w:p>
    <w:p w14:paraId="4C84B77D" w14:textId="77777777" w:rsidR="005F3D61" w:rsidRPr="005F3D61" w:rsidRDefault="005F3D61">
      <w:pPr>
        <w:pStyle w:val="afffffffff5"/>
        <w:numPr>
          <w:ilvl w:val="0"/>
          <w:numId w:val="56"/>
        </w:numPr>
        <w:rPr>
          <w:rFonts w:ascii="Times New Roman"/>
        </w:rPr>
      </w:pPr>
      <w:r w:rsidRPr="005F3D61">
        <w:rPr>
          <w:rFonts w:ascii="Times New Roman" w:hint="eastAsia"/>
        </w:rPr>
        <w:t>供电系统的继电保护应满足可靠性、选择性、速动性和灵敏性的要求，并应力求简单。</w:t>
      </w:r>
    </w:p>
    <w:p w14:paraId="1A8002D7"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.4.3 </w:t>
      </w:r>
      <w:r w:rsidR="005F3D61" w:rsidRPr="005F3D61">
        <w:rPr>
          <w:rFonts w:ascii="Times New Roman" w:hint="eastAsia"/>
        </w:rPr>
        <w:t>变电所应符合下列规定：</w:t>
      </w:r>
    </w:p>
    <w:p w14:paraId="3BF9B012" w14:textId="77777777" w:rsidR="005F3D61" w:rsidRPr="005F3D61" w:rsidRDefault="005F3D61">
      <w:pPr>
        <w:pStyle w:val="afffffffff5"/>
        <w:numPr>
          <w:ilvl w:val="0"/>
          <w:numId w:val="57"/>
        </w:numPr>
        <w:rPr>
          <w:rFonts w:ascii="Times New Roman"/>
        </w:rPr>
      </w:pPr>
      <w:r w:rsidRPr="005F3D61">
        <w:rPr>
          <w:rFonts w:ascii="Times New Roman" w:hint="eastAsia"/>
        </w:rPr>
        <w:t>变电所选址宜接近负荷中心、并考虑进出线和设备运输方便，变电所不应设置在有浸水场所的正下方；</w:t>
      </w:r>
    </w:p>
    <w:p w14:paraId="74E484B1" w14:textId="77777777" w:rsidR="005F3D61" w:rsidRPr="005F3D61" w:rsidRDefault="005F3D61">
      <w:pPr>
        <w:pStyle w:val="afffffffff5"/>
        <w:numPr>
          <w:ilvl w:val="0"/>
          <w:numId w:val="57"/>
        </w:numPr>
        <w:rPr>
          <w:rFonts w:ascii="Times New Roman"/>
        </w:rPr>
      </w:pPr>
      <w:r w:rsidRPr="005F3D61">
        <w:rPr>
          <w:rFonts w:ascii="Times New Roman" w:hint="eastAsia"/>
        </w:rPr>
        <w:t>变电所</w:t>
      </w:r>
      <w:proofErr w:type="gramStart"/>
      <w:r w:rsidRPr="005F3D61">
        <w:rPr>
          <w:rFonts w:ascii="Times New Roman" w:hint="eastAsia"/>
        </w:rPr>
        <w:t>宜设置</w:t>
      </w:r>
      <w:proofErr w:type="gramEnd"/>
      <w:r w:rsidRPr="005F3D61">
        <w:rPr>
          <w:rFonts w:ascii="Times New Roman" w:hint="eastAsia"/>
        </w:rPr>
        <w:t>电力监控系统，实现无人值守；</w:t>
      </w:r>
    </w:p>
    <w:p w14:paraId="7DC3788D" w14:textId="77777777" w:rsidR="005F3D61" w:rsidRPr="005F3D61" w:rsidRDefault="005F3D61">
      <w:pPr>
        <w:pStyle w:val="afffffffff5"/>
        <w:numPr>
          <w:ilvl w:val="0"/>
          <w:numId w:val="57"/>
        </w:numPr>
        <w:rPr>
          <w:rFonts w:ascii="Times New Roman"/>
        </w:rPr>
      </w:pPr>
      <w:r w:rsidRPr="005F3D61">
        <w:rPr>
          <w:rFonts w:ascii="Times New Roman" w:hint="eastAsia"/>
        </w:rPr>
        <w:t>变电所宜采用低压</w:t>
      </w:r>
      <w:proofErr w:type="gramStart"/>
      <w:r w:rsidRPr="005F3D61">
        <w:rPr>
          <w:rFonts w:ascii="Times New Roman" w:hint="eastAsia"/>
        </w:rPr>
        <w:t>侧集中</w:t>
      </w:r>
      <w:proofErr w:type="gramEnd"/>
      <w:r w:rsidRPr="005F3D61">
        <w:rPr>
          <w:rFonts w:ascii="Times New Roman" w:hint="eastAsia"/>
        </w:rPr>
        <w:t>自动无功补偿，补偿后的功率因数折算到高压侧不应小于</w:t>
      </w:r>
      <w:r w:rsidRPr="005F3D61">
        <w:rPr>
          <w:rFonts w:ascii="Times New Roman" w:hint="eastAsia"/>
        </w:rPr>
        <w:t>0.95</w:t>
      </w:r>
      <w:r w:rsidRPr="005F3D61">
        <w:rPr>
          <w:rFonts w:ascii="Times New Roman" w:hint="eastAsia"/>
        </w:rPr>
        <w:t>，补偿电容器的选择应考虑系统谐波电流影响；</w:t>
      </w:r>
    </w:p>
    <w:p w14:paraId="4EF4BBF9" w14:textId="77777777" w:rsidR="005F3D61" w:rsidRPr="00A30922" w:rsidRDefault="005F3D61">
      <w:pPr>
        <w:pStyle w:val="afffffffff5"/>
        <w:numPr>
          <w:ilvl w:val="0"/>
          <w:numId w:val="57"/>
        </w:numPr>
        <w:rPr>
          <w:rFonts w:ascii="Times New Roman"/>
        </w:rPr>
      </w:pPr>
      <w:r w:rsidRPr="00A30922">
        <w:rPr>
          <w:rFonts w:ascii="Times New Roman" w:hint="eastAsia"/>
        </w:rPr>
        <w:t>变电所直流操作电源电压宜选</w:t>
      </w:r>
      <w:r w:rsidRPr="00A30922">
        <w:rPr>
          <w:rFonts w:ascii="Times New Roman" w:hint="eastAsia"/>
        </w:rPr>
        <w:t>110V</w:t>
      </w:r>
      <w:r w:rsidRPr="00A30922">
        <w:rPr>
          <w:rFonts w:ascii="Times New Roman" w:hint="eastAsia"/>
        </w:rPr>
        <w:t>或</w:t>
      </w:r>
      <w:r w:rsidRPr="00A30922">
        <w:rPr>
          <w:rFonts w:ascii="Times New Roman" w:hint="eastAsia"/>
        </w:rPr>
        <w:t>220V</w:t>
      </w:r>
      <w:r w:rsidRPr="00A30922">
        <w:rPr>
          <w:rFonts w:ascii="Times New Roman" w:hint="eastAsia"/>
        </w:rPr>
        <w:t>，宜选用成套蓄电池直流屏（柜）。</w:t>
      </w:r>
    </w:p>
    <w:p w14:paraId="1DDC17F3" w14:textId="77777777" w:rsidR="005F3D61" w:rsidRPr="005F3D61" w:rsidRDefault="00A555C5" w:rsidP="005F3D61">
      <w:pPr>
        <w:pStyle w:val="afffffffff5"/>
        <w:numPr>
          <w:ilvl w:val="3"/>
          <w:numId w:val="0"/>
        </w:numPr>
        <w:rPr>
          <w:rFonts w:ascii="Times New Roman"/>
        </w:rPr>
      </w:pPr>
      <w:r w:rsidRPr="00A30922">
        <w:rPr>
          <w:rFonts w:ascii="黑体" w:eastAsia="黑体" w:hAnsi="黑体" w:hint="eastAsia"/>
        </w:rPr>
        <w:t>9</w:t>
      </w:r>
      <w:r w:rsidR="005F3D61" w:rsidRPr="00A30922">
        <w:rPr>
          <w:rFonts w:ascii="黑体" w:eastAsia="黑体" w:hAnsi="黑体" w:hint="eastAsia"/>
        </w:rPr>
        <w:t xml:space="preserve">.4.4 </w:t>
      </w:r>
      <w:r w:rsidR="005F3D61" w:rsidRPr="005F3D61">
        <w:rPr>
          <w:rFonts w:ascii="Times New Roman" w:hint="eastAsia"/>
        </w:rPr>
        <w:t>电力监控系统应符合下列规定：</w:t>
      </w:r>
    </w:p>
    <w:p w14:paraId="1F8F8C9D" w14:textId="77777777" w:rsidR="005F3D61" w:rsidRPr="005F3D61" w:rsidRDefault="005F3D61">
      <w:pPr>
        <w:pStyle w:val="afffffffff5"/>
        <w:numPr>
          <w:ilvl w:val="0"/>
          <w:numId w:val="58"/>
        </w:numPr>
        <w:rPr>
          <w:rFonts w:ascii="Times New Roman"/>
        </w:rPr>
      </w:pPr>
      <w:r w:rsidRPr="005F3D61">
        <w:rPr>
          <w:rFonts w:ascii="Times New Roman" w:hint="eastAsia"/>
        </w:rPr>
        <w:t>电力系统应在管理中心实现对变电所内的主要电气设备进行遥控、遥测、遥信；</w:t>
      </w:r>
    </w:p>
    <w:p w14:paraId="61121383" w14:textId="77777777" w:rsidR="005F3D61" w:rsidRPr="005F3D61" w:rsidRDefault="005F3D61">
      <w:pPr>
        <w:pStyle w:val="afffffffff5"/>
        <w:numPr>
          <w:ilvl w:val="0"/>
          <w:numId w:val="58"/>
        </w:numPr>
        <w:rPr>
          <w:rFonts w:ascii="Times New Roman"/>
        </w:rPr>
      </w:pPr>
      <w:r w:rsidRPr="005F3D61">
        <w:rPr>
          <w:rFonts w:ascii="Times New Roman" w:hint="eastAsia"/>
        </w:rPr>
        <w:t>电力监控系统宜采用分层分布式系统结构；</w:t>
      </w:r>
    </w:p>
    <w:p w14:paraId="0D837670" w14:textId="19BAF3C7" w:rsidR="00A36332" w:rsidRDefault="005F3D61">
      <w:pPr>
        <w:pStyle w:val="afffffffff5"/>
        <w:numPr>
          <w:ilvl w:val="0"/>
          <w:numId w:val="58"/>
        </w:numPr>
        <w:rPr>
          <w:rFonts w:ascii="Times New Roman"/>
        </w:rPr>
      </w:pPr>
      <w:r w:rsidRPr="005F3D61">
        <w:rPr>
          <w:rFonts w:ascii="Times New Roman" w:hint="eastAsia"/>
        </w:rPr>
        <w:t>电力监控系统继电保护和自动装置设计应符合现行国家标准《电力装置的继电保护和自动装置设计规范》</w:t>
      </w:r>
      <w:r w:rsidRPr="005F3D61">
        <w:rPr>
          <w:rFonts w:ascii="Times New Roman" w:hint="eastAsia"/>
        </w:rPr>
        <w:t>GB/T 50062</w:t>
      </w:r>
      <w:r w:rsidRPr="005F3D61">
        <w:rPr>
          <w:rFonts w:ascii="Times New Roman" w:hint="eastAsia"/>
        </w:rPr>
        <w:t>的规定，其保护装置可按表</w:t>
      </w:r>
      <w:r w:rsidR="00A555C5">
        <w:rPr>
          <w:rFonts w:ascii="Times New Roman" w:hint="eastAsia"/>
        </w:rPr>
        <w:t>9</w:t>
      </w:r>
      <w:r w:rsidRPr="005F3D61">
        <w:rPr>
          <w:rFonts w:ascii="Times New Roman" w:hint="eastAsia"/>
        </w:rPr>
        <w:t>.4.4</w:t>
      </w:r>
      <w:r w:rsidRPr="005F3D61">
        <w:rPr>
          <w:rFonts w:ascii="Times New Roman" w:hint="eastAsia"/>
        </w:rPr>
        <w:t>配置</w:t>
      </w:r>
      <w:r w:rsidR="002B3A77">
        <w:rPr>
          <w:rFonts w:ascii="Times New Roman" w:hint="eastAsia"/>
        </w:rPr>
        <w:t>。</w:t>
      </w:r>
    </w:p>
    <w:p w14:paraId="0763651B" w14:textId="77777777" w:rsidR="00682ADD" w:rsidRPr="00682ADD" w:rsidRDefault="00682ADD" w:rsidP="00682ADD">
      <w:pPr>
        <w:pStyle w:val="13"/>
        <w:spacing w:beforeLines="50" w:before="156" w:afterLines="50" w:after="156" w:line="240" w:lineRule="auto"/>
        <w:rPr>
          <w:rFonts w:ascii="黑体" w:hAnsi="黑体"/>
          <w:szCs w:val="21"/>
        </w:rPr>
      </w:pPr>
      <w:r w:rsidRPr="00682ADD">
        <w:rPr>
          <w:rFonts w:ascii="黑体" w:hAnsi="黑体"/>
          <w:szCs w:val="21"/>
        </w:rPr>
        <w:t>表</w:t>
      </w:r>
      <w:r>
        <w:rPr>
          <w:rFonts w:ascii="黑体" w:hAnsi="黑体" w:hint="eastAsia"/>
          <w:szCs w:val="21"/>
        </w:rPr>
        <w:t>9</w:t>
      </w:r>
      <w:r w:rsidRPr="00682ADD">
        <w:rPr>
          <w:rFonts w:ascii="黑体" w:hAnsi="黑体"/>
          <w:szCs w:val="21"/>
        </w:rPr>
        <w:t>.4.4 电力监控系统保护装置配置</w:t>
      </w:r>
    </w:p>
    <w:tbl>
      <w:tblPr>
        <w:tblStyle w:val="affffa"/>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1"/>
        <w:gridCol w:w="1996"/>
        <w:gridCol w:w="6023"/>
      </w:tblGrid>
      <w:tr w:rsidR="00682ADD" w:rsidRPr="00682ADD" w14:paraId="43B28C06" w14:textId="77777777" w:rsidTr="00682ADD">
        <w:trPr>
          <w:trHeight w:val="454"/>
          <w:jc w:val="center"/>
        </w:trPr>
        <w:tc>
          <w:tcPr>
            <w:tcW w:w="1853" w:type="pct"/>
            <w:gridSpan w:val="2"/>
            <w:tcBorders>
              <w:top w:val="single" w:sz="8" w:space="0" w:color="auto"/>
              <w:bottom w:val="single" w:sz="8" w:space="0" w:color="auto"/>
            </w:tcBorders>
            <w:vAlign w:val="center"/>
          </w:tcPr>
          <w:p w14:paraId="0B2A7C0D" w14:textId="77777777" w:rsidR="00682ADD" w:rsidRPr="00682ADD" w:rsidRDefault="00682ADD" w:rsidP="00682ADD">
            <w:pPr>
              <w:spacing w:line="240" w:lineRule="auto"/>
              <w:jc w:val="center"/>
              <w:rPr>
                <w:rFonts w:ascii="宋体" w:hAnsi="宋体"/>
                <w:sz w:val="18"/>
                <w:szCs w:val="18"/>
              </w:rPr>
            </w:pPr>
            <w:r w:rsidRPr="00682ADD">
              <w:rPr>
                <w:rFonts w:ascii="宋体" w:hAnsi="宋体"/>
                <w:sz w:val="18"/>
                <w:szCs w:val="18"/>
              </w:rPr>
              <w:t>名称</w:t>
            </w:r>
          </w:p>
        </w:tc>
        <w:tc>
          <w:tcPr>
            <w:tcW w:w="3147" w:type="pct"/>
            <w:tcBorders>
              <w:top w:val="single" w:sz="8" w:space="0" w:color="auto"/>
              <w:bottom w:val="single" w:sz="8" w:space="0" w:color="auto"/>
            </w:tcBorders>
            <w:vAlign w:val="center"/>
          </w:tcPr>
          <w:p w14:paraId="77E5BDE2" w14:textId="77777777" w:rsidR="00682ADD" w:rsidRPr="00682ADD" w:rsidRDefault="00682ADD" w:rsidP="00682ADD">
            <w:pPr>
              <w:spacing w:line="240" w:lineRule="auto"/>
              <w:jc w:val="center"/>
              <w:rPr>
                <w:rFonts w:ascii="宋体" w:hAnsi="宋体"/>
                <w:sz w:val="18"/>
                <w:szCs w:val="18"/>
              </w:rPr>
            </w:pPr>
            <w:r w:rsidRPr="00682ADD">
              <w:rPr>
                <w:rFonts w:ascii="宋体" w:hAnsi="宋体"/>
                <w:sz w:val="18"/>
                <w:szCs w:val="18"/>
              </w:rPr>
              <w:t>保护装置配置</w:t>
            </w:r>
          </w:p>
        </w:tc>
      </w:tr>
      <w:tr w:rsidR="00682ADD" w:rsidRPr="00682ADD" w14:paraId="7BFD60AD" w14:textId="77777777" w:rsidTr="00682ADD">
        <w:trPr>
          <w:trHeight w:val="454"/>
          <w:jc w:val="center"/>
        </w:trPr>
        <w:tc>
          <w:tcPr>
            <w:tcW w:w="1853" w:type="pct"/>
            <w:gridSpan w:val="2"/>
            <w:tcBorders>
              <w:top w:val="single" w:sz="8" w:space="0" w:color="auto"/>
            </w:tcBorders>
            <w:vAlign w:val="center"/>
          </w:tcPr>
          <w:p w14:paraId="33B2A503" w14:textId="77777777" w:rsidR="00682ADD" w:rsidRPr="00682ADD" w:rsidRDefault="00682ADD" w:rsidP="00682ADD">
            <w:pPr>
              <w:spacing w:line="240" w:lineRule="auto"/>
              <w:jc w:val="center"/>
              <w:rPr>
                <w:rFonts w:ascii="宋体" w:hAnsi="宋体"/>
                <w:sz w:val="18"/>
                <w:szCs w:val="18"/>
              </w:rPr>
            </w:pPr>
            <w:r w:rsidRPr="00682ADD">
              <w:rPr>
                <w:rFonts w:ascii="宋体" w:hAnsi="宋体"/>
                <w:sz w:val="18"/>
                <w:szCs w:val="18"/>
              </w:rPr>
              <w:t>10kV配电线路</w:t>
            </w:r>
          </w:p>
        </w:tc>
        <w:tc>
          <w:tcPr>
            <w:tcW w:w="3147" w:type="pct"/>
            <w:tcBorders>
              <w:top w:val="single" w:sz="8" w:space="0" w:color="auto"/>
            </w:tcBorders>
            <w:vAlign w:val="center"/>
          </w:tcPr>
          <w:p w14:paraId="67712DF8" w14:textId="77777777" w:rsidR="00682ADD" w:rsidRPr="00682ADD" w:rsidRDefault="00682ADD" w:rsidP="00682ADD">
            <w:pPr>
              <w:spacing w:line="240" w:lineRule="auto"/>
              <w:jc w:val="center"/>
              <w:rPr>
                <w:rFonts w:ascii="宋体" w:hAnsi="宋体"/>
                <w:sz w:val="18"/>
                <w:szCs w:val="18"/>
              </w:rPr>
            </w:pPr>
            <w:r w:rsidRPr="00682ADD">
              <w:rPr>
                <w:rFonts w:ascii="宋体" w:hAnsi="宋体"/>
                <w:sz w:val="18"/>
                <w:szCs w:val="18"/>
              </w:rPr>
              <w:t>电流速断、过电流、低电压</w:t>
            </w:r>
          </w:p>
        </w:tc>
      </w:tr>
      <w:tr w:rsidR="00682ADD" w:rsidRPr="00682ADD" w14:paraId="34959397" w14:textId="77777777" w:rsidTr="00682ADD">
        <w:trPr>
          <w:trHeight w:val="454"/>
          <w:jc w:val="center"/>
        </w:trPr>
        <w:tc>
          <w:tcPr>
            <w:tcW w:w="810" w:type="pct"/>
            <w:vMerge w:val="restart"/>
            <w:vAlign w:val="center"/>
          </w:tcPr>
          <w:p w14:paraId="4272C808" w14:textId="77777777" w:rsidR="00682ADD" w:rsidRPr="00682ADD" w:rsidRDefault="00682ADD" w:rsidP="00682ADD">
            <w:pPr>
              <w:spacing w:line="240" w:lineRule="auto"/>
              <w:jc w:val="center"/>
              <w:rPr>
                <w:rFonts w:ascii="宋体" w:hAnsi="宋体"/>
                <w:sz w:val="18"/>
                <w:szCs w:val="18"/>
              </w:rPr>
            </w:pPr>
            <w:r w:rsidRPr="00682ADD">
              <w:rPr>
                <w:rFonts w:ascii="宋体" w:hAnsi="宋体"/>
                <w:sz w:val="18"/>
                <w:szCs w:val="18"/>
              </w:rPr>
              <w:t>10/0.4kV</w:t>
            </w:r>
          </w:p>
          <w:p w14:paraId="4870A60F" w14:textId="77777777" w:rsidR="00682ADD" w:rsidRPr="00682ADD" w:rsidRDefault="00682ADD" w:rsidP="00682ADD">
            <w:pPr>
              <w:spacing w:line="240" w:lineRule="auto"/>
              <w:jc w:val="center"/>
              <w:rPr>
                <w:rFonts w:ascii="宋体" w:hAnsi="宋体"/>
                <w:sz w:val="18"/>
                <w:szCs w:val="18"/>
              </w:rPr>
            </w:pPr>
            <w:r w:rsidRPr="00682ADD">
              <w:rPr>
                <w:rFonts w:ascii="宋体" w:hAnsi="宋体"/>
                <w:sz w:val="18"/>
                <w:szCs w:val="18"/>
              </w:rPr>
              <w:t>配电变压器</w:t>
            </w:r>
          </w:p>
        </w:tc>
        <w:tc>
          <w:tcPr>
            <w:tcW w:w="1043" w:type="pct"/>
            <w:vAlign w:val="center"/>
          </w:tcPr>
          <w:p w14:paraId="249F6E69" w14:textId="77777777" w:rsidR="00682ADD" w:rsidRPr="00682ADD" w:rsidRDefault="00682ADD" w:rsidP="00682ADD">
            <w:pPr>
              <w:spacing w:line="240" w:lineRule="auto"/>
              <w:jc w:val="center"/>
              <w:rPr>
                <w:rFonts w:ascii="宋体" w:hAnsi="宋体"/>
                <w:sz w:val="18"/>
                <w:szCs w:val="18"/>
              </w:rPr>
            </w:pPr>
            <w:r w:rsidRPr="00682ADD">
              <w:rPr>
                <w:rFonts w:ascii="宋体" w:hAnsi="宋体"/>
                <w:sz w:val="18"/>
                <w:szCs w:val="18"/>
              </w:rPr>
              <w:t>干式变压器</w:t>
            </w:r>
          </w:p>
        </w:tc>
        <w:tc>
          <w:tcPr>
            <w:tcW w:w="3147" w:type="pct"/>
            <w:vAlign w:val="center"/>
          </w:tcPr>
          <w:p w14:paraId="135B6746" w14:textId="77777777" w:rsidR="00682ADD" w:rsidRPr="00682ADD" w:rsidRDefault="00682ADD" w:rsidP="00682ADD">
            <w:pPr>
              <w:spacing w:line="240" w:lineRule="auto"/>
              <w:jc w:val="center"/>
              <w:rPr>
                <w:rFonts w:ascii="宋体" w:hAnsi="宋体"/>
                <w:sz w:val="18"/>
                <w:szCs w:val="18"/>
              </w:rPr>
            </w:pPr>
            <w:r w:rsidRPr="00682ADD">
              <w:rPr>
                <w:rFonts w:ascii="宋体" w:hAnsi="宋体"/>
                <w:sz w:val="18"/>
                <w:szCs w:val="18"/>
              </w:rPr>
              <w:t>电流速断、过电流、温度、零序过流、单相接地</w:t>
            </w:r>
          </w:p>
        </w:tc>
      </w:tr>
      <w:tr w:rsidR="00682ADD" w:rsidRPr="00682ADD" w14:paraId="11758D26" w14:textId="77777777" w:rsidTr="00682ADD">
        <w:trPr>
          <w:trHeight w:val="454"/>
          <w:jc w:val="center"/>
        </w:trPr>
        <w:tc>
          <w:tcPr>
            <w:tcW w:w="810" w:type="pct"/>
            <w:vMerge/>
            <w:vAlign w:val="center"/>
          </w:tcPr>
          <w:p w14:paraId="694BD34E" w14:textId="77777777" w:rsidR="00682ADD" w:rsidRPr="00682ADD" w:rsidRDefault="00682ADD" w:rsidP="00682ADD">
            <w:pPr>
              <w:spacing w:line="240" w:lineRule="auto"/>
              <w:jc w:val="center"/>
              <w:rPr>
                <w:rFonts w:ascii="宋体" w:hAnsi="宋体"/>
                <w:sz w:val="18"/>
                <w:szCs w:val="18"/>
              </w:rPr>
            </w:pPr>
          </w:p>
        </w:tc>
        <w:tc>
          <w:tcPr>
            <w:tcW w:w="1043" w:type="pct"/>
            <w:vAlign w:val="center"/>
          </w:tcPr>
          <w:p w14:paraId="1CF6542B" w14:textId="77777777" w:rsidR="00682ADD" w:rsidRPr="00682ADD" w:rsidRDefault="00682ADD" w:rsidP="00682ADD">
            <w:pPr>
              <w:spacing w:line="240" w:lineRule="auto"/>
              <w:jc w:val="center"/>
              <w:rPr>
                <w:rFonts w:ascii="宋体" w:hAnsi="宋体"/>
                <w:sz w:val="18"/>
                <w:szCs w:val="18"/>
              </w:rPr>
            </w:pPr>
            <w:r w:rsidRPr="00682ADD">
              <w:rPr>
                <w:rFonts w:ascii="宋体" w:hAnsi="宋体"/>
                <w:sz w:val="18"/>
                <w:szCs w:val="18"/>
              </w:rPr>
              <w:t>油浸式变压器</w:t>
            </w:r>
          </w:p>
        </w:tc>
        <w:tc>
          <w:tcPr>
            <w:tcW w:w="3147" w:type="pct"/>
            <w:vAlign w:val="center"/>
          </w:tcPr>
          <w:p w14:paraId="3107C0A0" w14:textId="77777777" w:rsidR="00682ADD" w:rsidRPr="00682ADD" w:rsidRDefault="00682ADD" w:rsidP="00682ADD">
            <w:pPr>
              <w:spacing w:line="240" w:lineRule="auto"/>
              <w:jc w:val="center"/>
              <w:rPr>
                <w:rFonts w:ascii="宋体" w:hAnsi="宋体"/>
                <w:sz w:val="18"/>
                <w:szCs w:val="18"/>
              </w:rPr>
            </w:pPr>
            <w:r w:rsidRPr="00682ADD">
              <w:rPr>
                <w:rFonts w:ascii="宋体" w:hAnsi="宋体"/>
                <w:sz w:val="18"/>
                <w:szCs w:val="18"/>
              </w:rPr>
              <w:t>电流速断、过电流、温度、瓦斯</w:t>
            </w:r>
          </w:p>
        </w:tc>
      </w:tr>
      <w:tr w:rsidR="00682ADD" w:rsidRPr="00682ADD" w14:paraId="658694F8" w14:textId="77777777" w:rsidTr="00682ADD">
        <w:trPr>
          <w:trHeight w:val="454"/>
          <w:jc w:val="center"/>
        </w:trPr>
        <w:tc>
          <w:tcPr>
            <w:tcW w:w="1853" w:type="pct"/>
            <w:gridSpan w:val="2"/>
            <w:vAlign w:val="center"/>
          </w:tcPr>
          <w:p w14:paraId="65B4A82B" w14:textId="77777777" w:rsidR="00682ADD" w:rsidRPr="00682ADD" w:rsidRDefault="00682ADD" w:rsidP="00682ADD">
            <w:pPr>
              <w:spacing w:line="240" w:lineRule="auto"/>
              <w:jc w:val="center"/>
              <w:rPr>
                <w:rFonts w:ascii="宋体" w:hAnsi="宋体"/>
                <w:sz w:val="18"/>
                <w:szCs w:val="18"/>
              </w:rPr>
            </w:pPr>
            <w:r w:rsidRPr="00682ADD">
              <w:rPr>
                <w:rFonts w:ascii="宋体" w:hAnsi="宋体"/>
                <w:sz w:val="18"/>
                <w:szCs w:val="18"/>
              </w:rPr>
              <w:t>低压配电</w:t>
            </w:r>
            <w:r w:rsidRPr="00682ADD">
              <w:rPr>
                <w:rFonts w:ascii="宋体" w:hAnsi="宋体" w:hint="eastAsia"/>
                <w:sz w:val="18"/>
                <w:szCs w:val="18"/>
              </w:rPr>
              <w:t>设备和</w:t>
            </w:r>
            <w:r w:rsidRPr="00682ADD">
              <w:rPr>
                <w:rFonts w:ascii="宋体" w:hAnsi="宋体"/>
                <w:sz w:val="18"/>
                <w:szCs w:val="18"/>
              </w:rPr>
              <w:t>线路</w:t>
            </w:r>
          </w:p>
        </w:tc>
        <w:tc>
          <w:tcPr>
            <w:tcW w:w="3147" w:type="pct"/>
            <w:vAlign w:val="center"/>
          </w:tcPr>
          <w:p w14:paraId="5EA470C1" w14:textId="77777777" w:rsidR="00682ADD" w:rsidRPr="00682ADD" w:rsidRDefault="00682ADD" w:rsidP="00682ADD">
            <w:pPr>
              <w:spacing w:line="240" w:lineRule="auto"/>
              <w:jc w:val="center"/>
              <w:rPr>
                <w:rFonts w:ascii="宋体" w:hAnsi="宋体"/>
                <w:sz w:val="18"/>
                <w:szCs w:val="18"/>
              </w:rPr>
            </w:pPr>
            <w:r w:rsidRPr="00682ADD">
              <w:rPr>
                <w:rFonts w:ascii="宋体" w:hAnsi="宋体"/>
                <w:sz w:val="18"/>
                <w:szCs w:val="18"/>
              </w:rPr>
              <w:t>短路、过负荷、接地故障</w:t>
            </w:r>
          </w:p>
        </w:tc>
      </w:tr>
    </w:tbl>
    <w:p w14:paraId="770DEDC5" w14:textId="77777777" w:rsidR="00682ADD" w:rsidRPr="00682ADD" w:rsidRDefault="00682ADD" w:rsidP="00682ADD">
      <w:pPr>
        <w:pStyle w:val="afffffffff5"/>
        <w:numPr>
          <w:ilvl w:val="3"/>
          <w:numId w:val="0"/>
        </w:numPr>
        <w:spacing w:beforeLines="100" w:before="312"/>
        <w:rPr>
          <w:rFonts w:ascii="Times New Roman"/>
        </w:rPr>
      </w:pPr>
      <w:r w:rsidRPr="00682ADD">
        <w:rPr>
          <w:rFonts w:ascii="黑体" w:eastAsia="黑体" w:hAnsi="黑体" w:hint="eastAsia"/>
        </w:rPr>
        <w:t>9.4.5</w:t>
      </w:r>
      <w:r w:rsidRPr="00682ADD">
        <w:rPr>
          <w:rFonts w:ascii="Times New Roman" w:hint="eastAsia"/>
        </w:rPr>
        <w:t>地下环路</w:t>
      </w:r>
      <w:proofErr w:type="gramStart"/>
      <w:r w:rsidRPr="00682ADD">
        <w:rPr>
          <w:rFonts w:ascii="Times New Roman" w:hint="eastAsia"/>
        </w:rPr>
        <w:t>宜设置</w:t>
      </w:r>
      <w:proofErr w:type="gramEnd"/>
      <w:r w:rsidRPr="00682ADD">
        <w:rPr>
          <w:rFonts w:ascii="Times New Roman" w:hint="eastAsia"/>
        </w:rPr>
        <w:t>电气火灾监控系统和消防电源监控系统，应按现行国家标准《民用建筑电气设计</w:t>
      </w:r>
      <w:r w:rsidRPr="00682ADD">
        <w:rPr>
          <w:rFonts w:ascii="Times New Roman" w:hint="eastAsia"/>
        </w:rPr>
        <w:lastRenderedPageBreak/>
        <w:t>标准》</w:t>
      </w:r>
      <w:r w:rsidRPr="00682ADD">
        <w:rPr>
          <w:rFonts w:ascii="Times New Roman" w:hint="eastAsia"/>
        </w:rPr>
        <w:t>GB 51348</w:t>
      </w:r>
      <w:r w:rsidRPr="00682ADD">
        <w:rPr>
          <w:rFonts w:ascii="Times New Roman" w:hint="eastAsia"/>
        </w:rPr>
        <w:t>的规定执行</w:t>
      </w:r>
    </w:p>
    <w:p w14:paraId="6C678C2F"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9.4.6 </w:t>
      </w:r>
      <w:r w:rsidRPr="00682ADD">
        <w:rPr>
          <w:rFonts w:ascii="Times New Roman" w:hint="eastAsia"/>
        </w:rPr>
        <w:t>电线电缆应符合下列规定：</w:t>
      </w:r>
    </w:p>
    <w:p w14:paraId="5B79DD62" w14:textId="77777777" w:rsidR="00682ADD" w:rsidRPr="00682ADD" w:rsidRDefault="00682ADD">
      <w:pPr>
        <w:pStyle w:val="afffffffff5"/>
        <w:numPr>
          <w:ilvl w:val="0"/>
          <w:numId w:val="59"/>
        </w:numPr>
        <w:rPr>
          <w:rFonts w:ascii="Times New Roman"/>
        </w:rPr>
      </w:pPr>
      <w:r w:rsidRPr="00682ADD">
        <w:rPr>
          <w:rFonts w:ascii="Times New Roman" w:hint="eastAsia"/>
        </w:rPr>
        <w:t>消防配电线路的选择与敷设应满足消防用电设备火灾时持续运行时间的要求；</w:t>
      </w:r>
    </w:p>
    <w:p w14:paraId="6D2EF19C" w14:textId="77777777" w:rsidR="00682ADD" w:rsidRPr="00682ADD" w:rsidRDefault="00682ADD">
      <w:pPr>
        <w:pStyle w:val="afffffffff5"/>
        <w:numPr>
          <w:ilvl w:val="0"/>
          <w:numId w:val="59"/>
        </w:numPr>
        <w:rPr>
          <w:rFonts w:ascii="Times New Roman"/>
        </w:rPr>
      </w:pPr>
      <w:r w:rsidRPr="00682ADD">
        <w:rPr>
          <w:rFonts w:ascii="Times New Roman" w:hint="eastAsia"/>
        </w:rPr>
        <w:t>非消防负荷线缆（包含通信线缆）的选择应符合《电缆及光缆燃烧性能分级》</w:t>
      </w:r>
      <w:r w:rsidRPr="00682ADD">
        <w:rPr>
          <w:rFonts w:ascii="Times New Roman" w:hint="eastAsia"/>
        </w:rPr>
        <w:t>GB 31247</w:t>
      </w:r>
      <w:r w:rsidRPr="00682ADD">
        <w:rPr>
          <w:rFonts w:ascii="Times New Roman" w:hint="eastAsia"/>
        </w:rPr>
        <w:t>、《电缆和光缆在火焰条件下的燃烧试验》</w:t>
      </w:r>
      <w:r w:rsidRPr="00682ADD">
        <w:rPr>
          <w:rFonts w:ascii="Times New Roman" w:hint="eastAsia"/>
        </w:rPr>
        <w:t>GB/T 18380.3~GB 18380.36</w:t>
      </w:r>
      <w:r w:rsidRPr="00682ADD">
        <w:rPr>
          <w:rFonts w:ascii="Times New Roman" w:hint="eastAsia"/>
        </w:rPr>
        <w:t>的规定；</w:t>
      </w:r>
    </w:p>
    <w:p w14:paraId="3CF7D4EC" w14:textId="77777777" w:rsidR="00682ADD" w:rsidRPr="00682ADD" w:rsidRDefault="00682ADD">
      <w:pPr>
        <w:pStyle w:val="afffffffff5"/>
        <w:numPr>
          <w:ilvl w:val="0"/>
          <w:numId w:val="59"/>
        </w:numPr>
        <w:rPr>
          <w:rFonts w:ascii="Times New Roman"/>
        </w:rPr>
      </w:pPr>
      <w:r w:rsidRPr="00682ADD">
        <w:rPr>
          <w:rFonts w:ascii="Times New Roman" w:hint="eastAsia"/>
        </w:rPr>
        <w:t>地下环路内电线电缆采用明敷时，应敷设在电缆桥、支架上；电缆桥、支架应采取相应的防腐蚀措施；</w:t>
      </w:r>
    </w:p>
    <w:p w14:paraId="0AB04744" w14:textId="77777777" w:rsidR="00682ADD" w:rsidRPr="00682ADD" w:rsidRDefault="00682ADD">
      <w:pPr>
        <w:pStyle w:val="afffffffff5"/>
        <w:numPr>
          <w:ilvl w:val="0"/>
          <w:numId w:val="59"/>
        </w:numPr>
        <w:rPr>
          <w:rFonts w:ascii="Times New Roman"/>
        </w:rPr>
      </w:pPr>
      <w:r w:rsidRPr="00682ADD">
        <w:rPr>
          <w:rFonts w:ascii="Times New Roman" w:hint="eastAsia"/>
        </w:rPr>
        <w:t>电线电缆在穿越不同的防火分区、楼板、隔墙等处时，应采取防火封堵措施。</w:t>
      </w:r>
    </w:p>
    <w:p w14:paraId="27AAB3E7"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9.4.7 </w:t>
      </w:r>
      <w:r w:rsidRPr="00682ADD">
        <w:rPr>
          <w:rFonts w:ascii="Times New Roman" w:hint="eastAsia"/>
        </w:rPr>
        <w:t>接地和防雷应符合下列规定：</w:t>
      </w:r>
    </w:p>
    <w:p w14:paraId="5AC4613C" w14:textId="77777777" w:rsidR="00682ADD" w:rsidRPr="00682ADD" w:rsidRDefault="00682ADD">
      <w:pPr>
        <w:pStyle w:val="afffffffff5"/>
        <w:numPr>
          <w:ilvl w:val="0"/>
          <w:numId w:val="60"/>
        </w:numPr>
        <w:rPr>
          <w:rFonts w:ascii="Times New Roman"/>
        </w:rPr>
      </w:pPr>
      <w:r w:rsidRPr="00682ADD">
        <w:rPr>
          <w:rFonts w:ascii="Times New Roman" w:hint="eastAsia"/>
        </w:rPr>
        <w:t>低压配电系统的带电导体型式宜采用三相四线制，接地方式为</w:t>
      </w:r>
      <w:r w:rsidRPr="00682ADD">
        <w:rPr>
          <w:rFonts w:ascii="Times New Roman" w:hint="eastAsia"/>
        </w:rPr>
        <w:t>TN-S</w:t>
      </w:r>
      <w:r w:rsidRPr="00682ADD">
        <w:rPr>
          <w:rFonts w:ascii="Times New Roman" w:hint="eastAsia"/>
        </w:rPr>
        <w:t>；</w:t>
      </w:r>
    </w:p>
    <w:p w14:paraId="3AD31D1A" w14:textId="77777777" w:rsidR="00682ADD" w:rsidRPr="00682ADD" w:rsidRDefault="00682ADD">
      <w:pPr>
        <w:pStyle w:val="afffffffff5"/>
        <w:numPr>
          <w:ilvl w:val="0"/>
          <w:numId w:val="60"/>
        </w:numPr>
        <w:rPr>
          <w:rFonts w:ascii="Times New Roman"/>
        </w:rPr>
      </w:pPr>
      <w:r w:rsidRPr="00682ADD">
        <w:rPr>
          <w:rFonts w:ascii="Times New Roman" w:hint="eastAsia"/>
        </w:rPr>
        <w:t>低压配电系统可采用共同接地，接地电阻不应大于</w:t>
      </w:r>
      <w:r w:rsidRPr="00682ADD">
        <w:rPr>
          <w:rFonts w:ascii="Times New Roman" w:hint="eastAsia"/>
        </w:rPr>
        <w:t>1</w:t>
      </w:r>
      <w:r w:rsidRPr="00682ADD">
        <w:rPr>
          <w:rFonts w:ascii="Times New Roman" w:hint="eastAsia"/>
        </w:rPr>
        <w:t>Ω；</w:t>
      </w:r>
    </w:p>
    <w:p w14:paraId="50105446" w14:textId="77777777" w:rsidR="00682ADD" w:rsidRPr="00682ADD" w:rsidRDefault="00682ADD">
      <w:pPr>
        <w:pStyle w:val="afffffffff5"/>
        <w:numPr>
          <w:ilvl w:val="0"/>
          <w:numId w:val="60"/>
        </w:numPr>
        <w:rPr>
          <w:rFonts w:ascii="Times New Roman"/>
        </w:rPr>
      </w:pPr>
      <w:r w:rsidRPr="00682ADD">
        <w:rPr>
          <w:rFonts w:ascii="Times New Roman" w:hint="eastAsia"/>
        </w:rPr>
        <w:t>不带电的、裸露的金属构件应与接地干线可靠连接；</w:t>
      </w:r>
    </w:p>
    <w:p w14:paraId="1D7DD580" w14:textId="77777777" w:rsidR="00682ADD" w:rsidRPr="00682ADD" w:rsidRDefault="00682ADD">
      <w:pPr>
        <w:pStyle w:val="afffffffff5"/>
        <w:numPr>
          <w:ilvl w:val="0"/>
          <w:numId w:val="60"/>
        </w:numPr>
        <w:rPr>
          <w:rFonts w:ascii="Times New Roman"/>
        </w:rPr>
      </w:pPr>
      <w:r w:rsidRPr="00682ADD">
        <w:rPr>
          <w:rFonts w:ascii="Times New Roman" w:hint="eastAsia"/>
        </w:rPr>
        <w:t>地下环路外出入口、通风井等建筑物防雷设施应符合现行国家标准《建筑物防雷设计规范》</w:t>
      </w:r>
      <w:r w:rsidRPr="00682ADD">
        <w:rPr>
          <w:rFonts w:ascii="Times New Roman" w:hint="eastAsia"/>
        </w:rPr>
        <w:t>GB 50057</w:t>
      </w:r>
      <w:r w:rsidRPr="00682ADD">
        <w:rPr>
          <w:rFonts w:ascii="Times New Roman" w:hint="eastAsia"/>
        </w:rPr>
        <w:t>的规定。</w:t>
      </w:r>
    </w:p>
    <w:p w14:paraId="7F7461B1" w14:textId="77777777" w:rsidR="00682ADD" w:rsidRPr="00682ADD" w:rsidRDefault="00682ADD" w:rsidP="00682ADD">
      <w:pPr>
        <w:pStyle w:val="af4"/>
        <w:numPr>
          <w:ilvl w:val="2"/>
          <w:numId w:val="0"/>
        </w:numPr>
        <w:spacing w:beforeLines="100" w:before="312" w:afterLines="100" w:after="312"/>
        <w:rPr>
          <w:rFonts w:hAnsi="黑体" w:cs="黑体"/>
        </w:rPr>
      </w:pPr>
      <w:bookmarkStart w:id="282" w:name="_Toc121410726"/>
      <w:r w:rsidRPr="00682ADD">
        <w:rPr>
          <w:rFonts w:hAnsi="黑体" w:cs="黑体" w:hint="eastAsia"/>
        </w:rPr>
        <w:t>9.5 给水排水系统</w:t>
      </w:r>
      <w:bookmarkEnd w:id="282"/>
    </w:p>
    <w:p w14:paraId="2ED4CD78"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9.5.1 </w:t>
      </w:r>
      <w:r w:rsidRPr="00682ADD">
        <w:rPr>
          <w:rFonts w:ascii="Times New Roman" w:hint="eastAsia"/>
        </w:rPr>
        <w:t>给水排水设备的选型应遵循技术先进、工艺成熟、安全可靠的原则，规格宜统一。设计中应为施工安装、操作管理、维护检测及安全养护等提供便利条件。</w:t>
      </w:r>
    </w:p>
    <w:p w14:paraId="34DB4C56"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9.5.2 </w:t>
      </w:r>
      <w:r w:rsidRPr="00682ADD">
        <w:rPr>
          <w:rFonts w:ascii="Times New Roman" w:hint="eastAsia"/>
        </w:rPr>
        <w:t>给水排水管道应选用耐腐蚀、能承受外部荷载和安装连接方便可靠的管材，敷设于可能结</w:t>
      </w:r>
      <w:proofErr w:type="gramStart"/>
      <w:r w:rsidRPr="00682ADD">
        <w:rPr>
          <w:rFonts w:ascii="Times New Roman" w:hint="eastAsia"/>
        </w:rPr>
        <w:t>冻位置</w:t>
      </w:r>
      <w:proofErr w:type="gramEnd"/>
      <w:r w:rsidRPr="00682ADD">
        <w:rPr>
          <w:rFonts w:ascii="Times New Roman" w:hint="eastAsia"/>
        </w:rPr>
        <w:t>的管道应进行保温处理。</w:t>
      </w:r>
    </w:p>
    <w:p w14:paraId="5C0C4D9E"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9.5.3 </w:t>
      </w:r>
      <w:r w:rsidRPr="00682ADD">
        <w:rPr>
          <w:rFonts w:ascii="Times New Roman" w:hint="eastAsia"/>
        </w:rPr>
        <w:t>给水系统的选择应符合下列规定：</w:t>
      </w:r>
    </w:p>
    <w:p w14:paraId="5F0A8016" w14:textId="7B9AC6C2" w:rsidR="00682ADD" w:rsidRPr="00682ADD" w:rsidRDefault="00682ADD">
      <w:pPr>
        <w:pStyle w:val="afffffffff5"/>
        <w:numPr>
          <w:ilvl w:val="0"/>
          <w:numId w:val="61"/>
        </w:numPr>
        <w:rPr>
          <w:rFonts w:ascii="Times New Roman"/>
        </w:rPr>
      </w:pPr>
      <w:r w:rsidRPr="00682ADD">
        <w:rPr>
          <w:rFonts w:ascii="Times New Roman" w:hint="eastAsia"/>
        </w:rPr>
        <w:t>给水系统水源宜采用市政供水，若采用其他水源，应满足各项用水对水质、水量、水压要求</w:t>
      </w:r>
      <w:r w:rsidR="002B3A77">
        <w:rPr>
          <w:rFonts w:ascii="Times New Roman" w:hint="eastAsia"/>
        </w:rPr>
        <w:t>；</w:t>
      </w:r>
    </w:p>
    <w:p w14:paraId="30E0B618" w14:textId="77777777" w:rsidR="00682ADD" w:rsidRPr="00682ADD" w:rsidRDefault="00682ADD">
      <w:pPr>
        <w:pStyle w:val="afffffffff5"/>
        <w:numPr>
          <w:ilvl w:val="0"/>
          <w:numId w:val="61"/>
        </w:numPr>
        <w:rPr>
          <w:rFonts w:ascii="Times New Roman"/>
        </w:rPr>
      </w:pPr>
      <w:r w:rsidRPr="00682ADD">
        <w:rPr>
          <w:rFonts w:ascii="Times New Roman" w:hint="eastAsia"/>
        </w:rPr>
        <w:t>地下环路应采用生活和消防分开的给水系统。</w:t>
      </w:r>
    </w:p>
    <w:p w14:paraId="37B671FD"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9.5.4 </w:t>
      </w:r>
      <w:r w:rsidRPr="00682ADD">
        <w:rPr>
          <w:rFonts w:ascii="Times New Roman" w:hint="eastAsia"/>
        </w:rPr>
        <w:t>地下环路生活给水管道宜从消防引入管的水表前接出，并独立设置水表后送至各用水点。</w:t>
      </w:r>
    </w:p>
    <w:p w14:paraId="6D3FC462"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9.5.5 </w:t>
      </w:r>
      <w:r w:rsidRPr="00682ADD">
        <w:rPr>
          <w:rFonts w:ascii="Times New Roman" w:hint="eastAsia"/>
        </w:rPr>
        <w:t>地下环路内排水泵房</w:t>
      </w:r>
      <w:proofErr w:type="gramStart"/>
      <w:r w:rsidRPr="00682ADD">
        <w:rPr>
          <w:rFonts w:ascii="Times New Roman" w:hint="eastAsia"/>
        </w:rPr>
        <w:t>宜设置</w:t>
      </w:r>
      <w:proofErr w:type="gramEnd"/>
      <w:r w:rsidRPr="00682ADD">
        <w:rPr>
          <w:rFonts w:ascii="Times New Roman" w:hint="eastAsia"/>
        </w:rPr>
        <w:t>给水冲洗设施。</w:t>
      </w:r>
    </w:p>
    <w:p w14:paraId="425DDCC3"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9.5.6 </w:t>
      </w:r>
      <w:r w:rsidRPr="00682ADD">
        <w:rPr>
          <w:rFonts w:ascii="Times New Roman" w:hint="eastAsia"/>
        </w:rPr>
        <w:t>地下环路的废水包括冲洗废水、结构渗漏水、消防废水，应排入污水管网。</w:t>
      </w:r>
    </w:p>
    <w:p w14:paraId="25EAF3BE"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9.5.7 </w:t>
      </w:r>
      <w:r w:rsidRPr="00682ADD">
        <w:rPr>
          <w:rFonts w:ascii="Times New Roman" w:hint="eastAsia"/>
        </w:rPr>
        <w:t>雨水系统的设计，应符合下列规定：</w:t>
      </w:r>
    </w:p>
    <w:p w14:paraId="41957DC4" w14:textId="77777777" w:rsidR="00682ADD" w:rsidRPr="00682ADD" w:rsidRDefault="00682ADD">
      <w:pPr>
        <w:pStyle w:val="afffffffff5"/>
        <w:numPr>
          <w:ilvl w:val="0"/>
          <w:numId w:val="62"/>
        </w:numPr>
        <w:rPr>
          <w:rFonts w:ascii="Times New Roman"/>
        </w:rPr>
      </w:pPr>
      <w:r w:rsidRPr="00682ADD">
        <w:rPr>
          <w:rFonts w:ascii="Times New Roman" w:hint="eastAsia"/>
        </w:rPr>
        <w:t>雨水应就近排入市政雨水管网或水体，出水口必须可靠；</w:t>
      </w:r>
    </w:p>
    <w:p w14:paraId="1F069575" w14:textId="77777777" w:rsidR="00682ADD" w:rsidRPr="00682ADD" w:rsidRDefault="00682ADD">
      <w:pPr>
        <w:pStyle w:val="afffffffff5"/>
        <w:numPr>
          <w:ilvl w:val="0"/>
          <w:numId w:val="62"/>
        </w:numPr>
        <w:rPr>
          <w:rFonts w:ascii="Times New Roman"/>
        </w:rPr>
      </w:pPr>
      <w:r w:rsidRPr="00682ADD">
        <w:rPr>
          <w:rFonts w:ascii="Times New Roman" w:hint="eastAsia"/>
        </w:rPr>
        <w:t>敞开段的暴雨重现期不宜小于</w:t>
      </w:r>
      <w:r w:rsidRPr="00682ADD">
        <w:rPr>
          <w:rFonts w:ascii="Times New Roman" w:hint="eastAsia"/>
        </w:rPr>
        <w:t>50</w:t>
      </w:r>
      <w:r w:rsidRPr="00682ADD">
        <w:rPr>
          <w:rFonts w:ascii="Times New Roman" w:hint="eastAsia"/>
        </w:rPr>
        <w:t>年；</w:t>
      </w:r>
    </w:p>
    <w:p w14:paraId="5AA06765" w14:textId="77777777" w:rsidR="00682ADD" w:rsidRPr="00682ADD" w:rsidRDefault="00682ADD">
      <w:pPr>
        <w:pStyle w:val="afffffffff5"/>
        <w:numPr>
          <w:ilvl w:val="0"/>
          <w:numId w:val="62"/>
        </w:numPr>
        <w:rPr>
          <w:rFonts w:ascii="Times New Roman"/>
        </w:rPr>
      </w:pPr>
      <w:r w:rsidRPr="00682ADD">
        <w:rPr>
          <w:rFonts w:ascii="Times New Roman" w:hint="eastAsia"/>
        </w:rPr>
        <w:t>坡面集水时间宜为</w:t>
      </w:r>
      <w:r w:rsidRPr="00682ADD">
        <w:rPr>
          <w:rFonts w:ascii="Times New Roman" w:hint="eastAsia"/>
        </w:rPr>
        <w:t>5</w:t>
      </w:r>
      <w:r w:rsidRPr="00682ADD">
        <w:rPr>
          <w:rFonts w:ascii="Times New Roman" w:hint="eastAsia"/>
        </w:rPr>
        <w:t>～</w:t>
      </w:r>
      <w:r w:rsidRPr="00682ADD">
        <w:rPr>
          <w:rFonts w:ascii="Times New Roman" w:hint="eastAsia"/>
        </w:rPr>
        <w:t>10min</w:t>
      </w:r>
      <w:r w:rsidRPr="00682ADD">
        <w:rPr>
          <w:rFonts w:ascii="Times New Roman" w:hint="eastAsia"/>
        </w:rPr>
        <w:t>。</w:t>
      </w:r>
    </w:p>
    <w:p w14:paraId="56AB68E1"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9.5.8 </w:t>
      </w:r>
      <w:r w:rsidRPr="00682ADD">
        <w:rPr>
          <w:rFonts w:ascii="Times New Roman" w:hint="eastAsia"/>
        </w:rPr>
        <w:t>集水池的容积，应根据设计流量、水泵能力、水泵工作情况和水泵的安装检修等因素确定，并应符合下列规定：</w:t>
      </w:r>
    </w:p>
    <w:p w14:paraId="08E35BC1" w14:textId="6FD18FED" w:rsidR="00682ADD" w:rsidRPr="00682ADD" w:rsidRDefault="00682ADD">
      <w:pPr>
        <w:pStyle w:val="afffffffff5"/>
        <w:numPr>
          <w:ilvl w:val="0"/>
          <w:numId w:val="63"/>
        </w:numPr>
        <w:rPr>
          <w:rFonts w:ascii="Times New Roman"/>
        </w:rPr>
      </w:pPr>
      <w:r w:rsidRPr="00682ADD">
        <w:rPr>
          <w:rFonts w:ascii="Times New Roman" w:hint="eastAsia"/>
        </w:rPr>
        <w:t>雨水泵房集水池有效容积不应小于最大一台泵</w:t>
      </w:r>
      <w:r w:rsidRPr="00682ADD">
        <w:rPr>
          <w:rFonts w:ascii="Times New Roman" w:hint="eastAsia"/>
        </w:rPr>
        <w:t>60s</w:t>
      </w:r>
      <w:r w:rsidRPr="00682ADD">
        <w:rPr>
          <w:rFonts w:ascii="Times New Roman" w:hint="eastAsia"/>
        </w:rPr>
        <w:t>的出水量</w:t>
      </w:r>
      <w:r w:rsidR="002B3A77">
        <w:rPr>
          <w:rFonts w:ascii="Times New Roman" w:hint="eastAsia"/>
        </w:rPr>
        <w:t>；</w:t>
      </w:r>
    </w:p>
    <w:p w14:paraId="1543B0B1" w14:textId="77777777" w:rsidR="00682ADD" w:rsidRPr="00682ADD" w:rsidRDefault="00682ADD">
      <w:pPr>
        <w:pStyle w:val="afffffffff5"/>
        <w:numPr>
          <w:ilvl w:val="0"/>
          <w:numId w:val="63"/>
        </w:numPr>
        <w:rPr>
          <w:rFonts w:ascii="Times New Roman"/>
        </w:rPr>
      </w:pPr>
      <w:r w:rsidRPr="00682ADD">
        <w:rPr>
          <w:rFonts w:ascii="Times New Roman" w:hint="eastAsia"/>
        </w:rPr>
        <w:t>废水泵房集水池有效容积不宜小于最大一台污水泵</w:t>
      </w:r>
      <w:r w:rsidRPr="00682ADD">
        <w:rPr>
          <w:rFonts w:ascii="Times New Roman" w:hint="eastAsia"/>
        </w:rPr>
        <w:t>5min</w:t>
      </w:r>
      <w:r w:rsidRPr="00682ADD">
        <w:rPr>
          <w:rFonts w:ascii="Times New Roman" w:hint="eastAsia"/>
        </w:rPr>
        <w:t>的出水量，且污水泵每小时启动次数不宜超过</w:t>
      </w:r>
      <w:r w:rsidRPr="00682ADD">
        <w:rPr>
          <w:rFonts w:ascii="Times New Roman" w:hint="eastAsia"/>
        </w:rPr>
        <w:t>6</w:t>
      </w:r>
      <w:r w:rsidRPr="00682ADD">
        <w:rPr>
          <w:rFonts w:ascii="Times New Roman" w:hint="eastAsia"/>
        </w:rPr>
        <w:t>次。</w:t>
      </w:r>
    </w:p>
    <w:p w14:paraId="60DE24E8"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9.5.9 </w:t>
      </w:r>
      <w:r w:rsidRPr="00682ADD">
        <w:rPr>
          <w:rFonts w:ascii="Times New Roman" w:hint="eastAsia"/>
        </w:rPr>
        <w:t>水泵的选择应根据设计流量和所需扬程等因素确定，并应符合下列规定：</w:t>
      </w:r>
    </w:p>
    <w:p w14:paraId="453AB15F" w14:textId="758A34AF" w:rsidR="00682ADD" w:rsidRPr="00682ADD" w:rsidRDefault="00682ADD">
      <w:pPr>
        <w:pStyle w:val="afffffffff5"/>
        <w:numPr>
          <w:ilvl w:val="0"/>
          <w:numId w:val="64"/>
        </w:numPr>
        <w:rPr>
          <w:rFonts w:ascii="Times New Roman"/>
        </w:rPr>
      </w:pPr>
      <w:r w:rsidRPr="00682ADD">
        <w:rPr>
          <w:rFonts w:ascii="Times New Roman" w:hint="eastAsia"/>
        </w:rPr>
        <w:t>水泵宜选用同一型号，台数不应少于</w:t>
      </w:r>
      <w:r w:rsidRPr="00682ADD">
        <w:rPr>
          <w:rFonts w:ascii="Times New Roman" w:hint="eastAsia"/>
        </w:rPr>
        <w:t>2</w:t>
      </w:r>
      <w:r w:rsidRPr="00682ADD">
        <w:rPr>
          <w:rFonts w:ascii="Times New Roman" w:hint="eastAsia"/>
        </w:rPr>
        <w:t>台，且不宜大于</w:t>
      </w:r>
      <w:r w:rsidRPr="00682ADD">
        <w:rPr>
          <w:rFonts w:ascii="Times New Roman" w:hint="eastAsia"/>
        </w:rPr>
        <w:t>8</w:t>
      </w:r>
      <w:r w:rsidRPr="00682ADD">
        <w:rPr>
          <w:rFonts w:ascii="Times New Roman" w:hint="eastAsia"/>
        </w:rPr>
        <w:t>台。当水量变化很大时，可配置不同规格的水泵，但不宜超过两种</w:t>
      </w:r>
      <w:r w:rsidR="002B3A77">
        <w:rPr>
          <w:rFonts w:ascii="Times New Roman" w:hint="eastAsia"/>
        </w:rPr>
        <w:t>；</w:t>
      </w:r>
    </w:p>
    <w:p w14:paraId="77B36239" w14:textId="77777777" w:rsidR="00682ADD" w:rsidRPr="00682ADD" w:rsidRDefault="00682ADD">
      <w:pPr>
        <w:pStyle w:val="afffffffff5"/>
        <w:numPr>
          <w:ilvl w:val="0"/>
          <w:numId w:val="64"/>
        </w:numPr>
        <w:rPr>
          <w:rFonts w:ascii="Times New Roman"/>
        </w:rPr>
      </w:pPr>
      <w:r w:rsidRPr="00682ADD">
        <w:rPr>
          <w:rFonts w:ascii="Times New Roman" w:hint="eastAsia"/>
        </w:rPr>
        <w:t>废水泵房应设置备用泵，雨水泵房可视泵房重要性设置备用泵。</w:t>
      </w:r>
    </w:p>
    <w:p w14:paraId="37CC274F"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9.5.10</w:t>
      </w:r>
      <w:r w:rsidRPr="00682ADD">
        <w:rPr>
          <w:rFonts w:ascii="Times New Roman" w:hint="eastAsia"/>
        </w:rPr>
        <w:t>排水泵站的运行管理应在保证运行安全的条件下实现自动化控制，为便于生产调度管理，实现遥测、遥信和遥控等功能；中控</w:t>
      </w:r>
      <w:proofErr w:type="gramStart"/>
      <w:r w:rsidRPr="00682ADD">
        <w:rPr>
          <w:rFonts w:ascii="Times New Roman" w:hint="eastAsia"/>
        </w:rPr>
        <w:t>室内宜能显示</w:t>
      </w:r>
      <w:proofErr w:type="gramEnd"/>
      <w:r w:rsidRPr="00682ADD">
        <w:rPr>
          <w:rFonts w:ascii="Times New Roman" w:hint="eastAsia"/>
        </w:rPr>
        <w:t>水泵的运行、手</w:t>
      </w:r>
      <w:r w:rsidRPr="00682ADD">
        <w:rPr>
          <w:rFonts w:ascii="Times New Roman" w:hint="eastAsia"/>
        </w:rPr>
        <w:t>/</w:t>
      </w:r>
      <w:r w:rsidRPr="00682ADD">
        <w:rPr>
          <w:rFonts w:ascii="Times New Roman" w:hint="eastAsia"/>
        </w:rPr>
        <w:t>自动、故障等状态及集水池的液位。</w:t>
      </w:r>
    </w:p>
    <w:p w14:paraId="2E0CCC41"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9.5.11</w:t>
      </w:r>
      <w:r w:rsidRPr="00682ADD">
        <w:rPr>
          <w:rFonts w:ascii="Times New Roman" w:hint="eastAsia"/>
        </w:rPr>
        <w:t>地下环路泵站设计应满足现行国家标准《室外排水设计标准》</w:t>
      </w:r>
      <w:r w:rsidRPr="00682ADD">
        <w:rPr>
          <w:rFonts w:ascii="Times New Roman" w:hint="eastAsia"/>
        </w:rPr>
        <w:t>GB 50014</w:t>
      </w:r>
      <w:r w:rsidRPr="00682ADD">
        <w:rPr>
          <w:rFonts w:ascii="Times New Roman" w:hint="eastAsia"/>
        </w:rPr>
        <w:t>的规定。</w:t>
      </w:r>
    </w:p>
    <w:p w14:paraId="3C04A930" w14:textId="77777777" w:rsidR="00682ADD" w:rsidRPr="00682ADD" w:rsidRDefault="00682ADD" w:rsidP="00682ADD">
      <w:pPr>
        <w:pStyle w:val="af4"/>
        <w:numPr>
          <w:ilvl w:val="2"/>
          <w:numId w:val="0"/>
        </w:numPr>
        <w:spacing w:beforeLines="100" w:before="312" w:afterLines="100" w:after="312"/>
        <w:rPr>
          <w:rFonts w:hAnsi="黑体" w:cs="黑体"/>
        </w:rPr>
      </w:pPr>
      <w:bookmarkStart w:id="283" w:name="_Toc121410727"/>
      <w:r w:rsidRPr="00682ADD">
        <w:rPr>
          <w:rFonts w:hAnsi="黑体" w:cs="黑体" w:hint="eastAsia"/>
        </w:rPr>
        <w:lastRenderedPageBreak/>
        <w:t>9.6 消防给水和灭火系统</w:t>
      </w:r>
      <w:bookmarkEnd w:id="283"/>
    </w:p>
    <w:p w14:paraId="19DB6C88"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9.6.1 </w:t>
      </w:r>
      <w:r w:rsidRPr="00682ADD">
        <w:rPr>
          <w:rFonts w:ascii="Times New Roman" w:hint="eastAsia"/>
        </w:rPr>
        <w:t>消防给水及消火栓系统的设计应符合下列规定：</w:t>
      </w:r>
    </w:p>
    <w:p w14:paraId="11DF6BEF" w14:textId="3EAB47F4" w:rsidR="00682ADD" w:rsidRPr="00682ADD" w:rsidRDefault="00682ADD">
      <w:pPr>
        <w:pStyle w:val="afffffffff5"/>
        <w:numPr>
          <w:ilvl w:val="0"/>
          <w:numId w:val="65"/>
        </w:numPr>
        <w:rPr>
          <w:rFonts w:ascii="Times New Roman"/>
        </w:rPr>
      </w:pPr>
      <w:r w:rsidRPr="00682ADD">
        <w:rPr>
          <w:rFonts w:ascii="Times New Roman" w:hint="eastAsia"/>
        </w:rPr>
        <w:t>地下环路全线同一时间按发生一次火灾设计。一类、二类地下环路的火灾延续时间不应小于</w:t>
      </w:r>
      <w:r w:rsidRPr="00682ADD">
        <w:rPr>
          <w:rFonts w:ascii="Times New Roman" w:hint="eastAsia"/>
        </w:rPr>
        <w:t>3.0h</w:t>
      </w:r>
      <w:r w:rsidRPr="00682ADD">
        <w:rPr>
          <w:rFonts w:ascii="Times New Roman" w:hint="eastAsia"/>
        </w:rPr>
        <w:t>；三类地下环路不应小于</w:t>
      </w:r>
      <w:r w:rsidRPr="00682ADD">
        <w:rPr>
          <w:rFonts w:ascii="Times New Roman" w:hint="eastAsia"/>
        </w:rPr>
        <w:t>2.0h</w:t>
      </w:r>
      <w:r w:rsidR="002B3A77">
        <w:rPr>
          <w:rFonts w:ascii="Times New Roman" w:hint="eastAsia"/>
        </w:rPr>
        <w:t>；</w:t>
      </w:r>
    </w:p>
    <w:p w14:paraId="433C7116" w14:textId="5547C4F6" w:rsidR="00682ADD" w:rsidRPr="00682ADD" w:rsidRDefault="00682ADD">
      <w:pPr>
        <w:pStyle w:val="afffffffff5"/>
        <w:numPr>
          <w:ilvl w:val="0"/>
          <w:numId w:val="65"/>
        </w:numPr>
        <w:rPr>
          <w:rFonts w:ascii="Times New Roman"/>
        </w:rPr>
      </w:pPr>
      <w:r w:rsidRPr="00682ADD">
        <w:rPr>
          <w:rFonts w:ascii="Times New Roman" w:hint="eastAsia"/>
        </w:rPr>
        <w:t>地下环路内的消防用水量应按同时开启所有灭火设施的用水量之和计算</w:t>
      </w:r>
      <w:r w:rsidR="002B3A77">
        <w:rPr>
          <w:rFonts w:ascii="Times New Roman" w:hint="eastAsia"/>
        </w:rPr>
        <w:t>；</w:t>
      </w:r>
    </w:p>
    <w:p w14:paraId="00CB3ADA" w14:textId="77777777" w:rsidR="00682ADD" w:rsidRPr="00682ADD" w:rsidRDefault="00682ADD">
      <w:pPr>
        <w:pStyle w:val="afffffffff5"/>
        <w:numPr>
          <w:ilvl w:val="0"/>
          <w:numId w:val="65"/>
        </w:numPr>
        <w:rPr>
          <w:rFonts w:ascii="Times New Roman"/>
        </w:rPr>
      </w:pPr>
      <w:r w:rsidRPr="00682ADD">
        <w:rPr>
          <w:rFonts w:ascii="Times New Roman" w:hint="eastAsia"/>
        </w:rPr>
        <w:t>地下环路内应设置独立的消防给水系统。严寒和寒冷地区的消防给水管道及室外消火栓应采取防冻措施；当采用干式给水系统时，应在管网的最高部位设置自动排气阀，管道的充水时间不宜大于</w:t>
      </w:r>
      <w:r w:rsidRPr="00682ADD">
        <w:rPr>
          <w:rFonts w:ascii="Times New Roman" w:hint="eastAsia"/>
        </w:rPr>
        <w:t>90s</w:t>
      </w:r>
      <w:r w:rsidRPr="00682ADD">
        <w:rPr>
          <w:rFonts w:ascii="Times New Roman" w:hint="eastAsia"/>
        </w:rPr>
        <w:t>；</w:t>
      </w:r>
    </w:p>
    <w:p w14:paraId="0F9D7937" w14:textId="5BF44650" w:rsidR="00682ADD" w:rsidRPr="00682ADD" w:rsidRDefault="00682ADD">
      <w:pPr>
        <w:pStyle w:val="afffffffff5"/>
        <w:numPr>
          <w:ilvl w:val="0"/>
          <w:numId w:val="65"/>
        </w:numPr>
        <w:rPr>
          <w:rFonts w:ascii="Times New Roman"/>
        </w:rPr>
      </w:pPr>
      <w:r w:rsidRPr="00682ADD">
        <w:rPr>
          <w:rFonts w:ascii="Times New Roman" w:hint="eastAsia"/>
        </w:rPr>
        <w:t>一类、二类地下环路室内消火栓用水量不应小于</w:t>
      </w:r>
      <w:r w:rsidRPr="00682ADD">
        <w:rPr>
          <w:rFonts w:ascii="Times New Roman" w:hint="eastAsia"/>
        </w:rPr>
        <w:t>20L/s</w:t>
      </w:r>
      <w:r w:rsidRPr="00682ADD">
        <w:rPr>
          <w:rFonts w:ascii="Times New Roman" w:hint="eastAsia"/>
        </w:rPr>
        <w:t>，室外消火栓用水量不应小于</w:t>
      </w:r>
      <w:r w:rsidRPr="00682ADD">
        <w:rPr>
          <w:rFonts w:ascii="Times New Roman" w:hint="eastAsia"/>
        </w:rPr>
        <w:t>30L/s</w:t>
      </w:r>
      <w:r w:rsidRPr="00682ADD">
        <w:rPr>
          <w:rFonts w:ascii="Times New Roman" w:hint="eastAsia"/>
        </w:rPr>
        <w:t>；三类地下环路室内、室外的消火栓用水量可分别为</w:t>
      </w:r>
      <w:r w:rsidRPr="00682ADD">
        <w:rPr>
          <w:rFonts w:ascii="Times New Roman" w:hint="eastAsia"/>
        </w:rPr>
        <w:t>10L/s</w:t>
      </w:r>
      <w:r w:rsidRPr="00682ADD">
        <w:rPr>
          <w:rFonts w:ascii="Times New Roman" w:hint="eastAsia"/>
        </w:rPr>
        <w:t>和</w:t>
      </w:r>
      <w:r w:rsidRPr="00682ADD">
        <w:rPr>
          <w:rFonts w:ascii="Times New Roman" w:hint="eastAsia"/>
        </w:rPr>
        <w:t>20L/s</w:t>
      </w:r>
      <w:r w:rsidRPr="00682ADD">
        <w:rPr>
          <w:rFonts w:ascii="Times New Roman" w:hint="eastAsia"/>
        </w:rPr>
        <w:t>。每个室外消火栓的用水量宜为</w:t>
      </w:r>
      <w:r w:rsidRPr="00682ADD">
        <w:rPr>
          <w:rFonts w:ascii="Times New Roman" w:hint="eastAsia"/>
        </w:rPr>
        <w:t>10L/s</w:t>
      </w:r>
      <w:r w:rsidRPr="00682ADD">
        <w:rPr>
          <w:rFonts w:ascii="Times New Roman" w:hint="eastAsia"/>
        </w:rPr>
        <w:t>～</w:t>
      </w:r>
      <w:r w:rsidRPr="00682ADD">
        <w:rPr>
          <w:rFonts w:ascii="Times New Roman" w:hint="eastAsia"/>
        </w:rPr>
        <w:t>15L/s</w:t>
      </w:r>
      <w:r w:rsidR="002B3A77">
        <w:rPr>
          <w:rFonts w:ascii="Times New Roman" w:hint="eastAsia"/>
        </w:rPr>
        <w:t>；</w:t>
      </w:r>
    </w:p>
    <w:p w14:paraId="273FF96B" w14:textId="60505ED7" w:rsidR="00682ADD" w:rsidRPr="00682ADD" w:rsidRDefault="00682ADD">
      <w:pPr>
        <w:pStyle w:val="afffffffff5"/>
        <w:numPr>
          <w:ilvl w:val="0"/>
          <w:numId w:val="65"/>
        </w:numPr>
        <w:rPr>
          <w:rFonts w:ascii="Times New Roman"/>
        </w:rPr>
      </w:pPr>
      <w:r w:rsidRPr="00682ADD">
        <w:rPr>
          <w:rFonts w:ascii="Times New Roman" w:hint="eastAsia"/>
        </w:rPr>
        <w:t>地下环路室内消火栓</w:t>
      </w:r>
      <w:proofErr w:type="gramStart"/>
      <w:r w:rsidRPr="00682ADD">
        <w:rPr>
          <w:rFonts w:ascii="Times New Roman" w:hint="eastAsia"/>
        </w:rPr>
        <w:t>栓</w:t>
      </w:r>
      <w:proofErr w:type="gramEnd"/>
      <w:r w:rsidRPr="00682ADD">
        <w:rPr>
          <w:rFonts w:ascii="Times New Roman" w:hint="eastAsia"/>
        </w:rPr>
        <w:t>口动压不应小于</w:t>
      </w:r>
      <w:r w:rsidRPr="00682ADD">
        <w:rPr>
          <w:rFonts w:ascii="Times New Roman" w:hint="eastAsia"/>
        </w:rPr>
        <w:t>0.35MPa</w:t>
      </w:r>
      <w:r w:rsidRPr="00682ADD">
        <w:rPr>
          <w:rFonts w:ascii="Times New Roman" w:hint="eastAsia"/>
        </w:rPr>
        <w:t>，但当消火栓</w:t>
      </w:r>
      <w:proofErr w:type="gramStart"/>
      <w:r w:rsidRPr="00682ADD">
        <w:rPr>
          <w:rFonts w:ascii="Times New Roman" w:hint="eastAsia"/>
        </w:rPr>
        <w:t>栓</w:t>
      </w:r>
      <w:proofErr w:type="gramEnd"/>
      <w:r w:rsidRPr="00682ADD">
        <w:rPr>
          <w:rFonts w:ascii="Times New Roman" w:hint="eastAsia"/>
        </w:rPr>
        <w:t>口处的出水压力超过</w:t>
      </w:r>
      <w:r w:rsidRPr="00682ADD">
        <w:rPr>
          <w:rFonts w:ascii="Times New Roman" w:hint="eastAsia"/>
        </w:rPr>
        <w:t>0.7MPa</w:t>
      </w:r>
      <w:r w:rsidRPr="00682ADD">
        <w:rPr>
          <w:rFonts w:ascii="Times New Roman" w:hint="eastAsia"/>
        </w:rPr>
        <w:t>时，必须设置减压设施</w:t>
      </w:r>
      <w:r w:rsidR="002B3A77">
        <w:rPr>
          <w:rFonts w:ascii="Times New Roman" w:hint="eastAsia"/>
        </w:rPr>
        <w:t>；</w:t>
      </w:r>
    </w:p>
    <w:p w14:paraId="5C5032F5" w14:textId="31F2BE8E" w:rsidR="00682ADD" w:rsidRPr="00682ADD" w:rsidRDefault="00682ADD">
      <w:pPr>
        <w:pStyle w:val="afffffffff5"/>
        <w:numPr>
          <w:ilvl w:val="0"/>
          <w:numId w:val="65"/>
        </w:numPr>
        <w:rPr>
          <w:rFonts w:ascii="Times New Roman"/>
        </w:rPr>
      </w:pPr>
      <w:r w:rsidRPr="00682ADD">
        <w:rPr>
          <w:rFonts w:ascii="Times New Roman" w:hint="eastAsia"/>
        </w:rPr>
        <w:t>消火栓箱内应设置单</w:t>
      </w:r>
      <w:proofErr w:type="gramStart"/>
      <w:r w:rsidRPr="00682ADD">
        <w:rPr>
          <w:rFonts w:ascii="Times New Roman" w:hint="eastAsia"/>
        </w:rPr>
        <w:t>头单阀</w:t>
      </w:r>
      <w:proofErr w:type="gramEnd"/>
      <w:r w:rsidRPr="00682ADD">
        <w:rPr>
          <w:rFonts w:ascii="Times New Roman" w:hint="eastAsia"/>
        </w:rPr>
        <w:t>消火栓两只、Φ</w:t>
      </w:r>
      <w:r w:rsidRPr="00682ADD">
        <w:rPr>
          <w:rFonts w:ascii="Times New Roman" w:hint="eastAsia"/>
        </w:rPr>
        <w:t>19</w:t>
      </w:r>
      <w:r w:rsidRPr="00682ADD">
        <w:rPr>
          <w:rFonts w:ascii="Times New Roman" w:hint="eastAsia"/>
        </w:rPr>
        <w:t>水枪两把、</w:t>
      </w:r>
      <w:r w:rsidRPr="00682ADD">
        <w:rPr>
          <w:rFonts w:ascii="Times New Roman" w:hint="eastAsia"/>
        </w:rPr>
        <w:t>25m</w:t>
      </w:r>
      <w:r w:rsidRPr="00682ADD">
        <w:rPr>
          <w:rFonts w:ascii="Times New Roman" w:hint="eastAsia"/>
        </w:rPr>
        <w:t>长的Φ</w:t>
      </w:r>
      <w:r w:rsidRPr="00682ADD">
        <w:rPr>
          <w:rFonts w:ascii="Times New Roman" w:hint="eastAsia"/>
        </w:rPr>
        <w:t>65</w:t>
      </w:r>
      <w:r w:rsidRPr="00682ADD">
        <w:rPr>
          <w:rFonts w:ascii="Times New Roman" w:hint="eastAsia"/>
        </w:rPr>
        <w:t>水带两盘，并宜附设自救式消防软管卷盘一盘</w:t>
      </w:r>
      <w:r w:rsidR="002B3A77">
        <w:rPr>
          <w:rFonts w:ascii="Times New Roman" w:hint="eastAsia"/>
        </w:rPr>
        <w:t>；</w:t>
      </w:r>
    </w:p>
    <w:p w14:paraId="0BBFC23A" w14:textId="27890337" w:rsidR="00682ADD" w:rsidRPr="00682ADD" w:rsidRDefault="00682ADD">
      <w:pPr>
        <w:pStyle w:val="afffffffff5"/>
        <w:numPr>
          <w:ilvl w:val="0"/>
          <w:numId w:val="65"/>
        </w:numPr>
        <w:rPr>
          <w:rFonts w:ascii="Times New Roman"/>
        </w:rPr>
      </w:pPr>
      <w:r w:rsidRPr="00682ADD">
        <w:rPr>
          <w:rFonts w:ascii="Times New Roman" w:hint="eastAsia"/>
        </w:rPr>
        <w:t>当消防给水系统采用消防泵加压供水时，应设置稳压装置及气压罐</w:t>
      </w:r>
      <w:r w:rsidR="002B3A77">
        <w:rPr>
          <w:rFonts w:ascii="Times New Roman" w:hint="eastAsia"/>
        </w:rPr>
        <w:t>；</w:t>
      </w:r>
    </w:p>
    <w:p w14:paraId="568AE55D" w14:textId="27235D60" w:rsidR="00682ADD" w:rsidRPr="00682ADD" w:rsidRDefault="00682ADD">
      <w:pPr>
        <w:pStyle w:val="afffffffff5"/>
        <w:numPr>
          <w:ilvl w:val="0"/>
          <w:numId w:val="65"/>
        </w:numPr>
        <w:rPr>
          <w:rFonts w:ascii="Times New Roman"/>
        </w:rPr>
      </w:pPr>
      <w:r w:rsidRPr="00682ADD">
        <w:rPr>
          <w:rFonts w:ascii="Times New Roman" w:hint="eastAsia"/>
        </w:rPr>
        <w:t>在地下环路洞口处应设置消防水泵接合器和室外消火栓。消防水泵接合器和室外消火栓应设置在消防车便于使用的地点，且应具有明显标志。消防水泵接合器与室外消火栓的距离宜为</w:t>
      </w:r>
      <w:r w:rsidRPr="00682ADD">
        <w:rPr>
          <w:rFonts w:ascii="Times New Roman" w:hint="eastAsia"/>
        </w:rPr>
        <w:t>15m</w:t>
      </w:r>
      <w:r w:rsidRPr="00682ADD">
        <w:rPr>
          <w:rFonts w:ascii="Times New Roman" w:hint="eastAsia"/>
        </w:rPr>
        <w:t>～</w:t>
      </w:r>
      <w:r w:rsidRPr="00682ADD">
        <w:rPr>
          <w:rFonts w:ascii="Times New Roman" w:hint="eastAsia"/>
        </w:rPr>
        <w:t>40m</w:t>
      </w:r>
      <w:r w:rsidR="002B3A77">
        <w:rPr>
          <w:rFonts w:ascii="Times New Roman" w:hint="eastAsia"/>
        </w:rPr>
        <w:t>；</w:t>
      </w:r>
    </w:p>
    <w:p w14:paraId="298E06C4" w14:textId="659BD422" w:rsidR="00682ADD" w:rsidRPr="00682ADD" w:rsidRDefault="00682ADD">
      <w:pPr>
        <w:pStyle w:val="afffffffff5"/>
        <w:numPr>
          <w:ilvl w:val="0"/>
          <w:numId w:val="65"/>
        </w:numPr>
        <w:rPr>
          <w:rFonts w:ascii="Times New Roman"/>
        </w:rPr>
      </w:pPr>
      <w:r w:rsidRPr="00682ADD">
        <w:rPr>
          <w:rFonts w:ascii="Times New Roman" w:hint="eastAsia"/>
        </w:rPr>
        <w:t>消防水泵</w:t>
      </w:r>
      <w:proofErr w:type="gramStart"/>
      <w:r w:rsidRPr="00682ADD">
        <w:rPr>
          <w:rFonts w:ascii="Times New Roman" w:hint="eastAsia"/>
        </w:rPr>
        <w:t>结合器</w:t>
      </w:r>
      <w:proofErr w:type="gramEnd"/>
      <w:r w:rsidRPr="00682ADD">
        <w:rPr>
          <w:rFonts w:ascii="Times New Roman" w:hint="eastAsia"/>
        </w:rPr>
        <w:t>的数量应按地下环路内消防用水量计算确定且不应少于</w:t>
      </w:r>
      <w:r w:rsidRPr="00682ADD">
        <w:rPr>
          <w:rFonts w:ascii="Times New Roman" w:hint="eastAsia"/>
        </w:rPr>
        <w:t>2</w:t>
      </w:r>
      <w:r w:rsidRPr="00682ADD">
        <w:rPr>
          <w:rFonts w:ascii="Times New Roman" w:hint="eastAsia"/>
        </w:rPr>
        <w:t>个，但当计算数量超过</w:t>
      </w:r>
      <w:r w:rsidRPr="00682ADD">
        <w:rPr>
          <w:rFonts w:ascii="Times New Roman" w:hint="eastAsia"/>
        </w:rPr>
        <w:t>3</w:t>
      </w:r>
      <w:r w:rsidRPr="00682ADD">
        <w:rPr>
          <w:rFonts w:ascii="Times New Roman" w:hint="eastAsia"/>
        </w:rPr>
        <w:t>个时，可根据供水可靠性适当减少。每个消防水泵</w:t>
      </w:r>
      <w:proofErr w:type="gramStart"/>
      <w:r w:rsidRPr="00682ADD">
        <w:rPr>
          <w:rFonts w:ascii="Times New Roman" w:hint="eastAsia"/>
        </w:rPr>
        <w:t>结合器</w:t>
      </w:r>
      <w:proofErr w:type="gramEnd"/>
      <w:r w:rsidRPr="00682ADD">
        <w:rPr>
          <w:rFonts w:ascii="Times New Roman" w:hint="eastAsia"/>
        </w:rPr>
        <w:t>的流量宜按</w:t>
      </w:r>
      <w:r w:rsidRPr="00682ADD">
        <w:rPr>
          <w:rFonts w:ascii="Times New Roman" w:hint="eastAsia"/>
        </w:rPr>
        <w:t>10L/s</w:t>
      </w:r>
      <w:r w:rsidRPr="00682ADD">
        <w:rPr>
          <w:rFonts w:ascii="Times New Roman" w:hint="eastAsia"/>
        </w:rPr>
        <w:t>～</w:t>
      </w:r>
      <w:r w:rsidRPr="00682ADD">
        <w:rPr>
          <w:rFonts w:ascii="Times New Roman" w:hint="eastAsia"/>
        </w:rPr>
        <w:t>15L/s</w:t>
      </w:r>
      <w:r w:rsidRPr="00682ADD">
        <w:rPr>
          <w:rFonts w:ascii="Times New Roman" w:hint="eastAsia"/>
        </w:rPr>
        <w:t>计算。消防水泵接合器应设置有效保护设施</w:t>
      </w:r>
      <w:r w:rsidR="002B3A77">
        <w:rPr>
          <w:rFonts w:ascii="Times New Roman" w:hint="eastAsia"/>
        </w:rPr>
        <w:t>；</w:t>
      </w:r>
    </w:p>
    <w:p w14:paraId="48A648D9" w14:textId="04D2C0A3" w:rsidR="00682ADD" w:rsidRPr="00682ADD" w:rsidRDefault="00682ADD">
      <w:pPr>
        <w:pStyle w:val="afffffffff5"/>
        <w:numPr>
          <w:ilvl w:val="0"/>
          <w:numId w:val="65"/>
        </w:numPr>
        <w:rPr>
          <w:rFonts w:ascii="Times New Roman"/>
        </w:rPr>
      </w:pPr>
      <w:r w:rsidRPr="00682ADD">
        <w:rPr>
          <w:rFonts w:ascii="Times New Roman" w:hint="eastAsia"/>
        </w:rPr>
        <w:t>地下环路室内消火栓的间距不应大于</w:t>
      </w:r>
      <w:r w:rsidRPr="00682ADD">
        <w:rPr>
          <w:rFonts w:ascii="Times New Roman" w:hint="eastAsia"/>
        </w:rPr>
        <w:t>50m</w:t>
      </w:r>
      <w:r w:rsidRPr="00682ADD">
        <w:rPr>
          <w:rFonts w:ascii="Times New Roman" w:hint="eastAsia"/>
        </w:rPr>
        <w:t>，并在紧急疏散通道的出入口处应设置消火栓，消火栓</w:t>
      </w:r>
      <w:proofErr w:type="gramStart"/>
      <w:r w:rsidRPr="00682ADD">
        <w:rPr>
          <w:rFonts w:ascii="Times New Roman" w:hint="eastAsia"/>
        </w:rPr>
        <w:t>栓口距</w:t>
      </w:r>
      <w:proofErr w:type="gramEnd"/>
      <w:r w:rsidRPr="00682ADD">
        <w:rPr>
          <w:rFonts w:ascii="Times New Roman" w:hint="eastAsia"/>
        </w:rPr>
        <w:t>地面高度宜为</w:t>
      </w:r>
      <w:r w:rsidRPr="00682ADD">
        <w:rPr>
          <w:rFonts w:ascii="Times New Roman" w:hint="eastAsia"/>
        </w:rPr>
        <w:t>1.1m</w:t>
      </w:r>
      <w:r w:rsidR="002B3A77">
        <w:rPr>
          <w:rFonts w:ascii="Times New Roman" w:hint="eastAsia"/>
        </w:rPr>
        <w:t>；</w:t>
      </w:r>
    </w:p>
    <w:p w14:paraId="2E4576CA" w14:textId="77777777" w:rsidR="00682ADD" w:rsidRPr="00682ADD" w:rsidRDefault="00682ADD">
      <w:pPr>
        <w:pStyle w:val="afffffffff5"/>
        <w:numPr>
          <w:ilvl w:val="0"/>
          <w:numId w:val="65"/>
        </w:numPr>
        <w:rPr>
          <w:rFonts w:ascii="Times New Roman"/>
        </w:rPr>
      </w:pPr>
      <w:r w:rsidRPr="00682ADD">
        <w:rPr>
          <w:rFonts w:ascii="Times New Roman" w:hint="eastAsia"/>
        </w:rPr>
        <w:t>地下环路室内消火栓应设置在位置明显且易于操作的部位。</w:t>
      </w:r>
    </w:p>
    <w:p w14:paraId="39EAE193"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9.6.2 </w:t>
      </w:r>
      <w:r w:rsidRPr="00682ADD">
        <w:rPr>
          <w:rFonts w:ascii="Times New Roman" w:hint="eastAsia"/>
        </w:rPr>
        <w:t>泡沫</w:t>
      </w:r>
      <w:r w:rsidRPr="00682ADD">
        <w:rPr>
          <w:rFonts w:ascii="Times New Roman" w:hint="eastAsia"/>
        </w:rPr>
        <w:t>-</w:t>
      </w:r>
      <w:r w:rsidRPr="00682ADD">
        <w:rPr>
          <w:rFonts w:ascii="Times New Roman" w:hint="eastAsia"/>
        </w:rPr>
        <w:t>水喷雾联用灭火系统设计应符合下列规定：</w:t>
      </w:r>
    </w:p>
    <w:p w14:paraId="02DC951B" w14:textId="77777777" w:rsidR="00682ADD" w:rsidRPr="00682ADD" w:rsidRDefault="00682ADD">
      <w:pPr>
        <w:pStyle w:val="afffffffff5"/>
        <w:numPr>
          <w:ilvl w:val="0"/>
          <w:numId w:val="66"/>
        </w:numPr>
        <w:rPr>
          <w:rFonts w:ascii="Times New Roman"/>
        </w:rPr>
      </w:pPr>
      <w:r w:rsidRPr="00682ADD">
        <w:rPr>
          <w:rFonts w:ascii="Times New Roman" w:hint="eastAsia"/>
        </w:rPr>
        <w:t>喷雾强度不应小于</w:t>
      </w:r>
      <w:r w:rsidRPr="00682ADD">
        <w:rPr>
          <w:rFonts w:ascii="Times New Roman" w:hint="eastAsia"/>
        </w:rPr>
        <w:t>6.5L/(min</w:t>
      </w:r>
      <w:r w:rsidRPr="00682ADD">
        <w:rPr>
          <w:rFonts w:ascii="Times New Roman" w:hint="eastAsia"/>
        </w:rPr>
        <w:t>·</w:t>
      </w:r>
      <w:r w:rsidRPr="00682ADD">
        <w:rPr>
          <w:rFonts w:ascii="Times New Roman" w:hint="eastAsia"/>
        </w:rPr>
        <w:t>m</w:t>
      </w:r>
      <w:r w:rsidRPr="00682ADD">
        <w:rPr>
          <w:rFonts w:ascii="Times New Roman" w:hint="eastAsia"/>
        </w:rPr>
        <w:t>²</w:t>
      </w:r>
      <w:r w:rsidRPr="00682ADD">
        <w:rPr>
          <w:rFonts w:ascii="Times New Roman" w:hint="eastAsia"/>
        </w:rPr>
        <w:t>)</w:t>
      </w:r>
      <w:r w:rsidRPr="00682ADD">
        <w:rPr>
          <w:rFonts w:ascii="Times New Roman" w:hint="eastAsia"/>
        </w:rPr>
        <w:t>，泡沫混合</w:t>
      </w:r>
      <w:proofErr w:type="gramStart"/>
      <w:r w:rsidRPr="00682ADD">
        <w:rPr>
          <w:rFonts w:ascii="Times New Roman" w:hint="eastAsia"/>
        </w:rPr>
        <w:t>液持续</w:t>
      </w:r>
      <w:proofErr w:type="gramEnd"/>
      <w:r w:rsidRPr="00682ADD">
        <w:rPr>
          <w:rFonts w:ascii="Times New Roman" w:hint="eastAsia"/>
        </w:rPr>
        <w:t>喷射时间不应低于</w:t>
      </w:r>
      <w:r w:rsidRPr="00682ADD">
        <w:rPr>
          <w:rFonts w:ascii="Times New Roman" w:hint="eastAsia"/>
        </w:rPr>
        <w:t>20min</w:t>
      </w:r>
      <w:r w:rsidRPr="00682ADD">
        <w:rPr>
          <w:rFonts w:ascii="Times New Roman" w:hint="eastAsia"/>
        </w:rPr>
        <w:t>，喷雾持续时间不应低于</w:t>
      </w:r>
      <w:r w:rsidRPr="00682ADD">
        <w:rPr>
          <w:rFonts w:ascii="Times New Roman" w:hint="eastAsia"/>
        </w:rPr>
        <w:t>1.0h</w:t>
      </w:r>
      <w:r w:rsidRPr="00682ADD">
        <w:rPr>
          <w:rFonts w:ascii="Times New Roman" w:hint="eastAsia"/>
        </w:rPr>
        <w:t>；</w:t>
      </w:r>
    </w:p>
    <w:p w14:paraId="6350D1F9" w14:textId="40C4748E" w:rsidR="00682ADD" w:rsidRPr="00682ADD" w:rsidRDefault="00682ADD">
      <w:pPr>
        <w:pStyle w:val="afffffffff5"/>
        <w:numPr>
          <w:ilvl w:val="0"/>
          <w:numId w:val="66"/>
        </w:numPr>
        <w:rPr>
          <w:rFonts w:ascii="Times New Roman"/>
        </w:rPr>
      </w:pPr>
      <w:r w:rsidRPr="00682ADD">
        <w:rPr>
          <w:rFonts w:ascii="Times New Roman" w:hint="eastAsia"/>
        </w:rPr>
        <w:t>最不利点处喷头的工作压力不应小于</w:t>
      </w:r>
      <w:r w:rsidRPr="00682ADD">
        <w:rPr>
          <w:rFonts w:ascii="Times New Roman" w:hint="eastAsia"/>
        </w:rPr>
        <w:t>0.35MPa</w:t>
      </w:r>
      <w:r w:rsidR="00777A86">
        <w:rPr>
          <w:rFonts w:ascii="Times New Roman" w:hint="eastAsia"/>
        </w:rPr>
        <w:t>；</w:t>
      </w:r>
    </w:p>
    <w:p w14:paraId="2E941AE5" w14:textId="1212C8BD" w:rsidR="00682ADD" w:rsidRPr="00682ADD" w:rsidRDefault="00682ADD">
      <w:pPr>
        <w:pStyle w:val="afffffffff5"/>
        <w:numPr>
          <w:ilvl w:val="0"/>
          <w:numId w:val="66"/>
        </w:numPr>
        <w:rPr>
          <w:rFonts w:ascii="Times New Roman"/>
        </w:rPr>
      </w:pPr>
      <w:r w:rsidRPr="00682ADD">
        <w:rPr>
          <w:rFonts w:ascii="Times New Roman" w:hint="eastAsia"/>
        </w:rPr>
        <w:t>喷雾区间不宜小于</w:t>
      </w:r>
      <w:r w:rsidRPr="00682ADD">
        <w:rPr>
          <w:rFonts w:ascii="Times New Roman" w:hint="eastAsia"/>
        </w:rPr>
        <w:t>25m</w:t>
      </w:r>
      <w:r w:rsidRPr="00682ADD">
        <w:rPr>
          <w:rFonts w:ascii="Times New Roman" w:hint="eastAsia"/>
        </w:rPr>
        <w:t>，火灾时应至少同时启动相邻两组喷雾区间</w:t>
      </w:r>
      <w:r w:rsidR="00777A86">
        <w:rPr>
          <w:rFonts w:ascii="Times New Roman" w:hint="eastAsia"/>
        </w:rPr>
        <w:t>；</w:t>
      </w:r>
    </w:p>
    <w:p w14:paraId="02D8A115" w14:textId="53FA32D3" w:rsidR="00682ADD" w:rsidRPr="00682ADD" w:rsidRDefault="00682ADD">
      <w:pPr>
        <w:pStyle w:val="afffffffff5"/>
        <w:numPr>
          <w:ilvl w:val="0"/>
          <w:numId w:val="66"/>
        </w:numPr>
        <w:rPr>
          <w:rFonts w:ascii="Times New Roman"/>
        </w:rPr>
      </w:pPr>
      <w:r w:rsidRPr="00682ADD">
        <w:rPr>
          <w:rFonts w:ascii="Times New Roman" w:hint="eastAsia"/>
        </w:rPr>
        <w:t>泡沫</w:t>
      </w:r>
      <w:r w:rsidRPr="00682ADD">
        <w:rPr>
          <w:rFonts w:ascii="Times New Roman" w:hint="eastAsia"/>
        </w:rPr>
        <w:t>-</w:t>
      </w:r>
      <w:r w:rsidRPr="00682ADD">
        <w:rPr>
          <w:rFonts w:ascii="Times New Roman" w:hint="eastAsia"/>
        </w:rPr>
        <w:t>水喷雾联用灭火系统用于灭火时，响应时间不应大于</w:t>
      </w:r>
      <w:r w:rsidRPr="00682ADD">
        <w:rPr>
          <w:rFonts w:ascii="Times New Roman" w:hint="eastAsia"/>
        </w:rPr>
        <w:t>45s</w:t>
      </w:r>
      <w:r w:rsidR="00777A86">
        <w:rPr>
          <w:rFonts w:ascii="Times New Roman" w:hint="eastAsia"/>
        </w:rPr>
        <w:t>；</w:t>
      </w:r>
    </w:p>
    <w:p w14:paraId="4BA84698" w14:textId="77777777" w:rsidR="00682ADD" w:rsidRPr="00682ADD" w:rsidRDefault="00682ADD">
      <w:pPr>
        <w:pStyle w:val="afffffffff5"/>
        <w:numPr>
          <w:ilvl w:val="0"/>
          <w:numId w:val="66"/>
        </w:numPr>
        <w:rPr>
          <w:rFonts w:ascii="Times New Roman"/>
        </w:rPr>
      </w:pPr>
      <w:r w:rsidRPr="00682ADD">
        <w:rPr>
          <w:rFonts w:ascii="Times New Roman" w:hint="eastAsia"/>
        </w:rPr>
        <w:t>喷射面积、管道安装等均应满足现行国家标准《泡沫灭火系统技术标准》</w:t>
      </w:r>
      <w:r w:rsidRPr="00682ADD">
        <w:rPr>
          <w:rFonts w:ascii="Times New Roman" w:hint="eastAsia"/>
        </w:rPr>
        <w:t>GB 50151</w:t>
      </w:r>
      <w:r w:rsidRPr="00682ADD">
        <w:rPr>
          <w:rFonts w:ascii="Times New Roman" w:hint="eastAsia"/>
        </w:rPr>
        <w:t>的规定。</w:t>
      </w:r>
    </w:p>
    <w:p w14:paraId="11A91642"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9.6.3 </w:t>
      </w:r>
      <w:r w:rsidRPr="00682ADD">
        <w:rPr>
          <w:rFonts w:ascii="Times New Roman" w:hint="eastAsia"/>
        </w:rPr>
        <w:t>灭火器的设置应符合下列规定：</w:t>
      </w:r>
    </w:p>
    <w:p w14:paraId="1EC78EB6" w14:textId="54289225" w:rsidR="00682ADD" w:rsidRPr="00682ADD" w:rsidRDefault="00682ADD">
      <w:pPr>
        <w:pStyle w:val="afffffffff5"/>
        <w:numPr>
          <w:ilvl w:val="0"/>
          <w:numId w:val="67"/>
        </w:numPr>
        <w:rPr>
          <w:rFonts w:ascii="Times New Roman"/>
        </w:rPr>
      </w:pPr>
      <w:r w:rsidRPr="00682ADD">
        <w:rPr>
          <w:rFonts w:ascii="Times New Roman" w:hint="eastAsia"/>
        </w:rPr>
        <w:t>一类、二类及三类地下环路应在地下环路两侧设置</w:t>
      </w:r>
      <w:r w:rsidRPr="00682ADD">
        <w:rPr>
          <w:rFonts w:ascii="Times New Roman" w:hint="eastAsia"/>
        </w:rPr>
        <w:t>ABC</w:t>
      </w:r>
      <w:r w:rsidRPr="00682ADD">
        <w:rPr>
          <w:rFonts w:ascii="Times New Roman" w:hint="eastAsia"/>
        </w:rPr>
        <w:t>类灭火器，两侧交错布置，每个设置点不应少于</w:t>
      </w:r>
      <w:r w:rsidRPr="00682ADD">
        <w:rPr>
          <w:rFonts w:ascii="Times New Roman" w:hint="eastAsia"/>
        </w:rPr>
        <w:t>4</w:t>
      </w:r>
      <w:r w:rsidRPr="00682ADD">
        <w:rPr>
          <w:rFonts w:ascii="Times New Roman" w:hint="eastAsia"/>
        </w:rPr>
        <w:t>具</w:t>
      </w:r>
      <w:r w:rsidR="00777A86">
        <w:rPr>
          <w:rFonts w:ascii="Times New Roman" w:hint="eastAsia"/>
        </w:rPr>
        <w:t>；</w:t>
      </w:r>
    </w:p>
    <w:p w14:paraId="68BAA073" w14:textId="3F9D4EDC" w:rsidR="00682ADD" w:rsidRPr="00682ADD" w:rsidRDefault="00682ADD">
      <w:pPr>
        <w:pStyle w:val="afffffffff5"/>
        <w:numPr>
          <w:ilvl w:val="0"/>
          <w:numId w:val="67"/>
        </w:numPr>
        <w:rPr>
          <w:rFonts w:ascii="Times New Roman"/>
        </w:rPr>
      </w:pPr>
      <w:r w:rsidRPr="00682ADD">
        <w:rPr>
          <w:rFonts w:ascii="Times New Roman" w:hint="eastAsia"/>
        </w:rPr>
        <w:t>四类地下环路，应在地下环路一侧设置</w:t>
      </w:r>
      <w:r w:rsidRPr="00682ADD">
        <w:rPr>
          <w:rFonts w:ascii="Times New Roman" w:hint="eastAsia"/>
        </w:rPr>
        <w:t>ABC</w:t>
      </w:r>
      <w:r w:rsidRPr="00682ADD">
        <w:rPr>
          <w:rFonts w:ascii="Times New Roman" w:hint="eastAsia"/>
        </w:rPr>
        <w:t>类灭火器，每个设置点不应少于</w:t>
      </w:r>
      <w:r w:rsidRPr="00682ADD">
        <w:rPr>
          <w:rFonts w:ascii="Times New Roman" w:hint="eastAsia"/>
        </w:rPr>
        <w:t>2</w:t>
      </w:r>
      <w:r w:rsidRPr="00682ADD">
        <w:rPr>
          <w:rFonts w:ascii="Times New Roman" w:hint="eastAsia"/>
        </w:rPr>
        <w:t>具</w:t>
      </w:r>
      <w:r w:rsidR="00777A86">
        <w:rPr>
          <w:rFonts w:ascii="Times New Roman" w:hint="eastAsia"/>
        </w:rPr>
        <w:t>；</w:t>
      </w:r>
    </w:p>
    <w:p w14:paraId="5AAA4ECA" w14:textId="45341789" w:rsidR="00682ADD" w:rsidRPr="00682ADD" w:rsidRDefault="00682ADD">
      <w:pPr>
        <w:pStyle w:val="afffffffff5"/>
        <w:numPr>
          <w:ilvl w:val="0"/>
          <w:numId w:val="67"/>
        </w:numPr>
        <w:rPr>
          <w:rFonts w:ascii="Times New Roman"/>
        </w:rPr>
      </w:pPr>
      <w:r w:rsidRPr="00682ADD">
        <w:rPr>
          <w:rFonts w:ascii="Times New Roman" w:hint="eastAsia"/>
        </w:rPr>
        <w:t>每个手提式灭火器的灭火剂充装量不应小于</w:t>
      </w:r>
      <w:r w:rsidRPr="00682ADD">
        <w:rPr>
          <w:rFonts w:ascii="Times New Roman" w:hint="eastAsia"/>
        </w:rPr>
        <w:t>5kg</w:t>
      </w:r>
      <w:r w:rsidRPr="00682ADD">
        <w:rPr>
          <w:rFonts w:ascii="Times New Roman" w:hint="eastAsia"/>
        </w:rPr>
        <w:t>且不应大于</w:t>
      </w:r>
      <w:r w:rsidRPr="00682ADD">
        <w:rPr>
          <w:rFonts w:ascii="Times New Roman" w:hint="eastAsia"/>
        </w:rPr>
        <w:t>8kg</w:t>
      </w:r>
      <w:r w:rsidR="00777A86">
        <w:rPr>
          <w:rFonts w:ascii="Times New Roman" w:hint="eastAsia"/>
        </w:rPr>
        <w:t>；</w:t>
      </w:r>
    </w:p>
    <w:p w14:paraId="529D949E" w14:textId="7A8C52AA" w:rsidR="00682ADD" w:rsidRPr="00682ADD" w:rsidRDefault="00682ADD">
      <w:pPr>
        <w:pStyle w:val="afffffffff5"/>
        <w:numPr>
          <w:ilvl w:val="0"/>
          <w:numId w:val="67"/>
        </w:numPr>
        <w:rPr>
          <w:rFonts w:ascii="Times New Roman"/>
        </w:rPr>
      </w:pPr>
      <w:r w:rsidRPr="00682ADD">
        <w:rPr>
          <w:rFonts w:ascii="Times New Roman" w:hint="eastAsia"/>
        </w:rPr>
        <w:t>灭火器宜与消火栓箱合设，灭火器设置点应具有明显标志</w:t>
      </w:r>
      <w:r w:rsidR="00777A86">
        <w:rPr>
          <w:rFonts w:ascii="Times New Roman" w:hint="eastAsia"/>
        </w:rPr>
        <w:t>；</w:t>
      </w:r>
    </w:p>
    <w:p w14:paraId="025B4732" w14:textId="77777777" w:rsidR="00682ADD" w:rsidRPr="00682ADD" w:rsidRDefault="00682ADD">
      <w:pPr>
        <w:pStyle w:val="afffffffff5"/>
        <w:numPr>
          <w:ilvl w:val="0"/>
          <w:numId w:val="67"/>
        </w:numPr>
        <w:rPr>
          <w:rFonts w:ascii="Times New Roman"/>
        </w:rPr>
      </w:pPr>
      <w:r w:rsidRPr="00682ADD">
        <w:rPr>
          <w:rFonts w:ascii="Times New Roman" w:hint="eastAsia"/>
        </w:rPr>
        <w:t>灭火器箱设置点的纵向间距不应大于</w:t>
      </w:r>
      <w:r w:rsidRPr="00682ADD">
        <w:rPr>
          <w:rFonts w:ascii="Times New Roman" w:hint="eastAsia"/>
        </w:rPr>
        <w:t>50m</w:t>
      </w:r>
      <w:r w:rsidRPr="00682ADD">
        <w:rPr>
          <w:rFonts w:ascii="Times New Roman" w:hint="eastAsia"/>
        </w:rPr>
        <w:t>。</w:t>
      </w:r>
    </w:p>
    <w:p w14:paraId="02C6FBD2" w14:textId="77777777" w:rsidR="00682ADD" w:rsidRPr="00682ADD" w:rsidRDefault="00682ADD" w:rsidP="00682ADD">
      <w:pPr>
        <w:pStyle w:val="af4"/>
        <w:numPr>
          <w:ilvl w:val="2"/>
          <w:numId w:val="0"/>
        </w:numPr>
        <w:spacing w:beforeLines="100" w:before="312" w:afterLines="100" w:after="312"/>
        <w:rPr>
          <w:rFonts w:hAnsi="黑体" w:cs="黑体"/>
        </w:rPr>
      </w:pPr>
      <w:bookmarkStart w:id="284" w:name="_Toc121410728"/>
      <w:r w:rsidRPr="00682ADD">
        <w:rPr>
          <w:rFonts w:hAnsi="黑体" w:cs="黑体" w:hint="eastAsia"/>
        </w:rPr>
        <w:t>9.7 监控与通信系统</w:t>
      </w:r>
      <w:bookmarkEnd w:id="284"/>
    </w:p>
    <w:p w14:paraId="26B752AD"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lastRenderedPageBreak/>
        <w:t xml:space="preserve">9.7.1 </w:t>
      </w:r>
      <w:r w:rsidRPr="00682ADD">
        <w:rPr>
          <w:rFonts w:ascii="Times New Roman" w:hint="eastAsia"/>
        </w:rPr>
        <w:t>地下环路监控、通信系统配置应满足安全运营的要求。</w:t>
      </w:r>
    </w:p>
    <w:p w14:paraId="61EB87D7"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9.7.2 </w:t>
      </w:r>
      <w:r w:rsidRPr="00682ADD">
        <w:rPr>
          <w:rFonts w:ascii="Times New Roman" w:hint="eastAsia"/>
        </w:rPr>
        <w:t>监控系统的设置应符合下列规定：</w:t>
      </w:r>
    </w:p>
    <w:p w14:paraId="23C722DE" w14:textId="77777777" w:rsidR="00682ADD" w:rsidRPr="00682ADD" w:rsidRDefault="00682ADD">
      <w:pPr>
        <w:pStyle w:val="afffffffff5"/>
        <w:numPr>
          <w:ilvl w:val="0"/>
          <w:numId w:val="68"/>
        </w:numPr>
        <w:rPr>
          <w:rFonts w:ascii="Times New Roman"/>
        </w:rPr>
      </w:pPr>
      <w:r w:rsidRPr="00682ADD">
        <w:rPr>
          <w:rFonts w:ascii="Times New Roman" w:hint="eastAsia"/>
        </w:rPr>
        <w:t>监控系统应包括中央控制管理、交通监控与控制、环境与设备控制、视频监控等部分；</w:t>
      </w:r>
    </w:p>
    <w:p w14:paraId="2991575F" w14:textId="77777777" w:rsidR="00682ADD" w:rsidRPr="00682ADD" w:rsidRDefault="00682ADD">
      <w:pPr>
        <w:pStyle w:val="afffffffff5"/>
        <w:numPr>
          <w:ilvl w:val="0"/>
          <w:numId w:val="68"/>
        </w:numPr>
        <w:rPr>
          <w:rFonts w:ascii="Times New Roman"/>
        </w:rPr>
      </w:pPr>
      <w:r w:rsidRPr="00682ADD">
        <w:rPr>
          <w:rFonts w:ascii="Times New Roman" w:hint="eastAsia"/>
        </w:rPr>
        <w:t>监控系统宜采用分层式架构，第一层为中央信息层，主要由计算机和网络系统组成，实现中央级监控功能；第二层为数据传输层，主要通过光纤网络实现中央信息层与各分系统的数据连接；第三层为现场设备层，主要由各分系统接入设备组成，实现现场数据采集、上传、执行控制指令。</w:t>
      </w:r>
    </w:p>
    <w:p w14:paraId="47D19E3E"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9.7.3 </w:t>
      </w:r>
      <w:r w:rsidRPr="00682ADD">
        <w:rPr>
          <w:rFonts w:ascii="Times New Roman" w:hint="eastAsia"/>
        </w:rPr>
        <w:t>中央控制管理系统设计包括系统功能与控制方式、中心控制</w:t>
      </w:r>
      <w:proofErr w:type="gramStart"/>
      <w:r w:rsidRPr="00682ADD">
        <w:rPr>
          <w:rFonts w:ascii="Times New Roman" w:hint="eastAsia"/>
        </w:rPr>
        <w:t>室设施</w:t>
      </w:r>
      <w:proofErr w:type="gramEnd"/>
      <w:r w:rsidRPr="00682ADD">
        <w:rPr>
          <w:rFonts w:ascii="Times New Roman" w:hint="eastAsia"/>
        </w:rPr>
        <w:t>及软件的设计。</w:t>
      </w:r>
    </w:p>
    <w:p w14:paraId="4FB09C58"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9.7.4 </w:t>
      </w:r>
      <w:r w:rsidRPr="00682ADD">
        <w:rPr>
          <w:rFonts w:ascii="Times New Roman" w:hint="eastAsia"/>
        </w:rPr>
        <w:t>中央控制管理系统功能和控制应具有下列功能：</w:t>
      </w:r>
    </w:p>
    <w:p w14:paraId="456AC46B" w14:textId="77777777" w:rsidR="00682ADD" w:rsidRPr="00682ADD" w:rsidRDefault="00682ADD">
      <w:pPr>
        <w:pStyle w:val="afffffffff5"/>
        <w:numPr>
          <w:ilvl w:val="0"/>
          <w:numId w:val="69"/>
        </w:numPr>
        <w:rPr>
          <w:rFonts w:ascii="Times New Roman"/>
        </w:rPr>
      </w:pPr>
      <w:r w:rsidRPr="00682ADD">
        <w:rPr>
          <w:rFonts w:ascii="Times New Roman" w:hint="eastAsia"/>
        </w:rPr>
        <w:t>接收各类设施传输的各种信息，包括数据信息、视频信息和语音信息；</w:t>
      </w:r>
    </w:p>
    <w:p w14:paraId="2BFE1EA7" w14:textId="77777777" w:rsidR="00682ADD" w:rsidRPr="00682ADD" w:rsidRDefault="00682ADD">
      <w:pPr>
        <w:pStyle w:val="afffffffff5"/>
        <w:numPr>
          <w:ilvl w:val="0"/>
          <w:numId w:val="69"/>
        </w:numPr>
        <w:rPr>
          <w:rFonts w:ascii="Times New Roman"/>
        </w:rPr>
      </w:pPr>
      <w:r w:rsidRPr="00682ADD">
        <w:rPr>
          <w:rFonts w:ascii="Times New Roman" w:hint="eastAsia"/>
        </w:rPr>
        <w:t>对各类设施传输的各种信息进行综合处理，并协调各类设施的控制；</w:t>
      </w:r>
    </w:p>
    <w:p w14:paraId="4EEAC814" w14:textId="77777777" w:rsidR="00682ADD" w:rsidRPr="00682ADD" w:rsidRDefault="00682ADD">
      <w:pPr>
        <w:pStyle w:val="afffffffff5"/>
        <w:numPr>
          <w:ilvl w:val="0"/>
          <w:numId w:val="69"/>
        </w:numPr>
        <w:rPr>
          <w:rFonts w:ascii="Times New Roman"/>
        </w:rPr>
      </w:pPr>
      <w:r w:rsidRPr="00682ADD">
        <w:rPr>
          <w:rFonts w:ascii="Times New Roman" w:hint="eastAsia"/>
        </w:rPr>
        <w:t>以自动或手动控制方式执行预置在计算机内的控制方案；</w:t>
      </w:r>
    </w:p>
    <w:p w14:paraId="200A982F" w14:textId="77777777" w:rsidR="00682ADD" w:rsidRPr="00682ADD" w:rsidRDefault="00682ADD">
      <w:pPr>
        <w:pStyle w:val="afffffffff5"/>
        <w:numPr>
          <w:ilvl w:val="0"/>
          <w:numId w:val="69"/>
        </w:numPr>
        <w:rPr>
          <w:rFonts w:ascii="Times New Roman"/>
        </w:rPr>
      </w:pPr>
      <w:r w:rsidRPr="00682ADD">
        <w:rPr>
          <w:rFonts w:ascii="Times New Roman" w:hint="eastAsia"/>
        </w:rPr>
        <w:t>以数据、图形、图像等方式显示地下环路内外的交通情况及设备运行情况；</w:t>
      </w:r>
    </w:p>
    <w:p w14:paraId="517D12A6" w14:textId="77777777" w:rsidR="00682ADD" w:rsidRPr="00682ADD" w:rsidRDefault="00682ADD">
      <w:pPr>
        <w:pStyle w:val="afffffffff5"/>
        <w:numPr>
          <w:ilvl w:val="0"/>
          <w:numId w:val="69"/>
        </w:numPr>
        <w:rPr>
          <w:rFonts w:ascii="Times New Roman"/>
        </w:rPr>
      </w:pPr>
      <w:r w:rsidRPr="00682ADD">
        <w:rPr>
          <w:rFonts w:ascii="Times New Roman" w:hint="eastAsia"/>
        </w:rPr>
        <w:t>自动完成数据备份、文档存储；</w:t>
      </w:r>
    </w:p>
    <w:p w14:paraId="46414066" w14:textId="77777777" w:rsidR="00682ADD" w:rsidRPr="00682ADD" w:rsidRDefault="00682ADD">
      <w:pPr>
        <w:pStyle w:val="afffffffff5"/>
        <w:numPr>
          <w:ilvl w:val="0"/>
          <w:numId w:val="69"/>
        </w:numPr>
        <w:rPr>
          <w:rFonts w:ascii="Times New Roman"/>
        </w:rPr>
      </w:pPr>
      <w:r w:rsidRPr="00682ADD">
        <w:rPr>
          <w:rFonts w:ascii="Times New Roman" w:hint="eastAsia"/>
        </w:rPr>
        <w:t>方便进行查询、统计和形成报表；</w:t>
      </w:r>
    </w:p>
    <w:p w14:paraId="50505794" w14:textId="77777777" w:rsidR="00682ADD" w:rsidRPr="00682ADD" w:rsidRDefault="00682ADD">
      <w:pPr>
        <w:pStyle w:val="afffffffff5"/>
        <w:numPr>
          <w:ilvl w:val="0"/>
          <w:numId w:val="69"/>
        </w:numPr>
        <w:rPr>
          <w:rFonts w:ascii="Times New Roman"/>
        </w:rPr>
      </w:pPr>
      <w:r w:rsidRPr="00682ADD">
        <w:rPr>
          <w:rFonts w:ascii="Times New Roman" w:hint="eastAsia"/>
        </w:rPr>
        <w:t>定期检测各设备的工作状态；</w:t>
      </w:r>
    </w:p>
    <w:p w14:paraId="353CB064" w14:textId="77777777" w:rsidR="00682ADD" w:rsidRPr="00682ADD" w:rsidRDefault="00682ADD">
      <w:pPr>
        <w:pStyle w:val="afffffffff5"/>
        <w:numPr>
          <w:ilvl w:val="0"/>
          <w:numId w:val="69"/>
        </w:numPr>
        <w:rPr>
          <w:rFonts w:ascii="Times New Roman"/>
        </w:rPr>
      </w:pPr>
      <w:r w:rsidRPr="00682ADD">
        <w:rPr>
          <w:rFonts w:ascii="Times New Roman" w:hint="eastAsia"/>
        </w:rPr>
        <w:t>宜采用多级控制方式或集中控制方式。</w:t>
      </w:r>
    </w:p>
    <w:p w14:paraId="7447CE2E"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9.7.5</w:t>
      </w:r>
      <w:r w:rsidRPr="00682ADD">
        <w:rPr>
          <w:rFonts w:ascii="Times New Roman" w:hint="eastAsia"/>
        </w:rPr>
        <w:t>中央控制管理系统设计应符合下列规定：</w:t>
      </w:r>
    </w:p>
    <w:p w14:paraId="01BDC376" w14:textId="77777777" w:rsidR="00682ADD" w:rsidRPr="00682ADD" w:rsidRDefault="00682ADD">
      <w:pPr>
        <w:pStyle w:val="afffffffff5"/>
        <w:numPr>
          <w:ilvl w:val="0"/>
          <w:numId w:val="70"/>
        </w:numPr>
        <w:rPr>
          <w:rFonts w:ascii="Times New Roman"/>
        </w:rPr>
      </w:pPr>
      <w:r w:rsidRPr="00682ADD">
        <w:rPr>
          <w:rFonts w:ascii="Times New Roman" w:hint="eastAsia"/>
        </w:rPr>
        <w:t>系统整体软件架构宜采用</w:t>
      </w:r>
      <w:r w:rsidRPr="00682ADD">
        <w:rPr>
          <w:rFonts w:ascii="Times New Roman" w:hint="eastAsia"/>
        </w:rPr>
        <w:t>B/S</w:t>
      </w:r>
      <w:r w:rsidRPr="00682ADD">
        <w:rPr>
          <w:rFonts w:ascii="Times New Roman" w:hint="eastAsia"/>
        </w:rPr>
        <w:t>模式，集成软件采用在线加载、功能模块等方式实现功能扩展；</w:t>
      </w:r>
    </w:p>
    <w:p w14:paraId="68002602" w14:textId="77777777" w:rsidR="00682ADD" w:rsidRPr="00682ADD" w:rsidRDefault="00682ADD">
      <w:pPr>
        <w:pStyle w:val="afffffffff5"/>
        <w:numPr>
          <w:ilvl w:val="0"/>
          <w:numId w:val="70"/>
        </w:numPr>
        <w:rPr>
          <w:rFonts w:ascii="Times New Roman"/>
        </w:rPr>
      </w:pPr>
      <w:r w:rsidRPr="00682ADD">
        <w:rPr>
          <w:rFonts w:ascii="Times New Roman" w:hint="eastAsia"/>
        </w:rPr>
        <w:t>应采用冗余、自诊断等技术提高系统可用性，可用性指标应不低于</w:t>
      </w:r>
      <w:r w:rsidRPr="00682ADD">
        <w:rPr>
          <w:rFonts w:ascii="Times New Roman" w:hint="eastAsia"/>
        </w:rPr>
        <w:t>99.99%</w:t>
      </w:r>
      <w:r w:rsidRPr="00682ADD">
        <w:rPr>
          <w:rFonts w:ascii="Times New Roman" w:hint="eastAsia"/>
        </w:rPr>
        <w:t>，并便于维护、升级和扩容；</w:t>
      </w:r>
    </w:p>
    <w:p w14:paraId="68BF1802" w14:textId="77777777" w:rsidR="00682ADD" w:rsidRPr="00682ADD" w:rsidRDefault="00682ADD">
      <w:pPr>
        <w:pStyle w:val="afffffffff5"/>
        <w:numPr>
          <w:ilvl w:val="0"/>
          <w:numId w:val="70"/>
        </w:numPr>
        <w:rPr>
          <w:rFonts w:ascii="Times New Roman"/>
        </w:rPr>
      </w:pPr>
      <w:r w:rsidRPr="00682ADD">
        <w:rPr>
          <w:rFonts w:ascii="Times New Roman" w:hint="eastAsia"/>
        </w:rPr>
        <w:t>服务器宜采用容错技术；</w:t>
      </w:r>
    </w:p>
    <w:p w14:paraId="0608EA2F" w14:textId="77777777" w:rsidR="00682ADD" w:rsidRPr="00682ADD" w:rsidRDefault="00682ADD">
      <w:pPr>
        <w:pStyle w:val="afffffffff5"/>
        <w:numPr>
          <w:ilvl w:val="0"/>
          <w:numId w:val="70"/>
        </w:numPr>
        <w:rPr>
          <w:rFonts w:ascii="Times New Roman"/>
        </w:rPr>
      </w:pPr>
      <w:r w:rsidRPr="00682ADD">
        <w:rPr>
          <w:rFonts w:ascii="Times New Roman" w:hint="eastAsia"/>
        </w:rPr>
        <w:t>系统应用软件数据库应采用主流商用数据库平台，可提供标准数据接口，便于软件集成和开发；</w:t>
      </w:r>
    </w:p>
    <w:p w14:paraId="1F0CBE4E" w14:textId="77777777" w:rsidR="00682ADD" w:rsidRPr="00682ADD" w:rsidRDefault="00682ADD">
      <w:pPr>
        <w:pStyle w:val="afffffffff5"/>
        <w:numPr>
          <w:ilvl w:val="0"/>
          <w:numId w:val="70"/>
        </w:numPr>
        <w:rPr>
          <w:rFonts w:ascii="Times New Roman"/>
        </w:rPr>
      </w:pPr>
      <w:r w:rsidRPr="00682ADD">
        <w:rPr>
          <w:rFonts w:ascii="Times New Roman" w:hint="eastAsia"/>
        </w:rPr>
        <w:t>系统应用软件应具备跨子系统联动功能，联动方案应易于编辑。</w:t>
      </w:r>
    </w:p>
    <w:p w14:paraId="46ED76C6"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9.7.6 </w:t>
      </w:r>
      <w:r w:rsidRPr="00682ADD">
        <w:rPr>
          <w:rFonts w:ascii="Times New Roman" w:hint="eastAsia"/>
        </w:rPr>
        <w:t>交通监控与控制系统设计包括交通信息、车辆运行状况、交通控制和交通诱导。</w:t>
      </w:r>
    </w:p>
    <w:p w14:paraId="1EF26BDD"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9.7.7 </w:t>
      </w:r>
      <w:r w:rsidRPr="00682ADD">
        <w:rPr>
          <w:rFonts w:ascii="Times New Roman" w:hint="eastAsia"/>
        </w:rPr>
        <w:t>交通监控与控制系统设计应符合下列规定：</w:t>
      </w:r>
    </w:p>
    <w:p w14:paraId="5520C045" w14:textId="77777777" w:rsidR="00682ADD" w:rsidRPr="00682ADD" w:rsidRDefault="00682ADD">
      <w:pPr>
        <w:pStyle w:val="afffffffff5"/>
        <w:numPr>
          <w:ilvl w:val="0"/>
          <w:numId w:val="71"/>
        </w:numPr>
        <w:rPr>
          <w:rFonts w:ascii="Times New Roman"/>
        </w:rPr>
      </w:pPr>
      <w:r w:rsidRPr="00682ADD">
        <w:rPr>
          <w:rFonts w:ascii="Times New Roman" w:hint="eastAsia"/>
        </w:rPr>
        <w:t>交通监控与控制系统包括交通参数检测、统计、事故报警、车道控制、交通信息发布等功能，事件报警信息可通过视频分析方式获取；</w:t>
      </w:r>
    </w:p>
    <w:p w14:paraId="647CFFBD" w14:textId="77777777" w:rsidR="00682ADD" w:rsidRPr="00682ADD" w:rsidRDefault="00682ADD">
      <w:pPr>
        <w:pStyle w:val="afffffffff5"/>
        <w:numPr>
          <w:ilvl w:val="0"/>
          <w:numId w:val="71"/>
        </w:numPr>
        <w:rPr>
          <w:rFonts w:ascii="Times New Roman"/>
        </w:rPr>
      </w:pPr>
      <w:r w:rsidRPr="00682ADD">
        <w:rPr>
          <w:rFonts w:ascii="Times New Roman" w:hint="eastAsia"/>
        </w:rPr>
        <w:t>应执行中央控制管理系统的控制指令，实现与相关系统的联动；</w:t>
      </w:r>
    </w:p>
    <w:p w14:paraId="2A6BEC59" w14:textId="77777777" w:rsidR="00682ADD" w:rsidRPr="00682ADD" w:rsidRDefault="00682ADD">
      <w:pPr>
        <w:pStyle w:val="afffffffff5"/>
        <w:numPr>
          <w:ilvl w:val="0"/>
          <w:numId w:val="71"/>
        </w:numPr>
        <w:rPr>
          <w:rFonts w:ascii="Times New Roman"/>
        </w:rPr>
      </w:pPr>
      <w:r w:rsidRPr="00682ADD">
        <w:rPr>
          <w:rFonts w:ascii="Times New Roman" w:hint="eastAsia"/>
        </w:rPr>
        <w:t>地下环路外出入口</w:t>
      </w:r>
      <w:proofErr w:type="gramStart"/>
      <w:r w:rsidRPr="00682ADD">
        <w:rPr>
          <w:rFonts w:ascii="Times New Roman" w:hint="eastAsia"/>
        </w:rPr>
        <w:t>宜设置</w:t>
      </w:r>
      <w:proofErr w:type="gramEnd"/>
      <w:r w:rsidRPr="00682ADD">
        <w:rPr>
          <w:rFonts w:ascii="Times New Roman" w:hint="eastAsia"/>
        </w:rPr>
        <w:t>车辆检测器，检测出入口的交通量数据；</w:t>
      </w:r>
    </w:p>
    <w:p w14:paraId="0956E163" w14:textId="77777777" w:rsidR="00682ADD" w:rsidRPr="00682ADD" w:rsidRDefault="00682ADD">
      <w:pPr>
        <w:pStyle w:val="afffffffff5"/>
        <w:numPr>
          <w:ilvl w:val="0"/>
          <w:numId w:val="71"/>
        </w:numPr>
        <w:rPr>
          <w:rFonts w:ascii="Times New Roman"/>
        </w:rPr>
      </w:pPr>
      <w:r w:rsidRPr="00682ADD">
        <w:rPr>
          <w:rFonts w:ascii="Times New Roman" w:hint="eastAsia"/>
        </w:rPr>
        <w:t>地下环路内出入口、外出入口和分合流位置设置事件检测器，能检测停车、交通堵塞、行人、车辆逆行、车辆掉物、车辆抛物等；</w:t>
      </w:r>
    </w:p>
    <w:p w14:paraId="65113847" w14:textId="0BC572D2" w:rsidR="00682ADD" w:rsidRPr="00682ADD" w:rsidRDefault="00682ADD">
      <w:pPr>
        <w:pStyle w:val="afffffffff5"/>
        <w:numPr>
          <w:ilvl w:val="0"/>
          <w:numId w:val="71"/>
        </w:numPr>
        <w:rPr>
          <w:rFonts w:ascii="Times New Roman"/>
        </w:rPr>
      </w:pPr>
      <w:r w:rsidRPr="00682ADD">
        <w:rPr>
          <w:rFonts w:ascii="Times New Roman" w:hint="eastAsia"/>
        </w:rPr>
        <w:t>地下环路分合流处的主通道与内出入口、外出入口</w:t>
      </w:r>
      <w:proofErr w:type="gramStart"/>
      <w:r w:rsidRPr="00682ADD">
        <w:rPr>
          <w:rFonts w:ascii="Times New Roman" w:hint="eastAsia"/>
        </w:rPr>
        <w:t>宜设置</w:t>
      </w:r>
      <w:proofErr w:type="gramEnd"/>
      <w:r w:rsidRPr="00682ADD">
        <w:rPr>
          <w:rFonts w:ascii="Times New Roman" w:hint="eastAsia"/>
        </w:rPr>
        <w:t>车道指示器，由红叉、</w:t>
      </w:r>
      <w:proofErr w:type="gramStart"/>
      <w:r w:rsidRPr="00682ADD">
        <w:rPr>
          <w:rFonts w:ascii="Times New Roman" w:hint="eastAsia"/>
        </w:rPr>
        <w:t>绿箭两色</w:t>
      </w:r>
      <w:proofErr w:type="gramEnd"/>
      <w:r w:rsidRPr="00682ADD">
        <w:rPr>
          <w:rFonts w:ascii="Times New Roman" w:hint="eastAsia"/>
        </w:rPr>
        <w:t>灯组成，应具有双面显示功能，显示图案应清晰，动态视认距不应小于</w:t>
      </w:r>
      <w:r w:rsidRPr="00682ADD">
        <w:rPr>
          <w:rFonts w:ascii="Times New Roman" w:hint="eastAsia"/>
        </w:rPr>
        <w:t>200m</w:t>
      </w:r>
      <w:r w:rsidR="0070174B">
        <w:rPr>
          <w:rFonts w:ascii="Times New Roman" w:hint="eastAsia"/>
        </w:rPr>
        <w:t>；</w:t>
      </w:r>
    </w:p>
    <w:p w14:paraId="60A8E72A" w14:textId="77777777" w:rsidR="00682ADD" w:rsidRPr="00682ADD" w:rsidRDefault="00682ADD">
      <w:pPr>
        <w:pStyle w:val="afffffffff5"/>
        <w:numPr>
          <w:ilvl w:val="0"/>
          <w:numId w:val="71"/>
        </w:numPr>
        <w:rPr>
          <w:rFonts w:ascii="Times New Roman"/>
        </w:rPr>
      </w:pPr>
      <w:r w:rsidRPr="00682ADD">
        <w:rPr>
          <w:rFonts w:ascii="Times New Roman" w:hint="eastAsia"/>
        </w:rPr>
        <w:t>地下环路分合流主通道位置</w:t>
      </w:r>
      <w:proofErr w:type="gramStart"/>
      <w:r w:rsidRPr="00682ADD">
        <w:rPr>
          <w:rFonts w:ascii="Times New Roman" w:hint="eastAsia"/>
        </w:rPr>
        <w:t>宜设置</w:t>
      </w:r>
      <w:proofErr w:type="gramEnd"/>
      <w:r w:rsidRPr="00682ADD">
        <w:rPr>
          <w:rFonts w:ascii="Times New Roman" w:hint="eastAsia"/>
        </w:rPr>
        <w:t>可变信息标志，内外出入口处</w:t>
      </w:r>
      <w:proofErr w:type="gramStart"/>
      <w:r w:rsidRPr="00682ADD">
        <w:rPr>
          <w:rFonts w:ascii="Times New Roman" w:hint="eastAsia"/>
        </w:rPr>
        <w:t>宜设置</w:t>
      </w:r>
      <w:proofErr w:type="gramEnd"/>
      <w:r w:rsidRPr="00682ADD">
        <w:rPr>
          <w:rFonts w:ascii="Times New Roman" w:hint="eastAsia"/>
        </w:rPr>
        <w:t>可变限速标志。</w:t>
      </w:r>
    </w:p>
    <w:p w14:paraId="4AB91B43"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9.7.8 </w:t>
      </w:r>
      <w:r w:rsidRPr="00682ADD">
        <w:rPr>
          <w:rFonts w:ascii="Times New Roman" w:hint="eastAsia"/>
        </w:rPr>
        <w:t>环境与设备控制系统设计应符合下列规定：</w:t>
      </w:r>
    </w:p>
    <w:p w14:paraId="3A57AD7C" w14:textId="77777777" w:rsidR="00682ADD" w:rsidRPr="00682ADD" w:rsidRDefault="00682ADD">
      <w:pPr>
        <w:pStyle w:val="afffffffff5"/>
        <w:numPr>
          <w:ilvl w:val="0"/>
          <w:numId w:val="72"/>
        </w:numPr>
        <w:rPr>
          <w:rFonts w:ascii="Times New Roman"/>
        </w:rPr>
      </w:pPr>
      <w:r w:rsidRPr="00682ADD">
        <w:rPr>
          <w:rFonts w:ascii="Times New Roman" w:hint="eastAsia"/>
        </w:rPr>
        <w:t>采用机械通风地下环路应配置</w:t>
      </w:r>
      <w:r w:rsidRPr="00682ADD">
        <w:rPr>
          <w:rFonts w:ascii="Times New Roman" w:hint="eastAsia"/>
        </w:rPr>
        <w:t>CO</w:t>
      </w:r>
      <w:r w:rsidRPr="00682ADD">
        <w:rPr>
          <w:rFonts w:ascii="Times New Roman" w:hint="eastAsia"/>
        </w:rPr>
        <w:t>、</w:t>
      </w:r>
      <w:r w:rsidRPr="00682ADD">
        <w:rPr>
          <w:rFonts w:ascii="Times New Roman" w:hint="eastAsia"/>
        </w:rPr>
        <w:t>VI</w:t>
      </w:r>
      <w:r w:rsidRPr="00682ADD">
        <w:rPr>
          <w:rFonts w:ascii="Times New Roman" w:hint="eastAsia"/>
        </w:rPr>
        <w:t>、</w:t>
      </w:r>
      <w:r w:rsidRPr="00682ADD">
        <w:rPr>
          <w:rFonts w:ascii="Times New Roman" w:hint="eastAsia"/>
        </w:rPr>
        <w:t>NO</w:t>
      </w:r>
      <w:r w:rsidRPr="002E4C55">
        <w:rPr>
          <w:rFonts w:ascii="Times New Roman" w:hint="eastAsia"/>
          <w:vertAlign w:val="subscript"/>
        </w:rPr>
        <w:t>2</w:t>
      </w:r>
      <w:r w:rsidRPr="00682ADD">
        <w:rPr>
          <w:rFonts w:ascii="Times New Roman" w:hint="eastAsia"/>
        </w:rPr>
        <w:t>、风速风向环境监测，并与并与通风系统实现联动控制；</w:t>
      </w:r>
    </w:p>
    <w:p w14:paraId="50A74736" w14:textId="4EE36422" w:rsidR="00682ADD" w:rsidRDefault="00487A1D">
      <w:pPr>
        <w:pStyle w:val="afffffffff5"/>
        <w:numPr>
          <w:ilvl w:val="0"/>
          <w:numId w:val="72"/>
        </w:numPr>
        <w:rPr>
          <w:rFonts w:ascii="Times New Roman"/>
        </w:rPr>
      </w:pPr>
      <w:r>
        <w:rPr>
          <w:rFonts w:ascii="Times New Roman" w:hint="eastAsia"/>
        </w:rPr>
        <w:t>地下</w:t>
      </w:r>
      <w:r w:rsidR="00682ADD" w:rsidRPr="00682ADD">
        <w:rPr>
          <w:rFonts w:ascii="Times New Roman" w:hint="eastAsia"/>
        </w:rPr>
        <w:t>环路</w:t>
      </w:r>
      <w:r>
        <w:rPr>
          <w:rFonts w:ascii="Times New Roman" w:hint="eastAsia"/>
        </w:rPr>
        <w:t>外出</w:t>
      </w:r>
      <w:r w:rsidR="00682ADD" w:rsidRPr="00682ADD">
        <w:rPr>
          <w:rFonts w:ascii="Times New Roman" w:hint="eastAsia"/>
        </w:rPr>
        <w:t>入口应配置亮度检测器，并与照明系统实现联动控制；</w:t>
      </w:r>
    </w:p>
    <w:p w14:paraId="048547FE" w14:textId="19B53400" w:rsidR="00EC5B55" w:rsidRPr="00682ADD" w:rsidRDefault="00EC5B55">
      <w:pPr>
        <w:pStyle w:val="afffffffff5"/>
        <w:numPr>
          <w:ilvl w:val="0"/>
          <w:numId w:val="72"/>
        </w:numPr>
        <w:rPr>
          <w:rFonts w:ascii="Times New Roman"/>
        </w:rPr>
      </w:pPr>
      <w:r w:rsidRPr="00EC5B55">
        <w:rPr>
          <w:rFonts w:ascii="Times New Roman" w:hint="eastAsia"/>
        </w:rPr>
        <w:t>地下环路内</w:t>
      </w:r>
      <w:proofErr w:type="gramStart"/>
      <w:r w:rsidRPr="00EC5B55">
        <w:rPr>
          <w:rFonts w:ascii="Times New Roman" w:hint="eastAsia"/>
        </w:rPr>
        <w:t>宜设置</w:t>
      </w:r>
      <w:proofErr w:type="gramEnd"/>
      <w:r w:rsidRPr="00EC5B55">
        <w:rPr>
          <w:rFonts w:ascii="Times New Roman" w:hint="eastAsia"/>
        </w:rPr>
        <w:t>具备地下环路顶部设备姿态及状态识别、渗漏水识别、火灾检测、车辆运行状态检测等功能的自动巡检机器人；</w:t>
      </w:r>
    </w:p>
    <w:p w14:paraId="3C63C24D" w14:textId="77777777" w:rsidR="00682ADD" w:rsidRPr="00682ADD" w:rsidRDefault="00682ADD">
      <w:pPr>
        <w:pStyle w:val="afffffffff5"/>
        <w:numPr>
          <w:ilvl w:val="0"/>
          <w:numId w:val="72"/>
        </w:numPr>
        <w:rPr>
          <w:rFonts w:ascii="Times New Roman"/>
        </w:rPr>
      </w:pPr>
      <w:r w:rsidRPr="00682ADD">
        <w:rPr>
          <w:rFonts w:ascii="Times New Roman" w:hint="eastAsia"/>
        </w:rPr>
        <w:t>泵房集水池应配置液位计，并与排水系统实现联动控制。</w:t>
      </w:r>
    </w:p>
    <w:p w14:paraId="5A21DC16"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9.7.9</w:t>
      </w:r>
      <w:r w:rsidRPr="00682ADD">
        <w:rPr>
          <w:rFonts w:ascii="Times New Roman" w:hint="eastAsia"/>
        </w:rPr>
        <w:t>设备控制系统设计应符合下列规定：</w:t>
      </w:r>
    </w:p>
    <w:p w14:paraId="60052935" w14:textId="77777777" w:rsidR="00682ADD" w:rsidRPr="00682ADD" w:rsidRDefault="00682ADD">
      <w:pPr>
        <w:pStyle w:val="afffffffff5"/>
        <w:numPr>
          <w:ilvl w:val="0"/>
          <w:numId w:val="73"/>
        </w:numPr>
        <w:rPr>
          <w:rFonts w:ascii="Times New Roman"/>
        </w:rPr>
      </w:pPr>
      <w:r w:rsidRPr="00682ADD">
        <w:rPr>
          <w:rFonts w:ascii="Times New Roman" w:hint="eastAsia"/>
        </w:rPr>
        <w:lastRenderedPageBreak/>
        <w:t>对环路机电设备进行遥信、遥测、遥控，生成统计报表，可按时间、设备类别查询、打印；</w:t>
      </w:r>
    </w:p>
    <w:p w14:paraId="410AC1B4" w14:textId="3677E69A" w:rsidR="00682ADD" w:rsidRPr="00682ADD" w:rsidRDefault="00682ADD">
      <w:pPr>
        <w:pStyle w:val="afffffffff5"/>
        <w:numPr>
          <w:ilvl w:val="0"/>
          <w:numId w:val="73"/>
        </w:numPr>
        <w:rPr>
          <w:rFonts w:ascii="Times New Roman"/>
        </w:rPr>
      </w:pPr>
      <w:r w:rsidRPr="00682ADD">
        <w:rPr>
          <w:rFonts w:ascii="Times New Roman" w:hint="eastAsia"/>
        </w:rPr>
        <w:t>具有现场通信网络</w:t>
      </w:r>
      <w:r w:rsidR="00EC5B55">
        <w:rPr>
          <w:rFonts w:ascii="Times New Roman" w:hint="eastAsia"/>
        </w:rPr>
        <w:t>，</w:t>
      </w:r>
      <w:r w:rsidRPr="00682ADD">
        <w:rPr>
          <w:rFonts w:ascii="Times New Roman" w:hint="eastAsia"/>
        </w:rPr>
        <w:t>可实现设备级、区域控制级和中央级的三级控制</w:t>
      </w:r>
      <w:r w:rsidR="00EC5B55">
        <w:rPr>
          <w:rFonts w:ascii="Times New Roman" w:hint="eastAsia"/>
        </w:rPr>
        <w:t>，</w:t>
      </w:r>
      <w:r w:rsidRPr="00682ADD">
        <w:rPr>
          <w:rFonts w:ascii="Times New Roman" w:hint="eastAsia"/>
        </w:rPr>
        <w:t>并能实时监视区域控制器的工作状态；</w:t>
      </w:r>
    </w:p>
    <w:p w14:paraId="54B5DC00" w14:textId="77777777" w:rsidR="00682ADD" w:rsidRPr="00682ADD" w:rsidRDefault="00682ADD">
      <w:pPr>
        <w:pStyle w:val="afffffffff5"/>
        <w:numPr>
          <w:ilvl w:val="0"/>
          <w:numId w:val="73"/>
        </w:numPr>
        <w:rPr>
          <w:rFonts w:ascii="Times New Roman"/>
        </w:rPr>
      </w:pPr>
      <w:r w:rsidRPr="00682ADD">
        <w:rPr>
          <w:rFonts w:ascii="Times New Roman" w:hint="eastAsia"/>
        </w:rPr>
        <w:t>具有降级处理功能，当网络通信中断时，可通过区域控制器实现对现场设备的自动控制。</w:t>
      </w:r>
    </w:p>
    <w:p w14:paraId="5FC5BC06"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9.7.10 </w:t>
      </w:r>
      <w:r w:rsidRPr="00682ADD">
        <w:rPr>
          <w:rFonts w:ascii="Times New Roman" w:hint="eastAsia"/>
        </w:rPr>
        <w:t>视频监控系统设计包括地下环路主通道、内出入口、外出入口、分合流区、衔接地面道路、设备用房等视频监控。</w:t>
      </w:r>
    </w:p>
    <w:p w14:paraId="3FCB0BB8"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9.7.11 </w:t>
      </w:r>
      <w:r w:rsidRPr="00682ADD">
        <w:rPr>
          <w:rFonts w:ascii="Times New Roman" w:hint="eastAsia"/>
        </w:rPr>
        <w:t>视频监控系统设计应符合下列规定：</w:t>
      </w:r>
    </w:p>
    <w:p w14:paraId="6B8D6E01" w14:textId="77777777" w:rsidR="00682ADD" w:rsidRPr="00682ADD" w:rsidRDefault="00682ADD">
      <w:pPr>
        <w:pStyle w:val="afffffffff5"/>
        <w:numPr>
          <w:ilvl w:val="0"/>
          <w:numId w:val="74"/>
        </w:numPr>
        <w:rPr>
          <w:rFonts w:ascii="Times New Roman"/>
        </w:rPr>
      </w:pPr>
      <w:r w:rsidRPr="00682ADD">
        <w:rPr>
          <w:rFonts w:ascii="Times New Roman" w:hint="eastAsia"/>
        </w:rPr>
        <w:t>系统性能应符合国家有关标准规定、满足地下环路环境下的监视要求并须进行数字化存储；系统的实时图像、录像宜采用</w:t>
      </w:r>
      <w:r w:rsidRPr="00682ADD">
        <w:rPr>
          <w:rFonts w:ascii="Times New Roman" w:hint="eastAsia"/>
        </w:rPr>
        <w:t>H.264</w:t>
      </w:r>
      <w:r w:rsidRPr="00682ADD">
        <w:rPr>
          <w:rFonts w:ascii="Times New Roman" w:hint="eastAsia"/>
        </w:rPr>
        <w:t>编码格式。图像显示、存储分辨率应不低于</w:t>
      </w:r>
      <w:r w:rsidRPr="00682ADD">
        <w:rPr>
          <w:rFonts w:ascii="Times New Roman" w:hint="eastAsia"/>
        </w:rPr>
        <w:t>720P</w:t>
      </w:r>
      <w:r w:rsidRPr="00682ADD">
        <w:rPr>
          <w:rFonts w:ascii="Times New Roman" w:hint="eastAsia"/>
        </w:rPr>
        <w:t>，图像存储时间不少于</w:t>
      </w:r>
      <w:r w:rsidRPr="00682ADD">
        <w:rPr>
          <w:rFonts w:ascii="Times New Roman" w:hint="eastAsia"/>
        </w:rPr>
        <w:t>30</w:t>
      </w:r>
      <w:r w:rsidRPr="00682ADD">
        <w:rPr>
          <w:rFonts w:ascii="Times New Roman" w:hint="eastAsia"/>
        </w:rPr>
        <w:t>天；</w:t>
      </w:r>
    </w:p>
    <w:p w14:paraId="2BC2063D" w14:textId="44C8C83D" w:rsidR="00682ADD" w:rsidRPr="00682ADD" w:rsidRDefault="00682ADD">
      <w:pPr>
        <w:pStyle w:val="afffffffff5"/>
        <w:numPr>
          <w:ilvl w:val="0"/>
          <w:numId w:val="74"/>
        </w:numPr>
        <w:rPr>
          <w:rFonts w:ascii="Times New Roman"/>
        </w:rPr>
      </w:pPr>
      <w:r w:rsidRPr="00682ADD">
        <w:rPr>
          <w:rFonts w:ascii="Times New Roman" w:hint="eastAsia"/>
        </w:rPr>
        <w:t>应采用数字高清系统，数字摄像机有效像素不应低于</w:t>
      </w:r>
      <w:r w:rsidRPr="00682ADD">
        <w:rPr>
          <w:rFonts w:ascii="Times New Roman" w:hint="eastAsia"/>
        </w:rPr>
        <w:t>200</w:t>
      </w:r>
      <w:proofErr w:type="gramStart"/>
      <w:r w:rsidRPr="00682ADD">
        <w:rPr>
          <w:rFonts w:ascii="Times New Roman" w:hint="eastAsia"/>
        </w:rPr>
        <w:t>万像</w:t>
      </w:r>
      <w:proofErr w:type="gramEnd"/>
      <w:r w:rsidRPr="00682ADD">
        <w:rPr>
          <w:rFonts w:ascii="Times New Roman" w:hint="eastAsia"/>
        </w:rPr>
        <w:t>素</w:t>
      </w:r>
      <w:r w:rsidR="002B3A77">
        <w:rPr>
          <w:rFonts w:ascii="Times New Roman" w:hint="eastAsia"/>
        </w:rPr>
        <w:t>；</w:t>
      </w:r>
      <w:r w:rsidRPr="00682ADD">
        <w:rPr>
          <w:rFonts w:ascii="Times New Roman" w:hint="eastAsia"/>
        </w:rPr>
        <w:t>在事故照明条件下应能获取清晰图像；</w:t>
      </w:r>
    </w:p>
    <w:p w14:paraId="4D761EF6" w14:textId="77777777" w:rsidR="00682ADD" w:rsidRPr="00682ADD" w:rsidRDefault="00682ADD">
      <w:pPr>
        <w:pStyle w:val="afffffffff5"/>
        <w:numPr>
          <w:ilvl w:val="0"/>
          <w:numId w:val="74"/>
        </w:numPr>
        <w:rPr>
          <w:rFonts w:ascii="Times New Roman"/>
        </w:rPr>
      </w:pPr>
      <w:r w:rsidRPr="00682ADD">
        <w:rPr>
          <w:rFonts w:ascii="Times New Roman" w:hint="eastAsia"/>
        </w:rPr>
        <w:t>地下环路主通道摄像机设置间距不应大于</w:t>
      </w:r>
      <w:r w:rsidRPr="00682ADD">
        <w:rPr>
          <w:rFonts w:ascii="Times New Roman" w:hint="eastAsia"/>
        </w:rPr>
        <w:t>100m</w:t>
      </w:r>
      <w:r w:rsidRPr="00682ADD">
        <w:rPr>
          <w:rFonts w:ascii="Times New Roman" w:hint="eastAsia"/>
        </w:rPr>
        <w:t>，摄像机安装位置应根据地下环路主通道线性变化调整，确保监控区域连续覆盖、监控目标清晰可辨；</w:t>
      </w:r>
    </w:p>
    <w:p w14:paraId="478EA42D" w14:textId="77777777" w:rsidR="00682ADD" w:rsidRPr="00682ADD" w:rsidRDefault="00682ADD">
      <w:pPr>
        <w:pStyle w:val="afffffffff5"/>
        <w:numPr>
          <w:ilvl w:val="0"/>
          <w:numId w:val="74"/>
        </w:numPr>
        <w:rPr>
          <w:rFonts w:ascii="Times New Roman"/>
        </w:rPr>
      </w:pPr>
      <w:r w:rsidRPr="00682ADD">
        <w:rPr>
          <w:rFonts w:ascii="Times New Roman" w:hint="eastAsia"/>
        </w:rPr>
        <w:t>地下环路内出入口、外出入口等重点区域应设置摄像机；</w:t>
      </w:r>
    </w:p>
    <w:p w14:paraId="1FB0479E" w14:textId="1AE93E00" w:rsidR="004D3BA2" w:rsidRDefault="004D3BA2">
      <w:pPr>
        <w:pStyle w:val="afffffffff5"/>
        <w:numPr>
          <w:ilvl w:val="0"/>
          <w:numId w:val="74"/>
        </w:numPr>
        <w:rPr>
          <w:rFonts w:ascii="Times New Roman"/>
        </w:rPr>
      </w:pPr>
      <w:r w:rsidRPr="004D3BA2">
        <w:rPr>
          <w:rFonts w:ascii="Times New Roman" w:hint="eastAsia"/>
        </w:rPr>
        <w:t>设备用房内</w:t>
      </w:r>
      <w:proofErr w:type="gramStart"/>
      <w:r w:rsidRPr="004D3BA2">
        <w:rPr>
          <w:rFonts w:ascii="Times New Roman" w:hint="eastAsia"/>
        </w:rPr>
        <w:t>宜设置</w:t>
      </w:r>
      <w:proofErr w:type="gramEnd"/>
      <w:r w:rsidRPr="004D3BA2">
        <w:rPr>
          <w:rFonts w:ascii="Times New Roman" w:hint="eastAsia"/>
        </w:rPr>
        <w:t>具备自主识别旋钮及压板、指示灯状态、设备用房内各类设备读数等功能，并具备温度检测、</w:t>
      </w:r>
      <w:proofErr w:type="gramStart"/>
      <w:r w:rsidRPr="004D3BA2">
        <w:rPr>
          <w:rFonts w:ascii="Times New Roman" w:hint="eastAsia"/>
        </w:rPr>
        <w:t>局放检测</w:t>
      </w:r>
      <w:proofErr w:type="gramEnd"/>
      <w:r w:rsidRPr="004D3BA2">
        <w:rPr>
          <w:rFonts w:ascii="Times New Roman" w:hint="eastAsia"/>
        </w:rPr>
        <w:t>、红外检测等功能的自动巡检机器人设备；</w:t>
      </w:r>
    </w:p>
    <w:p w14:paraId="463D1FE6" w14:textId="1FB4E7EC" w:rsidR="00682ADD" w:rsidRPr="00682ADD" w:rsidRDefault="00682ADD">
      <w:pPr>
        <w:pStyle w:val="afffffffff5"/>
        <w:numPr>
          <w:ilvl w:val="0"/>
          <w:numId w:val="74"/>
        </w:numPr>
        <w:rPr>
          <w:rFonts w:ascii="Times New Roman"/>
        </w:rPr>
      </w:pPr>
      <w:r w:rsidRPr="00682ADD">
        <w:rPr>
          <w:rFonts w:ascii="Times New Roman" w:hint="eastAsia"/>
        </w:rPr>
        <w:t>设备用房内应设置</w:t>
      </w:r>
      <w:r w:rsidR="00C95B20">
        <w:rPr>
          <w:rFonts w:ascii="Times New Roman" w:hint="eastAsia"/>
        </w:rPr>
        <w:t>固定</w:t>
      </w:r>
      <w:r w:rsidRPr="00682ADD">
        <w:rPr>
          <w:rFonts w:ascii="Times New Roman" w:hint="eastAsia"/>
        </w:rPr>
        <w:t>摄像机。</w:t>
      </w:r>
    </w:p>
    <w:p w14:paraId="31FD9452"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9.7.12 </w:t>
      </w:r>
      <w:r w:rsidRPr="00682ADD">
        <w:rPr>
          <w:rFonts w:ascii="Times New Roman" w:hint="eastAsia"/>
        </w:rPr>
        <w:t>通信系统设置应符合下列规定：</w:t>
      </w:r>
    </w:p>
    <w:p w14:paraId="682FD87E" w14:textId="77777777" w:rsidR="00682ADD" w:rsidRPr="00682ADD" w:rsidRDefault="00682ADD">
      <w:pPr>
        <w:pStyle w:val="afffffffff5"/>
        <w:numPr>
          <w:ilvl w:val="0"/>
          <w:numId w:val="75"/>
        </w:numPr>
        <w:rPr>
          <w:rFonts w:ascii="Times New Roman"/>
        </w:rPr>
      </w:pPr>
      <w:r w:rsidRPr="00682ADD">
        <w:rPr>
          <w:rFonts w:ascii="Times New Roman" w:hint="eastAsia"/>
        </w:rPr>
        <w:t>通信系统宜由传输、广播、电话、无线通信等部分组成；</w:t>
      </w:r>
    </w:p>
    <w:p w14:paraId="0E91374A" w14:textId="77777777" w:rsidR="00682ADD" w:rsidRPr="00682ADD" w:rsidRDefault="00682ADD">
      <w:pPr>
        <w:pStyle w:val="afffffffff5"/>
        <w:numPr>
          <w:ilvl w:val="0"/>
          <w:numId w:val="75"/>
        </w:numPr>
        <w:rPr>
          <w:rFonts w:ascii="Times New Roman"/>
        </w:rPr>
      </w:pPr>
      <w:r w:rsidRPr="00682ADD">
        <w:rPr>
          <w:rFonts w:ascii="Times New Roman" w:hint="eastAsia"/>
        </w:rPr>
        <w:t>在灾害状态下通信系统应能符合应急处理、救援疏散的要求。</w:t>
      </w:r>
    </w:p>
    <w:p w14:paraId="7402B95E"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9.7.13 </w:t>
      </w:r>
      <w:r w:rsidRPr="00682ADD">
        <w:rPr>
          <w:rFonts w:ascii="Times New Roman" w:hint="eastAsia"/>
        </w:rPr>
        <w:t>通信传输系统设计应符合下列规定：</w:t>
      </w:r>
    </w:p>
    <w:p w14:paraId="278E40CA" w14:textId="77777777" w:rsidR="00682ADD" w:rsidRPr="00682ADD" w:rsidRDefault="00682ADD">
      <w:pPr>
        <w:pStyle w:val="afffffffff5"/>
        <w:numPr>
          <w:ilvl w:val="0"/>
          <w:numId w:val="76"/>
        </w:numPr>
        <w:rPr>
          <w:rFonts w:ascii="Times New Roman"/>
        </w:rPr>
      </w:pPr>
      <w:r w:rsidRPr="00682ADD">
        <w:rPr>
          <w:rFonts w:ascii="Times New Roman" w:hint="eastAsia"/>
        </w:rPr>
        <w:t>传输系统干线网络应采用光纤传输系统；</w:t>
      </w:r>
    </w:p>
    <w:p w14:paraId="17583FC1" w14:textId="77777777" w:rsidR="00682ADD" w:rsidRPr="00682ADD" w:rsidRDefault="00682ADD">
      <w:pPr>
        <w:pStyle w:val="afffffffff5"/>
        <w:numPr>
          <w:ilvl w:val="0"/>
          <w:numId w:val="76"/>
        </w:numPr>
        <w:rPr>
          <w:rFonts w:ascii="Times New Roman"/>
        </w:rPr>
      </w:pPr>
      <w:r w:rsidRPr="00682ADD">
        <w:rPr>
          <w:rFonts w:ascii="Times New Roman" w:hint="eastAsia"/>
        </w:rPr>
        <w:t>光纤干线网络宜采用环状网络，环网光缆应采用不同路径敷设；</w:t>
      </w:r>
    </w:p>
    <w:p w14:paraId="2F9295B2" w14:textId="77777777" w:rsidR="00682ADD" w:rsidRPr="00682ADD" w:rsidRDefault="00682ADD">
      <w:pPr>
        <w:pStyle w:val="afffffffff5"/>
        <w:numPr>
          <w:ilvl w:val="0"/>
          <w:numId w:val="76"/>
        </w:numPr>
        <w:rPr>
          <w:rFonts w:ascii="Times New Roman"/>
        </w:rPr>
      </w:pPr>
      <w:r w:rsidRPr="00682ADD">
        <w:rPr>
          <w:rFonts w:ascii="Times New Roman" w:hint="eastAsia"/>
        </w:rPr>
        <w:t>网络带宽和网络接口应根据需求来确定，并具备适当的接口余量；</w:t>
      </w:r>
    </w:p>
    <w:p w14:paraId="2585AB8D" w14:textId="77777777" w:rsidR="00682ADD" w:rsidRPr="00682ADD" w:rsidRDefault="00682ADD">
      <w:pPr>
        <w:pStyle w:val="afffffffff5"/>
        <w:numPr>
          <w:ilvl w:val="0"/>
          <w:numId w:val="76"/>
        </w:numPr>
        <w:rPr>
          <w:rFonts w:ascii="Times New Roman"/>
        </w:rPr>
      </w:pPr>
      <w:r w:rsidRPr="00682ADD">
        <w:rPr>
          <w:rFonts w:ascii="Times New Roman" w:hint="eastAsia"/>
        </w:rPr>
        <w:t>传输光缆的芯数应满足使用要求，并留有一定的余量。</w:t>
      </w:r>
    </w:p>
    <w:p w14:paraId="14130A8E"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9.7.14 </w:t>
      </w:r>
      <w:r w:rsidRPr="00682ADD">
        <w:rPr>
          <w:rFonts w:ascii="Times New Roman" w:hint="eastAsia"/>
        </w:rPr>
        <w:t>电源、接地及防雷应符合下列规定：</w:t>
      </w:r>
    </w:p>
    <w:p w14:paraId="3988A441" w14:textId="77777777" w:rsidR="00682ADD" w:rsidRPr="00682ADD" w:rsidRDefault="00682ADD">
      <w:pPr>
        <w:pStyle w:val="afffffffff5"/>
        <w:numPr>
          <w:ilvl w:val="0"/>
          <w:numId w:val="77"/>
        </w:numPr>
        <w:rPr>
          <w:rFonts w:ascii="Times New Roman"/>
        </w:rPr>
      </w:pPr>
      <w:r w:rsidRPr="00682ADD">
        <w:rPr>
          <w:rFonts w:ascii="Times New Roman" w:hint="eastAsia"/>
        </w:rPr>
        <w:t>监控与通信系统设备的电源应按一级负荷中的重要负荷设计，并由应急电源供电；</w:t>
      </w:r>
    </w:p>
    <w:p w14:paraId="4A123412" w14:textId="77777777" w:rsidR="00682ADD" w:rsidRPr="00682ADD" w:rsidRDefault="00682ADD">
      <w:pPr>
        <w:pStyle w:val="afffffffff5"/>
        <w:numPr>
          <w:ilvl w:val="0"/>
          <w:numId w:val="77"/>
        </w:numPr>
        <w:rPr>
          <w:rFonts w:ascii="Times New Roman"/>
        </w:rPr>
      </w:pPr>
      <w:r w:rsidRPr="00682ADD">
        <w:rPr>
          <w:rFonts w:ascii="Times New Roman" w:hint="eastAsia"/>
        </w:rPr>
        <w:t>应急电源设备蓄电池容量应保证在</w:t>
      </w:r>
      <w:r w:rsidRPr="00682ADD">
        <w:rPr>
          <w:rFonts w:ascii="Times New Roman" w:hint="eastAsia"/>
        </w:rPr>
        <w:t>90%</w:t>
      </w:r>
      <w:r w:rsidRPr="00682ADD">
        <w:rPr>
          <w:rFonts w:ascii="Times New Roman" w:hint="eastAsia"/>
        </w:rPr>
        <w:t>负荷时的连续供电时间不少于</w:t>
      </w:r>
      <w:r w:rsidRPr="00682ADD">
        <w:rPr>
          <w:rFonts w:ascii="Times New Roman" w:hint="eastAsia"/>
        </w:rPr>
        <w:t>2h</w:t>
      </w:r>
      <w:r w:rsidRPr="00682ADD">
        <w:rPr>
          <w:rFonts w:ascii="Times New Roman" w:hint="eastAsia"/>
        </w:rPr>
        <w:t>；</w:t>
      </w:r>
    </w:p>
    <w:p w14:paraId="376463F1" w14:textId="77777777" w:rsidR="00682ADD" w:rsidRPr="00682ADD" w:rsidRDefault="00682ADD">
      <w:pPr>
        <w:pStyle w:val="afffffffff5"/>
        <w:numPr>
          <w:ilvl w:val="0"/>
          <w:numId w:val="77"/>
        </w:numPr>
        <w:rPr>
          <w:rFonts w:ascii="Times New Roman"/>
        </w:rPr>
      </w:pPr>
      <w:r w:rsidRPr="00682ADD">
        <w:rPr>
          <w:rFonts w:ascii="Times New Roman" w:hint="eastAsia"/>
        </w:rPr>
        <w:t>监控系统接地应分为联合接地与保护接地，接地电阻均不应大于</w:t>
      </w:r>
      <w:r w:rsidRPr="00682ADD">
        <w:rPr>
          <w:rFonts w:ascii="Times New Roman" w:hint="eastAsia"/>
        </w:rPr>
        <w:t>1</w:t>
      </w:r>
      <w:r w:rsidRPr="00682ADD">
        <w:rPr>
          <w:rFonts w:ascii="Times New Roman" w:hint="eastAsia"/>
        </w:rPr>
        <w:t>Ω；</w:t>
      </w:r>
    </w:p>
    <w:p w14:paraId="215AE061" w14:textId="77777777" w:rsidR="00682ADD" w:rsidRPr="00682ADD" w:rsidRDefault="00682ADD">
      <w:pPr>
        <w:pStyle w:val="afffffffff5"/>
        <w:numPr>
          <w:ilvl w:val="0"/>
          <w:numId w:val="77"/>
        </w:numPr>
        <w:rPr>
          <w:rFonts w:ascii="Times New Roman"/>
        </w:rPr>
      </w:pPr>
      <w:r w:rsidRPr="00682ADD">
        <w:rPr>
          <w:rFonts w:ascii="Times New Roman" w:hint="eastAsia"/>
        </w:rPr>
        <w:t>计算机系统的接地应采取单点接地，并应采取等电位措施。</w:t>
      </w:r>
    </w:p>
    <w:p w14:paraId="365EBC2F" w14:textId="77777777" w:rsidR="00682ADD" w:rsidRPr="00682ADD" w:rsidRDefault="00682ADD" w:rsidP="00682ADD">
      <w:pPr>
        <w:pStyle w:val="af4"/>
        <w:numPr>
          <w:ilvl w:val="2"/>
          <w:numId w:val="0"/>
        </w:numPr>
        <w:spacing w:beforeLines="100" w:before="312" w:afterLines="100" w:after="312"/>
        <w:rPr>
          <w:rFonts w:hAnsi="黑体" w:cs="黑体"/>
        </w:rPr>
      </w:pPr>
      <w:bookmarkStart w:id="285" w:name="_Toc121410729"/>
      <w:r w:rsidRPr="00682ADD">
        <w:rPr>
          <w:rFonts w:hAnsi="黑体" w:cs="黑体" w:hint="eastAsia"/>
        </w:rPr>
        <w:t>9.8 火灾自动报警系统</w:t>
      </w:r>
      <w:bookmarkEnd w:id="285"/>
    </w:p>
    <w:p w14:paraId="6B6633D5"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9.8.1 </w:t>
      </w:r>
      <w:r w:rsidRPr="00682ADD">
        <w:rPr>
          <w:rFonts w:ascii="Times New Roman" w:hint="eastAsia"/>
        </w:rPr>
        <w:t>除四类地下环路外，地下环路应设置火灾自动报警系统。</w:t>
      </w:r>
    </w:p>
    <w:p w14:paraId="4ADF6DA3"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9.8.2</w:t>
      </w:r>
      <w:r w:rsidRPr="00682ADD">
        <w:rPr>
          <w:rFonts w:ascii="Times New Roman" w:hint="eastAsia"/>
        </w:rPr>
        <w:t xml:space="preserve"> </w:t>
      </w:r>
      <w:r w:rsidRPr="00682ADD">
        <w:rPr>
          <w:rFonts w:ascii="Times New Roman" w:hint="eastAsia"/>
        </w:rPr>
        <w:t>地下环路内火灾自动报警系统的设计应与应急照明系统、供配电系统、交通监控与控制系统、中央控制管理系统、自动灭火系统、防排烟系统等各系统协调配合。</w:t>
      </w:r>
    </w:p>
    <w:p w14:paraId="787DD868"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9.8.3</w:t>
      </w:r>
      <w:r w:rsidRPr="00682ADD">
        <w:rPr>
          <w:rFonts w:ascii="Times New Roman" w:hint="eastAsia"/>
        </w:rPr>
        <w:t>下列场合应设置火灾自动探测报警装置：</w:t>
      </w:r>
    </w:p>
    <w:p w14:paraId="0EE417F4" w14:textId="77777777" w:rsidR="00682ADD" w:rsidRPr="00682ADD" w:rsidRDefault="00682ADD">
      <w:pPr>
        <w:pStyle w:val="afffffffff5"/>
        <w:numPr>
          <w:ilvl w:val="0"/>
          <w:numId w:val="78"/>
        </w:numPr>
        <w:rPr>
          <w:rFonts w:ascii="Times New Roman"/>
        </w:rPr>
      </w:pPr>
      <w:r w:rsidRPr="00682ADD">
        <w:rPr>
          <w:rFonts w:ascii="Times New Roman" w:hint="eastAsia"/>
        </w:rPr>
        <w:t>地下环路内出入口、外出入口、主通道；</w:t>
      </w:r>
    </w:p>
    <w:p w14:paraId="5F779D04" w14:textId="77777777" w:rsidR="00682ADD" w:rsidRPr="00682ADD" w:rsidRDefault="00682ADD">
      <w:pPr>
        <w:pStyle w:val="afffffffff5"/>
        <w:numPr>
          <w:ilvl w:val="0"/>
          <w:numId w:val="78"/>
        </w:numPr>
        <w:rPr>
          <w:rFonts w:ascii="Times New Roman"/>
        </w:rPr>
      </w:pPr>
      <w:r w:rsidRPr="00682ADD">
        <w:rPr>
          <w:rFonts w:ascii="Times New Roman" w:hint="eastAsia"/>
        </w:rPr>
        <w:t>各类设备用房、电缆通道、控制室等。</w:t>
      </w:r>
    </w:p>
    <w:p w14:paraId="0ACF9732"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9.8.4 </w:t>
      </w:r>
      <w:r w:rsidRPr="00682ADD">
        <w:rPr>
          <w:rFonts w:ascii="Times New Roman" w:hint="eastAsia"/>
        </w:rPr>
        <w:t>火灾自动探测报警装置的选择应符合下列规定：</w:t>
      </w:r>
    </w:p>
    <w:p w14:paraId="58E80C7D" w14:textId="77777777" w:rsidR="00682ADD" w:rsidRPr="00682ADD" w:rsidRDefault="00682ADD">
      <w:pPr>
        <w:pStyle w:val="afffffffff5"/>
        <w:numPr>
          <w:ilvl w:val="0"/>
          <w:numId w:val="79"/>
        </w:numPr>
        <w:rPr>
          <w:rFonts w:ascii="Times New Roman"/>
        </w:rPr>
      </w:pPr>
      <w:r w:rsidRPr="00682ADD">
        <w:rPr>
          <w:rFonts w:ascii="Times New Roman" w:hint="eastAsia"/>
        </w:rPr>
        <w:t>地下环路内应同时采用线型光纤感温火灾探测器和点型红外火焰探测器（或图像型火灾探测器）；</w:t>
      </w:r>
    </w:p>
    <w:p w14:paraId="59340182" w14:textId="77777777" w:rsidR="00682ADD" w:rsidRPr="00682ADD" w:rsidRDefault="00682ADD">
      <w:pPr>
        <w:pStyle w:val="afffffffff5"/>
        <w:numPr>
          <w:ilvl w:val="0"/>
          <w:numId w:val="79"/>
        </w:numPr>
        <w:rPr>
          <w:rFonts w:ascii="Times New Roman"/>
        </w:rPr>
      </w:pPr>
      <w:r w:rsidRPr="00682ADD">
        <w:rPr>
          <w:rFonts w:ascii="Times New Roman" w:hint="eastAsia"/>
        </w:rPr>
        <w:lastRenderedPageBreak/>
        <w:t>电缆通道等区域可选用线型感温电缆、线型光纤感温火灾探测器；</w:t>
      </w:r>
    </w:p>
    <w:p w14:paraId="3B2AB9DC" w14:textId="77777777" w:rsidR="00682ADD" w:rsidRPr="00682ADD" w:rsidRDefault="00682ADD">
      <w:pPr>
        <w:pStyle w:val="afffffffff5"/>
        <w:numPr>
          <w:ilvl w:val="0"/>
          <w:numId w:val="79"/>
        </w:numPr>
        <w:rPr>
          <w:rFonts w:ascii="Times New Roman"/>
        </w:rPr>
      </w:pPr>
      <w:r w:rsidRPr="00682ADD">
        <w:rPr>
          <w:rFonts w:ascii="Times New Roman" w:hint="eastAsia"/>
        </w:rPr>
        <w:t>各类设备机房、配电房、发电机房可选用点式感烟和感温探测器。</w:t>
      </w:r>
    </w:p>
    <w:p w14:paraId="7128FA65"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9.8.5 </w:t>
      </w:r>
      <w:r w:rsidRPr="00682ADD">
        <w:rPr>
          <w:rFonts w:ascii="Times New Roman" w:hint="eastAsia"/>
        </w:rPr>
        <w:t>火灾自动报警系统应提供足够的响应速度、测温精度及定位精度，符合下列规定：</w:t>
      </w:r>
    </w:p>
    <w:p w14:paraId="4C1AEDDA" w14:textId="77777777" w:rsidR="00682ADD" w:rsidRPr="00682ADD" w:rsidRDefault="00682ADD">
      <w:pPr>
        <w:pStyle w:val="afffffffff5"/>
        <w:numPr>
          <w:ilvl w:val="0"/>
          <w:numId w:val="80"/>
        </w:numPr>
        <w:rPr>
          <w:rFonts w:ascii="Times New Roman"/>
        </w:rPr>
      </w:pPr>
      <w:r w:rsidRPr="00682ADD">
        <w:rPr>
          <w:rFonts w:ascii="Times New Roman" w:hint="eastAsia"/>
        </w:rPr>
        <w:t>点式红外火焰探测器设置间距不宜大于</w:t>
      </w:r>
      <w:r w:rsidRPr="00682ADD">
        <w:rPr>
          <w:rFonts w:ascii="Times New Roman" w:hint="eastAsia"/>
        </w:rPr>
        <w:t>50m</w:t>
      </w:r>
      <w:r w:rsidRPr="00682ADD">
        <w:rPr>
          <w:rFonts w:ascii="Times New Roman" w:hint="eastAsia"/>
        </w:rPr>
        <w:t>，图像型火灾探测器设置间距不宜大于</w:t>
      </w:r>
      <w:r w:rsidRPr="00682ADD">
        <w:rPr>
          <w:rFonts w:ascii="Times New Roman" w:hint="eastAsia"/>
        </w:rPr>
        <w:t>80m</w:t>
      </w:r>
      <w:r w:rsidRPr="00682ADD">
        <w:rPr>
          <w:rFonts w:ascii="Times New Roman" w:hint="eastAsia"/>
        </w:rPr>
        <w:t>，报警响应时间不应大于</w:t>
      </w:r>
      <w:r w:rsidRPr="00682ADD">
        <w:rPr>
          <w:rFonts w:ascii="Times New Roman" w:hint="eastAsia"/>
        </w:rPr>
        <w:t>60s</w:t>
      </w:r>
      <w:r w:rsidRPr="00682ADD">
        <w:rPr>
          <w:rFonts w:ascii="Times New Roman" w:hint="eastAsia"/>
        </w:rPr>
        <w:t>，与自动灭火段联动定位精度不应大于</w:t>
      </w:r>
      <w:r w:rsidRPr="00682ADD">
        <w:rPr>
          <w:rFonts w:ascii="Times New Roman" w:hint="eastAsia"/>
        </w:rPr>
        <w:t>25m</w:t>
      </w:r>
      <w:r w:rsidRPr="00682ADD">
        <w:rPr>
          <w:rFonts w:ascii="Times New Roman" w:hint="eastAsia"/>
        </w:rPr>
        <w:t>；</w:t>
      </w:r>
    </w:p>
    <w:p w14:paraId="40239318" w14:textId="77777777" w:rsidR="00682ADD" w:rsidRPr="00682ADD" w:rsidRDefault="00682ADD">
      <w:pPr>
        <w:pStyle w:val="afffffffff5"/>
        <w:numPr>
          <w:ilvl w:val="0"/>
          <w:numId w:val="80"/>
        </w:numPr>
        <w:rPr>
          <w:rFonts w:ascii="Times New Roman"/>
        </w:rPr>
      </w:pPr>
      <w:r w:rsidRPr="00682ADD">
        <w:rPr>
          <w:rFonts w:ascii="Times New Roman" w:hint="eastAsia"/>
        </w:rPr>
        <w:t>线型光纤感温火灾探测器定位分区不应大于</w:t>
      </w:r>
      <w:r w:rsidRPr="00682ADD">
        <w:rPr>
          <w:rFonts w:ascii="Times New Roman" w:hint="eastAsia"/>
        </w:rPr>
        <w:t>25m</w:t>
      </w:r>
      <w:r w:rsidRPr="00682ADD">
        <w:rPr>
          <w:rFonts w:ascii="Times New Roman" w:hint="eastAsia"/>
        </w:rPr>
        <w:t>，报警响应时间不应大于</w:t>
      </w:r>
      <w:r w:rsidRPr="00682ADD">
        <w:rPr>
          <w:rFonts w:ascii="Times New Roman" w:hint="eastAsia"/>
        </w:rPr>
        <w:t>60s</w:t>
      </w:r>
      <w:r w:rsidRPr="00682ADD">
        <w:rPr>
          <w:rFonts w:ascii="Times New Roman" w:hint="eastAsia"/>
        </w:rPr>
        <w:t>；光纤光栅线型感温火灾探测器感温元件的间距不宜大于</w:t>
      </w:r>
      <w:r w:rsidRPr="00682ADD">
        <w:rPr>
          <w:rFonts w:ascii="Times New Roman" w:hint="eastAsia"/>
        </w:rPr>
        <w:t>6m</w:t>
      </w:r>
      <w:r w:rsidRPr="00682ADD">
        <w:rPr>
          <w:rFonts w:ascii="Times New Roman" w:hint="eastAsia"/>
        </w:rPr>
        <w:t>；</w:t>
      </w:r>
    </w:p>
    <w:p w14:paraId="2FCEE3D3" w14:textId="77777777" w:rsidR="00682ADD" w:rsidRPr="00682ADD" w:rsidRDefault="00682ADD">
      <w:pPr>
        <w:pStyle w:val="afffffffff5"/>
        <w:numPr>
          <w:ilvl w:val="0"/>
          <w:numId w:val="80"/>
        </w:numPr>
        <w:rPr>
          <w:rFonts w:ascii="Times New Roman"/>
        </w:rPr>
      </w:pPr>
      <w:r w:rsidRPr="00682ADD">
        <w:rPr>
          <w:rFonts w:ascii="Times New Roman" w:hint="eastAsia"/>
        </w:rPr>
        <w:t>线型光纤或光纤光栅型感温火灾探测器应设置在地下环路上部，每根探测器可覆盖的车道数不应超过</w:t>
      </w:r>
      <w:r w:rsidRPr="00682ADD">
        <w:rPr>
          <w:rFonts w:ascii="Times New Roman" w:hint="eastAsia"/>
        </w:rPr>
        <w:t>2</w:t>
      </w:r>
      <w:r w:rsidRPr="00682ADD">
        <w:rPr>
          <w:rFonts w:ascii="Times New Roman" w:hint="eastAsia"/>
        </w:rPr>
        <w:t>条，点式红外火焰或图像型火灾探测器设置地下环路侧墙上方，行车接线范围外，保证无探测盲区。</w:t>
      </w:r>
    </w:p>
    <w:p w14:paraId="2F06E2E8"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9.8.6 </w:t>
      </w:r>
      <w:r w:rsidRPr="00682ADD">
        <w:rPr>
          <w:rFonts w:ascii="Times New Roman" w:hint="eastAsia"/>
        </w:rPr>
        <w:t>火灾自动报警系统需联动消防设施时，其报警区域长度不宜大于</w:t>
      </w:r>
      <w:r w:rsidRPr="00682ADD">
        <w:rPr>
          <w:rFonts w:ascii="Times New Roman" w:hint="eastAsia"/>
        </w:rPr>
        <w:t>150m</w:t>
      </w:r>
      <w:r w:rsidRPr="00682ADD">
        <w:rPr>
          <w:rFonts w:ascii="Times New Roman" w:hint="eastAsia"/>
        </w:rPr>
        <w:t>。</w:t>
      </w:r>
    </w:p>
    <w:p w14:paraId="363B9C2C"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9.8.7 </w:t>
      </w:r>
      <w:r w:rsidRPr="00682ADD">
        <w:rPr>
          <w:rFonts w:ascii="Times New Roman" w:hint="eastAsia"/>
        </w:rPr>
        <w:t>地下环路内出入口、外出入口、主通道每隔</w:t>
      </w:r>
      <w:r w:rsidRPr="00682ADD">
        <w:rPr>
          <w:rFonts w:ascii="Times New Roman" w:hint="eastAsia"/>
        </w:rPr>
        <w:t>50m</w:t>
      </w:r>
      <w:r w:rsidRPr="00682ADD">
        <w:rPr>
          <w:rFonts w:ascii="Times New Roman" w:hint="eastAsia"/>
        </w:rPr>
        <w:t>处设置手动火灾报警按钮和火灾声光警报器，疏散口处应设置火灾声光警报器。</w:t>
      </w:r>
    </w:p>
    <w:p w14:paraId="27E31F2D"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9.8.8 </w:t>
      </w:r>
      <w:r w:rsidRPr="00682ADD">
        <w:rPr>
          <w:rFonts w:ascii="Times New Roman" w:hint="eastAsia"/>
        </w:rPr>
        <w:t>消防广播系统设计应符合下列规定：</w:t>
      </w:r>
    </w:p>
    <w:p w14:paraId="4F2FB6FF" w14:textId="77777777" w:rsidR="00682ADD" w:rsidRPr="00682ADD" w:rsidRDefault="00682ADD">
      <w:pPr>
        <w:pStyle w:val="afffffffff5"/>
        <w:numPr>
          <w:ilvl w:val="0"/>
          <w:numId w:val="81"/>
        </w:numPr>
        <w:rPr>
          <w:rFonts w:ascii="Times New Roman"/>
        </w:rPr>
      </w:pPr>
      <w:r w:rsidRPr="00682ADD">
        <w:rPr>
          <w:rFonts w:ascii="Times New Roman" w:hint="eastAsia"/>
        </w:rPr>
        <w:t>系统应具备日常运营管理广播与应急联动广播功能；</w:t>
      </w:r>
    </w:p>
    <w:p w14:paraId="748C3092" w14:textId="77777777" w:rsidR="00682ADD" w:rsidRPr="00682ADD" w:rsidRDefault="00682ADD">
      <w:pPr>
        <w:pStyle w:val="afffffffff5"/>
        <w:numPr>
          <w:ilvl w:val="0"/>
          <w:numId w:val="81"/>
        </w:numPr>
        <w:rPr>
          <w:rFonts w:ascii="Times New Roman"/>
        </w:rPr>
      </w:pPr>
      <w:r w:rsidRPr="00682ADD">
        <w:rPr>
          <w:rFonts w:ascii="Times New Roman" w:hint="eastAsia"/>
        </w:rPr>
        <w:t>系统应具备在线监听、故障自诊断和报警功能；</w:t>
      </w:r>
    </w:p>
    <w:p w14:paraId="41304C5F" w14:textId="77777777" w:rsidR="00682ADD" w:rsidRPr="00682ADD" w:rsidRDefault="00682ADD">
      <w:pPr>
        <w:pStyle w:val="afffffffff5"/>
        <w:numPr>
          <w:ilvl w:val="0"/>
          <w:numId w:val="81"/>
        </w:numPr>
        <w:rPr>
          <w:rFonts w:ascii="Times New Roman"/>
        </w:rPr>
      </w:pPr>
      <w:r w:rsidRPr="00682ADD">
        <w:rPr>
          <w:rFonts w:ascii="Times New Roman" w:hint="eastAsia"/>
        </w:rPr>
        <w:t>广播控制器</w:t>
      </w:r>
      <w:proofErr w:type="gramStart"/>
      <w:r w:rsidRPr="00682ADD">
        <w:rPr>
          <w:rFonts w:ascii="Times New Roman" w:hint="eastAsia"/>
        </w:rPr>
        <w:t>宜设置</w:t>
      </w:r>
      <w:proofErr w:type="gramEnd"/>
      <w:r w:rsidRPr="00682ADD">
        <w:rPr>
          <w:rFonts w:ascii="Times New Roman" w:hint="eastAsia"/>
        </w:rPr>
        <w:t>在中央控制室；</w:t>
      </w:r>
    </w:p>
    <w:p w14:paraId="74EEB1C0" w14:textId="77777777" w:rsidR="00682ADD" w:rsidRPr="00682ADD" w:rsidRDefault="00682ADD">
      <w:pPr>
        <w:pStyle w:val="afffffffff5"/>
        <w:numPr>
          <w:ilvl w:val="0"/>
          <w:numId w:val="81"/>
        </w:numPr>
        <w:rPr>
          <w:rFonts w:ascii="Times New Roman"/>
        </w:rPr>
      </w:pPr>
      <w:r w:rsidRPr="00682ADD">
        <w:rPr>
          <w:rFonts w:ascii="Times New Roman" w:hint="eastAsia"/>
        </w:rPr>
        <w:t>应具备全呼和分音区广播功能，音区设置间距宜为</w:t>
      </w:r>
      <w:r w:rsidRPr="00682ADD">
        <w:rPr>
          <w:rFonts w:ascii="Times New Roman" w:hint="eastAsia"/>
        </w:rPr>
        <w:t>150~300m</w:t>
      </w:r>
      <w:r w:rsidRPr="00682ADD">
        <w:rPr>
          <w:rFonts w:ascii="Times New Roman" w:hint="eastAsia"/>
        </w:rPr>
        <w:t>；</w:t>
      </w:r>
    </w:p>
    <w:p w14:paraId="0425F968" w14:textId="77777777" w:rsidR="00682ADD" w:rsidRPr="00682ADD" w:rsidRDefault="00682ADD">
      <w:pPr>
        <w:pStyle w:val="afffffffff5"/>
        <w:numPr>
          <w:ilvl w:val="0"/>
          <w:numId w:val="81"/>
        </w:numPr>
        <w:rPr>
          <w:rFonts w:ascii="Times New Roman"/>
        </w:rPr>
      </w:pPr>
      <w:r w:rsidRPr="00682ADD">
        <w:rPr>
          <w:rFonts w:ascii="Times New Roman" w:hint="eastAsia"/>
        </w:rPr>
        <w:t>扬声器应设置在地下环路内出入口、外出入口、分合流区、主通道，设置间距为</w:t>
      </w:r>
      <w:r w:rsidRPr="00682ADD">
        <w:rPr>
          <w:rFonts w:ascii="Times New Roman" w:hint="eastAsia"/>
        </w:rPr>
        <w:t>50m</w:t>
      </w:r>
      <w:r w:rsidRPr="00682ADD">
        <w:rPr>
          <w:rFonts w:ascii="Times New Roman" w:hint="eastAsia"/>
        </w:rPr>
        <w:t>。</w:t>
      </w:r>
    </w:p>
    <w:p w14:paraId="3FDDB890"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9.8.9 </w:t>
      </w:r>
      <w:r w:rsidRPr="00682ADD">
        <w:rPr>
          <w:rFonts w:ascii="Times New Roman" w:hint="eastAsia"/>
        </w:rPr>
        <w:t>消防电话电话系统设计应符合下列规定：</w:t>
      </w:r>
    </w:p>
    <w:p w14:paraId="37FE457A" w14:textId="77777777" w:rsidR="00682ADD" w:rsidRPr="00682ADD" w:rsidRDefault="00682ADD">
      <w:pPr>
        <w:pStyle w:val="afffffffff5"/>
        <w:numPr>
          <w:ilvl w:val="0"/>
          <w:numId w:val="82"/>
        </w:numPr>
        <w:rPr>
          <w:rFonts w:ascii="Times New Roman"/>
        </w:rPr>
      </w:pPr>
      <w:r w:rsidRPr="00682ADD">
        <w:rPr>
          <w:rFonts w:ascii="Times New Roman" w:hint="eastAsia"/>
        </w:rPr>
        <w:t>电话控制主机宜设置在中央控制室；</w:t>
      </w:r>
    </w:p>
    <w:p w14:paraId="30BC3901" w14:textId="77777777" w:rsidR="00682ADD" w:rsidRPr="00682ADD" w:rsidRDefault="00682ADD">
      <w:pPr>
        <w:pStyle w:val="afffffffff5"/>
        <w:numPr>
          <w:ilvl w:val="0"/>
          <w:numId w:val="82"/>
        </w:numPr>
        <w:rPr>
          <w:rFonts w:ascii="Times New Roman"/>
        </w:rPr>
      </w:pPr>
      <w:r w:rsidRPr="00682ADD">
        <w:rPr>
          <w:rFonts w:ascii="Times New Roman" w:hint="eastAsia"/>
        </w:rPr>
        <w:t>消防控制室、消防泵房、防排烟机房、配电房、监控机房应设置消防电话；</w:t>
      </w:r>
    </w:p>
    <w:p w14:paraId="3FE3B37B" w14:textId="77777777" w:rsidR="00682ADD" w:rsidRPr="00682ADD" w:rsidRDefault="00682ADD">
      <w:pPr>
        <w:pStyle w:val="afffffffff5"/>
        <w:numPr>
          <w:ilvl w:val="0"/>
          <w:numId w:val="82"/>
        </w:numPr>
        <w:rPr>
          <w:rFonts w:ascii="Times New Roman"/>
        </w:rPr>
      </w:pPr>
      <w:r w:rsidRPr="00682ADD">
        <w:rPr>
          <w:rFonts w:ascii="Times New Roman" w:hint="eastAsia"/>
        </w:rPr>
        <w:t>地下环路主</w:t>
      </w:r>
      <w:proofErr w:type="gramStart"/>
      <w:r w:rsidRPr="00682ADD">
        <w:rPr>
          <w:rFonts w:ascii="Times New Roman" w:hint="eastAsia"/>
        </w:rPr>
        <w:t>通道消防</w:t>
      </w:r>
      <w:proofErr w:type="gramEnd"/>
      <w:r w:rsidRPr="00682ADD">
        <w:rPr>
          <w:rFonts w:ascii="Times New Roman" w:hint="eastAsia"/>
        </w:rPr>
        <w:t>电话设置间距不应大于</w:t>
      </w:r>
      <w:r w:rsidRPr="00682ADD">
        <w:rPr>
          <w:rFonts w:ascii="Times New Roman" w:hint="eastAsia"/>
        </w:rPr>
        <w:t>100m</w:t>
      </w:r>
      <w:r w:rsidRPr="00682ADD">
        <w:rPr>
          <w:rFonts w:ascii="Times New Roman" w:hint="eastAsia"/>
        </w:rPr>
        <w:t>，内出入口和外出入口应设置电话；</w:t>
      </w:r>
    </w:p>
    <w:p w14:paraId="1D69408A" w14:textId="77777777" w:rsidR="00682ADD" w:rsidRPr="00682ADD" w:rsidRDefault="00682ADD">
      <w:pPr>
        <w:pStyle w:val="afffffffff5"/>
        <w:numPr>
          <w:ilvl w:val="0"/>
          <w:numId w:val="82"/>
        </w:numPr>
        <w:rPr>
          <w:rFonts w:ascii="Times New Roman"/>
        </w:rPr>
      </w:pPr>
      <w:r w:rsidRPr="00682ADD">
        <w:rPr>
          <w:rFonts w:ascii="Times New Roman" w:hint="eastAsia"/>
        </w:rPr>
        <w:t>电话控制主机应能选呼、组呼地下</w:t>
      </w:r>
      <w:proofErr w:type="gramStart"/>
      <w:r w:rsidRPr="00682ADD">
        <w:rPr>
          <w:rFonts w:ascii="Times New Roman" w:hint="eastAsia"/>
        </w:rPr>
        <w:t>环路消防</w:t>
      </w:r>
      <w:proofErr w:type="gramEnd"/>
      <w:r w:rsidRPr="00682ADD">
        <w:rPr>
          <w:rFonts w:ascii="Times New Roman" w:hint="eastAsia"/>
        </w:rPr>
        <w:t>电话，且能在主机设备上显示与查询详细呼叫记录；</w:t>
      </w:r>
    </w:p>
    <w:p w14:paraId="69DDB337" w14:textId="77777777" w:rsidR="00682ADD" w:rsidRPr="00682ADD" w:rsidRDefault="00682ADD">
      <w:pPr>
        <w:pStyle w:val="afffffffff5"/>
        <w:numPr>
          <w:ilvl w:val="0"/>
          <w:numId w:val="82"/>
        </w:numPr>
        <w:rPr>
          <w:rFonts w:ascii="Times New Roman"/>
        </w:rPr>
      </w:pPr>
      <w:r w:rsidRPr="00682ADD">
        <w:rPr>
          <w:rFonts w:ascii="Times New Roman" w:hint="eastAsia"/>
        </w:rPr>
        <w:t>电话应满足防潮、抗噪音要求。</w:t>
      </w:r>
    </w:p>
    <w:p w14:paraId="793130F3"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9.8.10 </w:t>
      </w:r>
      <w:r w:rsidRPr="00682ADD">
        <w:rPr>
          <w:rFonts w:ascii="Times New Roman" w:hint="eastAsia"/>
        </w:rPr>
        <w:t>无线通信系统设计应符合下列规定：</w:t>
      </w:r>
    </w:p>
    <w:p w14:paraId="6F2FD0A9" w14:textId="77777777" w:rsidR="00682ADD" w:rsidRPr="00682ADD" w:rsidRDefault="00682ADD">
      <w:pPr>
        <w:pStyle w:val="afffffffff5"/>
        <w:numPr>
          <w:ilvl w:val="0"/>
          <w:numId w:val="83"/>
        </w:numPr>
        <w:rPr>
          <w:rFonts w:ascii="Times New Roman"/>
        </w:rPr>
      </w:pPr>
      <w:r w:rsidRPr="00682ADD">
        <w:rPr>
          <w:rFonts w:ascii="Times New Roman" w:hint="eastAsia"/>
        </w:rPr>
        <w:t>地下环路应设置无线对讲指挥系统，并满足日常管理、交通指挥、应急抢修的需要；</w:t>
      </w:r>
    </w:p>
    <w:p w14:paraId="1864E34D" w14:textId="77777777" w:rsidR="00682ADD" w:rsidRPr="00682ADD" w:rsidRDefault="00682ADD">
      <w:pPr>
        <w:pStyle w:val="afffffffff5"/>
        <w:numPr>
          <w:ilvl w:val="0"/>
          <w:numId w:val="83"/>
        </w:numPr>
        <w:rPr>
          <w:rFonts w:ascii="Times New Roman"/>
        </w:rPr>
      </w:pPr>
      <w:r w:rsidRPr="00682ADD">
        <w:rPr>
          <w:rFonts w:ascii="Times New Roman" w:hint="eastAsia"/>
        </w:rPr>
        <w:t>系统制式应符合国家及地方的技术标准，所采用的工作频段及频点应由当地无线电管理部门批准；</w:t>
      </w:r>
    </w:p>
    <w:p w14:paraId="7170B6D8" w14:textId="77777777" w:rsidR="00682ADD" w:rsidRPr="00682ADD" w:rsidRDefault="00682ADD">
      <w:pPr>
        <w:pStyle w:val="afffffffff5"/>
        <w:numPr>
          <w:ilvl w:val="0"/>
          <w:numId w:val="83"/>
        </w:numPr>
        <w:rPr>
          <w:rFonts w:ascii="Times New Roman"/>
        </w:rPr>
      </w:pPr>
      <w:r w:rsidRPr="00682ADD">
        <w:rPr>
          <w:rFonts w:ascii="Times New Roman" w:hint="eastAsia"/>
        </w:rPr>
        <w:t>地下环路内应实现无线信号覆盖；</w:t>
      </w:r>
    </w:p>
    <w:p w14:paraId="0C236D50" w14:textId="77777777" w:rsidR="00682ADD" w:rsidRPr="00682ADD" w:rsidRDefault="00682ADD">
      <w:pPr>
        <w:pStyle w:val="afffffffff5"/>
        <w:numPr>
          <w:ilvl w:val="0"/>
          <w:numId w:val="83"/>
        </w:numPr>
        <w:rPr>
          <w:rFonts w:ascii="Times New Roman"/>
        </w:rPr>
      </w:pPr>
      <w:r w:rsidRPr="00682ADD">
        <w:rPr>
          <w:rFonts w:ascii="Times New Roman" w:hint="eastAsia"/>
        </w:rPr>
        <w:t>地下环路内</w:t>
      </w:r>
      <w:proofErr w:type="gramStart"/>
      <w:r w:rsidRPr="00682ADD">
        <w:rPr>
          <w:rFonts w:ascii="Times New Roman" w:hint="eastAsia"/>
        </w:rPr>
        <w:t>宜设置</w:t>
      </w:r>
      <w:proofErr w:type="gramEnd"/>
      <w:r w:rsidRPr="00682ADD">
        <w:rPr>
          <w:rFonts w:ascii="Times New Roman" w:hint="eastAsia"/>
        </w:rPr>
        <w:t>养护无线、公安无线、消防无线、调频广播等信号的覆盖。</w:t>
      </w:r>
    </w:p>
    <w:p w14:paraId="46255ED1"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9.8.11 </w:t>
      </w:r>
      <w:r w:rsidRPr="00682ADD">
        <w:rPr>
          <w:rFonts w:ascii="Times New Roman" w:hint="eastAsia"/>
        </w:rPr>
        <w:t>地下环路中设置的火灾自动报警系统宜联动视频监控系统确认火灾。</w:t>
      </w:r>
    </w:p>
    <w:p w14:paraId="22B36014"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9.8.12 </w:t>
      </w:r>
      <w:r w:rsidRPr="00682ADD">
        <w:rPr>
          <w:rFonts w:ascii="Times New Roman" w:hint="eastAsia"/>
        </w:rPr>
        <w:t>地下环路内的消防设备防护等级不应低于</w:t>
      </w:r>
      <w:r w:rsidRPr="00682ADD">
        <w:rPr>
          <w:rFonts w:ascii="Times New Roman" w:hint="eastAsia"/>
        </w:rPr>
        <w:t>IP65</w:t>
      </w:r>
      <w:r w:rsidRPr="00682ADD">
        <w:rPr>
          <w:rFonts w:ascii="Times New Roman" w:hint="eastAsia"/>
        </w:rPr>
        <w:t>。</w:t>
      </w:r>
    </w:p>
    <w:p w14:paraId="5679A52C"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9.8.13 </w:t>
      </w:r>
      <w:r w:rsidRPr="00682ADD">
        <w:rPr>
          <w:rFonts w:ascii="Times New Roman" w:hint="eastAsia"/>
        </w:rPr>
        <w:t>系统设计除应执行本规范规定外，尚应符合现行国家标准《火灾自动报警系统设计规范》</w:t>
      </w:r>
      <w:r w:rsidRPr="00682ADD">
        <w:rPr>
          <w:rFonts w:ascii="Times New Roman" w:hint="eastAsia"/>
        </w:rPr>
        <w:t>GB 50116</w:t>
      </w:r>
      <w:r w:rsidRPr="00682ADD">
        <w:rPr>
          <w:rFonts w:ascii="Times New Roman" w:hint="eastAsia"/>
        </w:rPr>
        <w:t>的相关规定。</w:t>
      </w:r>
    </w:p>
    <w:p w14:paraId="13C274E2" w14:textId="77777777" w:rsidR="00682ADD" w:rsidRPr="00682ADD" w:rsidRDefault="00682ADD" w:rsidP="00682ADD">
      <w:pPr>
        <w:pStyle w:val="af4"/>
        <w:numPr>
          <w:ilvl w:val="2"/>
          <w:numId w:val="0"/>
        </w:numPr>
        <w:spacing w:beforeLines="100" w:before="312" w:afterLines="100" w:after="312"/>
        <w:rPr>
          <w:rFonts w:hAnsi="黑体" w:cs="黑体"/>
        </w:rPr>
      </w:pPr>
      <w:bookmarkStart w:id="286" w:name="_Toc121410730"/>
      <w:r w:rsidRPr="00682ADD">
        <w:rPr>
          <w:rFonts w:hAnsi="黑体" w:cs="黑体" w:hint="eastAsia"/>
        </w:rPr>
        <w:t>9.9 防灾设计</w:t>
      </w:r>
      <w:bookmarkEnd w:id="286"/>
    </w:p>
    <w:p w14:paraId="260ACB29"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9.9.1 </w:t>
      </w:r>
      <w:r w:rsidRPr="00682ADD">
        <w:rPr>
          <w:rFonts w:ascii="Times New Roman" w:hint="eastAsia"/>
        </w:rPr>
        <w:t>地下环路防灾设计以防火灾为主，同一条地下环路按同一时间内发生一次火灾考虑。</w:t>
      </w:r>
    </w:p>
    <w:p w14:paraId="07209B32" w14:textId="6150EE48"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9.9.2 </w:t>
      </w:r>
      <w:r w:rsidRPr="00682ADD">
        <w:rPr>
          <w:rFonts w:ascii="Times New Roman" w:hint="eastAsia"/>
        </w:rPr>
        <w:t>根据地下环路交通功能、预测交通量、交通组成状况确定火灾热释放</w:t>
      </w:r>
      <w:r w:rsidR="006024E7">
        <w:rPr>
          <w:rFonts w:ascii="Times New Roman" w:hint="eastAsia"/>
        </w:rPr>
        <w:t>功</w:t>
      </w:r>
      <w:r w:rsidRPr="00682ADD">
        <w:rPr>
          <w:rFonts w:ascii="Times New Roman" w:hint="eastAsia"/>
        </w:rPr>
        <w:t>率，最大火灾热释放功率宜按为</w:t>
      </w:r>
      <w:r w:rsidRPr="00682ADD">
        <w:rPr>
          <w:rFonts w:ascii="Times New Roman" w:hint="eastAsia"/>
        </w:rPr>
        <w:t>5MW</w:t>
      </w:r>
      <w:r w:rsidRPr="00682ADD">
        <w:rPr>
          <w:rFonts w:ascii="Times New Roman" w:hint="eastAsia"/>
        </w:rPr>
        <w:t>取值。</w:t>
      </w:r>
    </w:p>
    <w:p w14:paraId="08EE8297"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9.9.3 </w:t>
      </w:r>
      <w:r w:rsidRPr="00682ADD">
        <w:rPr>
          <w:rFonts w:ascii="Times New Roman" w:hint="eastAsia"/>
        </w:rPr>
        <w:t>地下环路车行空间</w:t>
      </w:r>
      <w:proofErr w:type="gramStart"/>
      <w:r w:rsidRPr="00682ADD">
        <w:rPr>
          <w:rFonts w:ascii="Times New Roman" w:hint="eastAsia"/>
        </w:rPr>
        <w:t>和除雨污水</w:t>
      </w:r>
      <w:proofErr w:type="gramEnd"/>
      <w:r w:rsidRPr="00682ADD">
        <w:rPr>
          <w:rFonts w:ascii="Times New Roman" w:hint="eastAsia"/>
        </w:rPr>
        <w:t>泵房外的设备用房空间应各自独立防火分区，其中设备用房防火分区面积及人员疏散出入口应符合现行国家标准《建筑设计防火规范》</w:t>
      </w:r>
      <w:r w:rsidRPr="00682ADD">
        <w:rPr>
          <w:rFonts w:ascii="Times New Roman" w:hint="eastAsia"/>
        </w:rPr>
        <w:t>GB 50016</w:t>
      </w:r>
      <w:r w:rsidRPr="00682ADD">
        <w:rPr>
          <w:rFonts w:ascii="Times New Roman" w:hint="eastAsia"/>
        </w:rPr>
        <w:t>中城市交通隧道地下设</w:t>
      </w:r>
      <w:r w:rsidRPr="00682ADD">
        <w:rPr>
          <w:rFonts w:ascii="Times New Roman" w:hint="eastAsia"/>
        </w:rPr>
        <w:lastRenderedPageBreak/>
        <w:t>备用</w:t>
      </w:r>
      <w:proofErr w:type="gramStart"/>
      <w:r w:rsidRPr="00682ADD">
        <w:rPr>
          <w:rFonts w:ascii="Times New Roman" w:hint="eastAsia"/>
        </w:rPr>
        <w:t>房相关</w:t>
      </w:r>
      <w:proofErr w:type="gramEnd"/>
      <w:r w:rsidRPr="00682ADD">
        <w:rPr>
          <w:rFonts w:ascii="Times New Roman" w:hint="eastAsia"/>
        </w:rPr>
        <w:t>规定。</w:t>
      </w:r>
    </w:p>
    <w:p w14:paraId="4114A1E3"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9.9.4 </w:t>
      </w:r>
      <w:r w:rsidRPr="00682ADD">
        <w:rPr>
          <w:rFonts w:ascii="Times New Roman" w:hint="eastAsia"/>
        </w:rPr>
        <w:t>地下环路人员安全疏散设计应符合下列规定：</w:t>
      </w:r>
    </w:p>
    <w:p w14:paraId="4F9362CC" w14:textId="77777777" w:rsidR="00682ADD" w:rsidRPr="00682ADD" w:rsidRDefault="00682ADD">
      <w:pPr>
        <w:pStyle w:val="afffffffff5"/>
        <w:numPr>
          <w:ilvl w:val="0"/>
          <w:numId w:val="84"/>
        </w:numPr>
        <w:rPr>
          <w:rFonts w:ascii="Times New Roman"/>
        </w:rPr>
      </w:pPr>
      <w:r w:rsidRPr="00682ADD">
        <w:rPr>
          <w:rFonts w:ascii="Times New Roman" w:hint="eastAsia"/>
        </w:rPr>
        <w:t>地下环路应设置人行疏散通道。地下环路通向人行疏散通道的间距不宜大于</w:t>
      </w:r>
      <w:r w:rsidRPr="00682ADD">
        <w:rPr>
          <w:rFonts w:ascii="Times New Roman" w:hint="eastAsia"/>
        </w:rPr>
        <w:t>250m</w:t>
      </w:r>
      <w:r w:rsidRPr="00682ADD">
        <w:rPr>
          <w:rFonts w:ascii="Times New Roman" w:hint="eastAsia"/>
        </w:rPr>
        <w:t>。疏散净宽不应小于</w:t>
      </w:r>
      <w:r w:rsidRPr="00682ADD">
        <w:rPr>
          <w:rFonts w:ascii="Times New Roman" w:hint="eastAsia"/>
        </w:rPr>
        <w:t>1.2m</w:t>
      </w:r>
      <w:r w:rsidRPr="00682ADD">
        <w:rPr>
          <w:rFonts w:ascii="Times New Roman" w:hint="eastAsia"/>
        </w:rPr>
        <w:t>，净高不应小于</w:t>
      </w:r>
      <w:r w:rsidRPr="00682ADD">
        <w:rPr>
          <w:rFonts w:ascii="Times New Roman" w:hint="eastAsia"/>
        </w:rPr>
        <w:t>2.1m</w:t>
      </w:r>
      <w:r w:rsidRPr="00682ADD">
        <w:rPr>
          <w:rFonts w:ascii="Times New Roman" w:hint="eastAsia"/>
        </w:rPr>
        <w:t>；</w:t>
      </w:r>
    </w:p>
    <w:p w14:paraId="64420413" w14:textId="7CDB1426" w:rsidR="00682ADD" w:rsidRPr="00682ADD" w:rsidRDefault="00682ADD">
      <w:pPr>
        <w:pStyle w:val="afffffffff5"/>
        <w:numPr>
          <w:ilvl w:val="0"/>
          <w:numId w:val="84"/>
        </w:numPr>
        <w:rPr>
          <w:rFonts w:ascii="Times New Roman"/>
        </w:rPr>
      </w:pPr>
      <w:r w:rsidRPr="00682ADD">
        <w:rPr>
          <w:rFonts w:ascii="Times New Roman" w:hint="eastAsia"/>
        </w:rPr>
        <w:t>人行疏散通道与车道孔不在同层的地下环路，</w:t>
      </w:r>
      <w:proofErr w:type="gramStart"/>
      <w:r w:rsidRPr="00682ADD">
        <w:rPr>
          <w:rFonts w:ascii="Times New Roman" w:hint="eastAsia"/>
        </w:rPr>
        <w:t>宜设置</w:t>
      </w:r>
      <w:proofErr w:type="gramEnd"/>
      <w:r w:rsidRPr="00682ADD">
        <w:rPr>
          <w:rFonts w:ascii="Times New Roman" w:hint="eastAsia"/>
        </w:rPr>
        <w:t>封闭楼梯间，楼梯净宽度不应小于</w:t>
      </w:r>
      <w:r w:rsidRPr="00682ADD">
        <w:rPr>
          <w:rFonts w:ascii="Times New Roman" w:hint="eastAsia"/>
        </w:rPr>
        <w:t>0.8m</w:t>
      </w:r>
      <w:r w:rsidRPr="00682ADD">
        <w:rPr>
          <w:rFonts w:ascii="Times New Roman" w:hint="eastAsia"/>
        </w:rPr>
        <w:t>，坡度不应大于</w:t>
      </w:r>
      <w:r w:rsidRPr="00682ADD">
        <w:rPr>
          <w:rFonts w:ascii="Times New Roman" w:hint="eastAsia"/>
        </w:rPr>
        <w:t>60</w:t>
      </w:r>
      <w:r w:rsidRPr="00682ADD">
        <w:rPr>
          <w:rFonts w:ascii="Times New Roman" w:hint="eastAsia"/>
        </w:rPr>
        <w:t>°</w:t>
      </w:r>
      <w:r w:rsidR="002B3A77">
        <w:rPr>
          <w:rFonts w:ascii="Times New Roman" w:hint="eastAsia"/>
        </w:rPr>
        <w:t>；</w:t>
      </w:r>
    </w:p>
    <w:p w14:paraId="53A3302E" w14:textId="77777777" w:rsidR="00682ADD" w:rsidRPr="00682ADD" w:rsidRDefault="00682ADD">
      <w:pPr>
        <w:pStyle w:val="afffffffff5"/>
        <w:numPr>
          <w:ilvl w:val="0"/>
          <w:numId w:val="84"/>
        </w:numPr>
        <w:rPr>
          <w:rFonts w:ascii="Times New Roman"/>
        </w:rPr>
      </w:pPr>
      <w:r w:rsidRPr="00682ADD">
        <w:rPr>
          <w:rFonts w:ascii="Times New Roman" w:hint="eastAsia"/>
        </w:rPr>
        <w:t>地下环路与人行疏散通道的连通处应采取防火分隔措施。当人行疏散通道兼做救援通道时，宜根据救援流线、救援车辆类型，确定空间尺寸。</w:t>
      </w:r>
    </w:p>
    <w:p w14:paraId="367C4867"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9.9.5 </w:t>
      </w:r>
      <w:r w:rsidRPr="00682ADD">
        <w:rPr>
          <w:rFonts w:ascii="Times New Roman" w:hint="eastAsia"/>
        </w:rPr>
        <w:t>地下环路车辆安全疏散设计应符合下列规定：</w:t>
      </w:r>
    </w:p>
    <w:p w14:paraId="58F25C47" w14:textId="77777777" w:rsidR="00682ADD" w:rsidRPr="00682ADD" w:rsidRDefault="00682ADD">
      <w:pPr>
        <w:pStyle w:val="afffffffff5"/>
        <w:numPr>
          <w:ilvl w:val="0"/>
          <w:numId w:val="85"/>
        </w:numPr>
        <w:rPr>
          <w:rFonts w:ascii="Times New Roman"/>
        </w:rPr>
      </w:pPr>
      <w:r w:rsidRPr="00682ADD">
        <w:rPr>
          <w:rFonts w:ascii="Times New Roman" w:hint="eastAsia"/>
        </w:rPr>
        <w:t>地下环路与车库联络通道可作为车辆疏散通道，通道应采取防火分隔措施；</w:t>
      </w:r>
    </w:p>
    <w:p w14:paraId="64CAE6DC" w14:textId="77777777" w:rsidR="00682ADD" w:rsidRPr="00682ADD" w:rsidRDefault="00682ADD">
      <w:pPr>
        <w:pStyle w:val="afffffffff5"/>
        <w:numPr>
          <w:ilvl w:val="0"/>
          <w:numId w:val="85"/>
        </w:numPr>
        <w:rPr>
          <w:rFonts w:ascii="Times New Roman"/>
        </w:rPr>
      </w:pPr>
      <w:r w:rsidRPr="00682ADD">
        <w:rPr>
          <w:rFonts w:ascii="Times New Roman" w:hint="eastAsia"/>
        </w:rPr>
        <w:t>当地下环路设置独立出地面车辆疏散通道时，车行疏散通道的净宽不应小于</w:t>
      </w:r>
      <w:r w:rsidRPr="00682ADD">
        <w:rPr>
          <w:rFonts w:ascii="Times New Roman" w:hint="eastAsia"/>
        </w:rPr>
        <w:t>4.0m</w:t>
      </w:r>
      <w:r w:rsidRPr="00682ADD">
        <w:rPr>
          <w:rFonts w:ascii="Times New Roman" w:hint="eastAsia"/>
        </w:rPr>
        <w:t>，净高不应小于地下环路的建筑限界高度。</w:t>
      </w:r>
    </w:p>
    <w:p w14:paraId="5707624F" w14:textId="77777777" w:rsidR="00682ADD" w:rsidRPr="00682ADD" w:rsidRDefault="00682ADD" w:rsidP="00682ADD">
      <w:pPr>
        <w:pStyle w:val="af4"/>
        <w:numPr>
          <w:ilvl w:val="2"/>
          <w:numId w:val="0"/>
        </w:numPr>
        <w:spacing w:beforeLines="100" w:before="312" w:afterLines="100" w:after="312"/>
        <w:rPr>
          <w:rFonts w:hAnsi="黑体" w:cs="黑体"/>
        </w:rPr>
      </w:pPr>
      <w:bookmarkStart w:id="287" w:name="_Toc121410731"/>
      <w:r w:rsidRPr="00682ADD">
        <w:rPr>
          <w:rFonts w:hAnsi="黑体" w:cs="黑体" w:hint="eastAsia"/>
        </w:rPr>
        <w:t>9.10 附属用房</w:t>
      </w:r>
      <w:bookmarkEnd w:id="287"/>
    </w:p>
    <w:p w14:paraId="5153491D"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9.10.1 </w:t>
      </w:r>
      <w:r w:rsidRPr="00682ADD">
        <w:rPr>
          <w:rFonts w:ascii="Times New Roman" w:hint="eastAsia"/>
        </w:rPr>
        <w:t>地下环路附属用房包括配电房、消防泵房、雨、污水泵房、通风机房、消防控制室、疏散楼梯间等。</w:t>
      </w:r>
    </w:p>
    <w:p w14:paraId="0328C444" w14:textId="77777777" w:rsidR="00682ADD" w:rsidRPr="00682ADD" w:rsidRDefault="00682ADD" w:rsidP="00682ADD">
      <w:pPr>
        <w:pStyle w:val="afffffffff5"/>
        <w:numPr>
          <w:ilvl w:val="3"/>
          <w:numId w:val="0"/>
        </w:numPr>
        <w:rPr>
          <w:rFonts w:ascii="Times New Roman"/>
        </w:rPr>
      </w:pPr>
      <w:r w:rsidRPr="00682ADD">
        <w:rPr>
          <w:rFonts w:ascii="黑体" w:eastAsia="黑体" w:hAnsi="黑体" w:hint="eastAsia"/>
        </w:rPr>
        <w:t xml:space="preserve">9.10.2 </w:t>
      </w:r>
      <w:r w:rsidRPr="00682ADD">
        <w:rPr>
          <w:rFonts w:ascii="Times New Roman" w:hint="eastAsia"/>
        </w:rPr>
        <w:t>消防泵房、消防控制室不应设置在负一层；当地</w:t>
      </w:r>
      <w:proofErr w:type="gramStart"/>
      <w:r w:rsidRPr="00682ADD">
        <w:rPr>
          <w:rFonts w:ascii="Times New Roman" w:hint="eastAsia"/>
        </w:rPr>
        <w:t>下空间</w:t>
      </w:r>
      <w:proofErr w:type="gramEnd"/>
      <w:r w:rsidRPr="00682ADD">
        <w:rPr>
          <w:rFonts w:ascii="Times New Roman" w:hint="eastAsia"/>
        </w:rPr>
        <w:t>仅一层时，其室内地面与室外出入口地坪高差不大于</w:t>
      </w:r>
      <w:r w:rsidRPr="00682ADD">
        <w:rPr>
          <w:rFonts w:ascii="Times New Roman" w:hint="eastAsia"/>
        </w:rPr>
        <w:t>10m</w:t>
      </w:r>
      <w:r w:rsidRPr="00682ADD">
        <w:rPr>
          <w:rFonts w:ascii="Times New Roman" w:hint="eastAsia"/>
        </w:rPr>
        <w:t>，房间疏散门应直通室外或安全出口。</w:t>
      </w:r>
    </w:p>
    <w:p w14:paraId="4DFE194D" w14:textId="77777777" w:rsidR="00A36332" w:rsidRDefault="00682ADD" w:rsidP="00682ADD">
      <w:pPr>
        <w:pStyle w:val="afffffffff5"/>
        <w:numPr>
          <w:ilvl w:val="3"/>
          <w:numId w:val="0"/>
        </w:numPr>
        <w:rPr>
          <w:rFonts w:ascii="Times New Roman"/>
        </w:rPr>
      </w:pPr>
      <w:r w:rsidRPr="00682ADD">
        <w:rPr>
          <w:rFonts w:ascii="黑体" w:eastAsia="黑体" w:hAnsi="黑体" w:hint="eastAsia"/>
        </w:rPr>
        <w:t xml:space="preserve">9.10.3 </w:t>
      </w:r>
      <w:r w:rsidRPr="00682ADD">
        <w:rPr>
          <w:rFonts w:ascii="Times New Roman" w:hint="eastAsia"/>
        </w:rPr>
        <w:t>除雨、污水泵房外地下环路附属</w:t>
      </w:r>
      <w:proofErr w:type="gramStart"/>
      <w:r w:rsidRPr="00682ADD">
        <w:rPr>
          <w:rFonts w:ascii="Times New Roman" w:hint="eastAsia"/>
        </w:rPr>
        <w:t>用房宜成组团</w:t>
      </w:r>
      <w:proofErr w:type="gramEnd"/>
      <w:r w:rsidRPr="00682ADD">
        <w:rPr>
          <w:rFonts w:ascii="Times New Roman" w:hint="eastAsia"/>
        </w:rPr>
        <w:t>布置在城市公共用地地上或地下，当侵入周边出让用地红线范围时，需书面征求相关产权单位意见。</w:t>
      </w:r>
    </w:p>
    <w:p w14:paraId="281D8C72" w14:textId="77777777" w:rsidR="00843DC2" w:rsidRPr="00843DC2" w:rsidRDefault="00843DC2" w:rsidP="00843DC2">
      <w:pPr>
        <w:pStyle w:val="af3"/>
        <w:numPr>
          <w:ilvl w:val="1"/>
          <w:numId w:val="0"/>
        </w:numPr>
        <w:spacing w:before="312" w:after="312"/>
        <w:rPr>
          <w:szCs w:val="21"/>
        </w:rPr>
      </w:pPr>
      <w:bookmarkStart w:id="288" w:name="_Toc121410732"/>
      <w:r>
        <w:rPr>
          <w:szCs w:val="21"/>
        </w:rPr>
        <w:t>10</w:t>
      </w:r>
      <w:r w:rsidRPr="00843DC2">
        <w:rPr>
          <w:rFonts w:hint="eastAsia"/>
          <w:szCs w:val="21"/>
        </w:rPr>
        <w:t xml:space="preserve"> 交通设施</w:t>
      </w:r>
      <w:bookmarkEnd w:id="288"/>
    </w:p>
    <w:p w14:paraId="10A1CA5B" w14:textId="77777777" w:rsidR="00843DC2" w:rsidRPr="00727D56" w:rsidRDefault="00727D56" w:rsidP="00727D56">
      <w:pPr>
        <w:pStyle w:val="af4"/>
        <w:numPr>
          <w:ilvl w:val="2"/>
          <w:numId w:val="0"/>
        </w:numPr>
        <w:spacing w:beforeLines="100" w:before="312" w:afterLines="100" w:after="312"/>
        <w:rPr>
          <w:rFonts w:hAnsi="黑体" w:cs="黑体"/>
        </w:rPr>
      </w:pPr>
      <w:bookmarkStart w:id="289" w:name="_Toc121410733"/>
      <w:r w:rsidRPr="00727D56">
        <w:rPr>
          <w:rFonts w:hAnsi="黑体" w:cs="黑体"/>
        </w:rPr>
        <w:t>10</w:t>
      </w:r>
      <w:r w:rsidR="00843DC2" w:rsidRPr="00727D56">
        <w:rPr>
          <w:rFonts w:hAnsi="黑体" w:cs="黑体" w:hint="eastAsia"/>
        </w:rPr>
        <w:t>.1 一般规定</w:t>
      </w:r>
      <w:bookmarkEnd w:id="289"/>
    </w:p>
    <w:p w14:paraId="29DCCFD7"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10.1.1 </w:t>
      </w:r>
      <w:r w:rsidRPr="00843DC2">
        <w:rPr>
          <w:rFonts w:ascii="Times New Roman" w:hint="eastAsia"/>
        </w:rPr>
        <w:t>地下环路应设置交通标志和标线，且应满足清晰、简洁、与其他交通工程设施相互匹配形成系统的基本要求。</w:t>
      </w:r>
    </w:p>
    <w:p w14:paraId="171E2939"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10.1.2 </w:t>
      </w:r>
      <w:r w:rsidRPr="00843DC2">
        <w:rPr>
          <w:rFonts w:ascii="Times New Roman" w:hint="eastAsia"/>
        </w:rPr>
        <w:t>地下环路应采用外部照明或者主动发光的交通标志，设置在无遮挡的醒目位置，且不能对照明、通风、监控等设施功能产生影响。</w:t>
      </w:r>
    </w:p>
    <w:p w14:paraId="7B20396F"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10.1.3 </w:t>
      </w:r>
      <w:r w:rsidRPr="00843DC2">
        <w:rPr>
          <w:rFonts w:ascii="Times New Roman" w:hint="eastAsia"/>
        </w:rPr>
        <w:t>地下环路交通标线在满足行车安全情况下，应设置反光交通标线，涂料宜优先选用防污、防滑性能好，节能环保型材料。</w:t>
      </w:r>
    </w:p>
    <w:p w14:paraId="1E484D57"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10.1.4</w:t>
      </w:r>
      <w:r w:rsidRPr="00843DC2">
        <w:rPr>
          <w:rFonts w:ascii="Times New Roman" w:hint="eastAsia"/>
        </w:rPr>
        <w:t xml:space="preserve"> </w:t>
      </w:r>
      <w:r w:rsidRPr="00843DC2">
        <w:rPr>
          <w:rFonts w:ascii="Times New Roman" w:hint="eastAsia"/>
        </w:rPr>
        <w:t>地下环路不同路段的交通标志和标线设置应符合下列规定：</w:t>
      </w:r>
    </w:p>
    <w:p w14:paraId="56CBB961" w14:textId="77777777" w:rsidR="00843DC2" w:rsidRPr="00843DC2" w:rsidRDefault="00843DC2">
      <w:pPr>
        <w:pStyle w:val="afffffffff5"/>
        <w:numPr>
          <w:ilvl w:val="0"/>
          <w:numId w:val="86"/>
        </w:numPr>
        <w:rPr>
          <w:rFonts w:ascii="Times New Roman"/>
        </w:rPr>
      </w:pPr>
      <w:r w:rsidRPr="00843DC2">
        <w:rPr>
          <w:rFonts w:ascii="Times New Roman" w:hint="eastAsia"/>
        </w:rPr>
        <w:t>内、外入口处重点警示驾驶人即将驶入地下环路，规范驾驶人驶入地下环路的驾驶行为；</w:t>
      </w:r>
    </w:p>
    <w:p w14:paraId="60938F9C" w14:textId="77777777" w:rsidR="00843DC2" w:rsidRPr="00843DC2" w:rsidRDefault="00843DC2">
      <w:pPr>
        <w:pStyle w:val="afffffffff5"/>
        <w:numPr>
          <w:ilvl w:val="0"/>
          <w:numId w:val="86"/>
        </w:numPr>
        <w:rPr>
          <w:rFonts w:ascii="Times New Roman"/>
        </w:rPr>
      </w:pPr>
      <w:r w:rsidRPr="00843DC2">
        <w:rPr>
          <w:rFonts w:ascii="Times New Roman" w:hint="eastAsia"/>
        </w:rPr>
        <w:t>地下环路内应重点提示驾驶人保持车速、车距，规范驾驶人超车、停车行为；</w:t>
      </w:r>
    </w:p>
    <w:p w14:paraId="17F9378E" w14:textId="77777777" w:rsidR="00843DC2" w:rsidRPr="00843DC2" w:rsidRDefault="00843DC2">
      <w:pPr>
        <w:pStyle w:val="afffffffff5"/>
        <w:numPr>
          <w:ilvl w:val="0"/>
          <w:numId w:val="86"/>
        </w:numPr>
        <w:rPr>
          <w:rFonts w:ascii="Times New Roman"/>
        </w:rPr>
      </w:pPr>
      <w:r w:rsidRPr="00843DC2">
        <w:rPr>
          <w:rFonts w:ascii="Times New Roman" w:hint="eastAsia"/>
        </w:rPr>
        <w:t>地下环路内应设置相应的标志标线，提示驾驶员前方接近地下车库或者地下环路出口；</w:t>
      </w:r>
    </w:p>
    <w:p w14:paraId="4ED4FAEE" w14:textId="77777777" w:rsidR="00843DC2" w:rsidRPr="00843DC2" w:rsidRDefault="00843DC2">
      <w:pPr>
        <w:pStyle w:val="afffffffff5"/>
        <w:numPr>
          <w:ilvl w:val="0"/>
          <w:numId w:val="86"/>
        </w:numPr>
        <w:rPr>
          <w:rFonts w:ascii="Times New Roman"/>
        </w:rPr>
      </w:pPr>
      <w:r w:rsidRPr="00843DC2">
        <w:rPr>
          <w:rFonts w:ascii="Times New Roman" w:hint="eastAsia"/>
        </w:rPr>
        <w:t>地下环路内、外出口位置应设置相应的提示，引导驾驶人驶入相应的车库或者驶出地下环路；</w:t>
      </w:r>
    </w:p>
    <w:p w14:paraId="5BAB6D14" w14:textId="24A814DD" w:rsidR="00843DC2" w:rsidRPr="00843DC2" w:rsidRDefault="00843DC2">
      <w:pPr>
        <w:pStyle w:val="afffffffff5"/>
        <w:numPr>
          <w:ilvl w:val="0"/>
          <w:numId w:val="86"/>
        </w:numPr>
        <w:rPr>
          <w:rFonts w:ascii="Times New Roman"/>
        </w:rPr>
      </w:pPr>
      <w:r w:rsidRPr="00843DC2">
        <w:rPr>
          <w:rFonts w:ascii="Times New Roman" w:hint="eastAsia"/>
        </w:rPr>
        <w:t>内、外出口段重点提示驾驶人出口后行车道变化情况，警示出口后交通安全隐患</w:t>
      </w:r>
      <w:r w:rsidR="002B3A77">
        <w:rPr>
          <w:rFonts w:ascii="Times New Roman" w:hint="eastAsia"/>
        </w:rPr>
        <w:t>。</w:t>
      </w:r>
    </w:p>
    <w:p w14:paraId="5A847254"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10.1.5 </w:t>
      </w:r>
      <w:r w:rsidRPr="00843DC2">
        <w:rPr>
          <w:rFonts w:ascii="Times New Roman" w:hint="eastAsia"/>
        </w:rPr>
        <w:t>地下环路交通标志和标线设置应符合下列规定：</w:t>
      </w:r>
    </w:p>
    <w:p w14:paraId="2622E718" w14:textId="77777777" w:rsidR="00843DC2" w:rsidRPr="00843DC2" w:rsidRDefault="00843DC2">
      <w:pPr>
        <w:pStyle w:val="afffffffff5"/>
        <w:numPr>
          <w:ilvl w:val="0"/>
          <w:numId w:val="87"/>
        </w:numPr>
        <w:rPr>
          <w:rFonts w:ascii="Times New Roman"/>
        </w:rPr>
      </w:pPr>
      <w:r w:rsidRPr="00843DC2">
        <w:rPr>
          <w:rFonts w:ascii="Times New Roman" w:hint="eastAsia"/>
        </w:rPr>
        <w:t>应与交通实际运行特点相适应，有利于地下环路交通的安全与畅通；</w:t>
      </w:r>
    </w:p>
    <w:p w14:paraId="240850BF" w14:textId="77777777" w:rsidR="00843DC2" w:rsidRPr="00843DC2" w:rsidRDefault="00843DC2">
      <w:pPr>
        <w:pStyle w:val="afffffffff5"/>
        <w:numPr>
          <w:ilvl w:val="0"/>
          <w:numId w:val="87"/>
        </w:numPr>
        <w:rPr>
          <w:rFonts w:ascii="Times New Roman"/>
        </w:rPr>
      </w:pPr>
      <w:r w:rsidRPr="00843DC2">
        <w:rPr>
          <w:rFonts w:ascii="Times New Roman" w:hint="eastAsia"/>
        </w:rPr>
        <w:t>交通标线可与交通标志设置配合使用，相互协调，相互补充，也可单独使用；</w:t>
      </w:r>
    </w:p>
    <w:p w14:paraId="6E0E7EBC" w14:textId="77777777" w:rsidR="00843DC2" w:rsidRPr="00843DC2" w:rsidRDefault="00843DC2">
      <w:pPr>
        <w:pStyle w:val="afffffffff5"/>
        <w:numPr>
          <w:ilvl w:val="0"/>
          <w:numId w:val="87"/>
        </w:numPr>
        <w:rPr>
          <w:rFonts w:ascii="Times New Roman"/>
        </w:rPr>
      </w:pPr>
      <w:r w:rsidRPr="00843DC2">
        <w:rPr>
          <w:rFonts w:ascii="Times New Roman" w:hint="eastAsia"/>
        </w:rPr>
        <w:t>应遵循适当设置的原则，避免出现传递信息过载或不足的情况出现；</w:t>
      </w:r>
    </w:p>
    <w:p w14:paraId="3D20D9D9" w14:textId="77777777" w:rsidR="00843DC2" w:rsidRPr="00843DC2" w:rsidRDefault="00843DC2">
      <w:pPr>
        <w:pStyle w:val="afffffffff5"/>
        <w:numPr>
          <w:ilvl w:val="0"/>
          <w:numId w:val="87"/>
        </w:numPr>
        <w:rPr>
          <w:rFonts w:ascii="Times New Roman"/>
        </w:rPr>
      </w:pPr>
      <w:r w:rsidRPr="00843DC2">
        <w:rPr>
          <w:rFonts w:ascii="Times New Roman" w:hint="eastAsia"/>
        </w:rPr>
        <w:t>应与周边其他交通设施表达的信息相匹配，避免出现传递的交通信息矛盾；</w:t>
      </w:r>
    </w:p>
    <w:p w14:paraId="305234DF" w14:textId="77777777" w:rsidR="00843DC2" w:rsidRPr="00843DC2" w:rsidRDefault="00843DC2">
      <w:pPr>
        <w:pStyle w:val="afffffffff5"/>
        <w:numPr>
          <w:ilvl w:val="0"/>
          <w:numId w:val="87"/>
        </w:numPr>
        <w:rPr>
          <w:rFonts w:ascii="Times New Roman"/>
        </w:rPr>
      </w:pPr>
      <w:r w:rsidRPr="00843DC2">
        <w:rPr>
          <w:rFonts w:ascii="Times New Roman" w:hint="eastAsia"/>
        </w:rPr>
        <w:lastRenderedPageBreak/>
        <w:t>应保证交通标线在使用期间的可视性，及时对交通标线进行维护。</w:t>
      </w:r>
    </w:p>
    <w:p w14:paraId="5CC31D16"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10.1.6</w:t>
      </w:r>
      <w:r w:rsidRPr="00843DC2">
        <w:rPr>
          <w:rFonts w:ascii="Times New Roman" w:hint="eastAsia"/>
        </w:rPr>
        <w:t xml:space="preserve"> </w:t>
      </w:r>
      <w:r w:rsidRPr="00843DC2">
        <w:rPr>
          <w:rFonts w:ascii="Times New Roman" w:hint="eastAsia"/>
        </w:rPr>
        <w:t>当地下环路内部空间受限时，交通标志尺寸和位置可根据地下环路内空间状况适当缩减和调整，但应符合国家现行标准的要求，并不得侵入地下环路建筑限界。</w:t>
      </w:r>
    </w:p>
    <w:p w14:paraId="443FB92C"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10.1.7 </w:t>
      </w:r>
      <w:r w:rsidRPr="00843DC2">
        <w:rPr>
          <w:rFonts w:ascii="Times New Roman" w:hint="eastAsia"/>
        </w:rPr>
        <w:t>为提高地下环路管理水平和道路服务水平，</w:t>
      </w:r>
      <w:proofErr w:type="gramStart"/>
      <w:r w:rsidRPr="00843DC2">
        <w:rPr>
          <w:rFonts w:ascii="Times New Roman" w:hint="eastAsia"/>
        </w:rPr>
        <w:t>宜设立</w:t>
      </w:r>
      <w:proofErr w:type="gramEnd"/>
      <w:r w:rsidRPr="00843DC2">
        <w:rPr>
          <w:rFonts w:ascii="Times New Roman" w:hint="eastAsia"/>
        </w:rPr>
        <w:t>交通监控系统，有条件的情况下可设置智能交通监控系统。</w:t>
      </w:r>
    </w:p>
    <w:p w14:paraId="5BAFA134" w14:textId="77777777" w:rsidR="00843DC2" w:rsidRPr="00727D56" w:rsidRDefault="00843DC2" w:rsidP="00727D56">
      <w:pPr>
        <w:pStyle w:val="af4"/>
        <w:numPr>
          <w:ilvl w:val="2"/>
          <w:numId w:val="0"/>
        </w:numPr>
        <w:spacing w:beforeLines="100" w:before="312" w:afterLines="100" w:after="312"/>
        <w:rPr>
          <w:rFonts w:hAnsi="黑体" w:cs="黑体"/>
        </w:rPr>
      </w:pPr>
      <w:bookmarkStart w:id="290" w:name="_Toc121410734"/>
      <w:r w:rsidRPr="00727D56">
        <w:rPr>
          <w:rFonts w:hAnsi="黑体" w:cs="黑体" w:hint="eastAsia"/>
        </w:rPr>
        <w:t>10.2 交通标志</w:t>
      </w:r>
      <w:bookmarkEnd w:id="290"/>
    </w:p>
    <w:p w14:paraId="7BC82805"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10.2.1</w:t>
      </w:r>
      <w:r w:rsidRPr="00843DC2">
        <w:rPr>
          <w:rFonts w:ascii="Times New Roman" w:hint="eastAsia"/>
        </w:rPr>
        <w:t xml:space="preserve"> </w:t>
      </w:r>
      <w:r w:rsidRPr="00843DC2">
        <w:rPr>
          <w:rFonts w:ascii="Times New Roman" w:hint="eastAsia"/>
        </w:rPr>
        <w:t>地下环路应在外入口周边</w:t>
      </w:r>
      <w:r w:rsidRPr="00843DC2">
        <w:rPr>
          <w:rFonts w:ascii="Times New Roman" w:hint="eastAsia"/>
        </w:rPr>
        <w:t>1</w:t>
      </w:r>
      <w:r w:rsidRPr="00843DC2">
        <w:rPr>
          <w:rFonts w:ascii="Times New Roman" w:hint="eastAsia"/>
        </w:rPr>
        <w:t>公里范围内单独设置入口引导指路标志，可采用附着式或悬臂式等形式。</w:t>
      </w:r>
    </w:p>
    <w:p w14:paraId="48B449BE"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10.2.2</w:t>
      </w:r>
      <w:r w:rsidRPr="00843DC2">
        <w:rPr>
          <w:rFonts w:ascii="Times New Roman" w:hint="eastAsia"/>
        </w:rPr>
        <w:t xml:space="preserve"> </w:t>
      </w:r>
      <w:r w:rsidRPr="00843DC2">
        <w:rPr>
          <w:rFonts w:ascii="Times New Roman" w:hint="eastAsia"/>
        </w:rPr>
        <w:t>地下环路外入口引导指路标志版面信息应包括地下环路名称、外入口方向信息、距离信息和限制高度信息等。</w:t>
      </w:r>
    </w:p>
    <w:p w14:paraId="477DD6AA"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10.2.3 </w:t>
      </w:r>
      <w:r w:rsidRPr="00843DC2">
        <w:rPr>
          <w:rFonts w:ascii="Times New Roman" w:hint="eastAsia"/>
        </w:rPr>
        <w:t>地下环路内部交通标志应包括内外出口预告标志，下一内外出口标志等指路标志，交通管理需求设置的警告、禁令、指示等标志，应急停车港湾等设施指引标志，线型诱导标志以及车库</w:t>
      </w:r>
      <w:proofErr w:type="gramStart"/>
      <w:r w:rsidRPr="00843DC2">
        <w:rPr>
          <w:rFonts w:ascii="Times New Roman" w:hint="eastAsia"/>
        </w:rPr>
        <w:t>空车位</w:t>
      </w:r>
      <w:proofErr w:type="gramEnd"/>
      <w:r w:rsidRPr="00843DC2">
        <w:rPr>
          <w:rFonts w:ascii="Times New Roman" w:hint="eastAsia"/>
        </w:rPr>
        <w:t>预告标志和总体引导标志等。</w:t>
      </w:r>
    </w:p>
    <w:p w14:paraId="41A10D07"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10.2.4 </w:t>
      </w:r>
      <w:r w:rsidRPr="00843DC2">
        <w:rPr>
          <w:rFonts w:ascii="Times New Roman" w:hint="eastAsia"/>
        </w:rPr>
        <w:t>地下环路的内外出口预告标志应对前方出口地面道路名称或车库名称、方向、距离进行预告，内外出口预告标志不宜小于</w:t>
      </w:r>
      <w:r w:rsidRPr="00843DC2">
        <w:rPr>
          <w:rFonts w:ascii="Times New Roman" w:hint="eastAsia"/>
        </w:rPr>
        <w:t>2</w:t>
      </w:r>
      <w:r w:rsidRPr="00843DC2">
        <w:rPr>
          <w:rFonts w:ascii="Times New Roman" w:hint="eastAsia"/>
        </w:rPr>
        <w:t>级，并应在出口分流端设置出口确认标志。</w:t>
      </w:r>
    </w:p>
    <w:p w14:paraId="5A7D9424"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10.2.5 </w:t>
      </w:r>
      <w:r w:rsidRPr="00843DC2">
        <w:rPr>
          <w:rFonts w:ascii="Times New Roman" w:hint="eastAsia"/>
        </w:rPr>
        <w:t>下一内外出口标志，内外出口确认标志设置应符合下列规定：</w:t>
      </w:r>
    </w:p>
    <w:p w14:paraId="1EA917AD" w14:textId="77777777" w:rsidR="00843DC2" w:rsidRPr="00843DC2" w:rsidRDefault="00843DC2">
      <w:pPr>
        <w:pStyle w:val="afffffffff5"/>
        <w:numPr>
          <w:ilvl w:val="0"/>
          <w:numId w:val="88"/>
        </w:numPr>
        <w:rPr>
          <w:rFonts w:ascii="Times New Roman"/>
        </w:rPr>
      </w:pPr>
      <w:r w:rsidRPr="00843DC2">
        <w:rPr>
          <w:rFonts w:ascii="Times New Roman" w:hint="eastAsia"/>
        </w:rPr>
        <w:t>地下环路内外出口</w:t>
      </w:r>
      <w:proofErr w:type="gramStart"/>
      <w:r w:rsidRPr="00843DC2">
        <w:rPr>
          <w:rFonts w:ascii="Times New Roman" w:hint="eastAsia"/>
        </w:rPr>
        <w:t>分流端应设置</w:t>
      </w:r>
      <w:proofErr w:type="gramEnd"/>
      <w:r w:rsidRPr="00843DC2">
        <w:rPr>
          <w:rFonts w:ascii="Times New Roman" w:hint="eastAsia"/>
        </w:rPr>
        <w:t>当前内外出口标志和下一内外出口预告标志；</w:t>
      </w:r>
    </w:p>
    <w:p w14:paraId="57FDFF38" w14:textId="77777777" w:rsidR="00843DC2" w:rsidRPr="00843DC2" w:rsidRDefault="00843DC2">
      <w:pPr>
        <w:pStyle w:val="afffffffff5"/>
        <w:numPr>
          <w:ilvl w:val="0"/>
          <w:numId w:val="88"/>
        </w:numPr>
        <w:rPr>
          <w:rFonts w:ascii="Times New Roman"/>
        </w:rPr>
      </w:pPr>
      <w:r w:rsidRPr="00843DC2">
        <w:rPr>
          <w:rFonts w:ascii="Times New Roman" w:hint="eastAsia"/>
        </w:rPr>
        <w:t>当前内外出口标志提供内外出口的名称、方向、距离等相关信息；</w:t>
      </w:r>
    </w:p>
    <w:p w14:paraId="4634EA19" w14:textId="77777777" w:rsidR="00843DC2" w:rsidRPr="00843DC2" w:rsidRDefault="00843DC2">
      <w:pPr>
        <w:pStyle w:val="afffffffff5"/>
        <w:numPr>
          <w:ilvl w:val="0"/>
          <w:numId w:val="88"/>
        </w:numPr>
        <w:rPr>
          <w:rFonts w:ascii="Times New Roman"/>
        </w:rPr>
      </w:pPr>
      <w:r w:rsidRPr="00843DC2">
        <w:rPr>
          <w:rFonts w:ascii="Times New Roman" w:hint="eastAsia"/>
        </w:rPr>
        <w:t>下一内外出口预告标志应采用悬挂式结构，设置在内外出口分岔点处主通道上方；</w:t>
      </w:r>
    </w:p>
    <w:p w14:paraId="7705AA5A" w14:textId="77777777" w:rsidR="00843DC2" w:rsidRPr="00843DC2" w:rsidRDefault="00843DC2">
      <w:pPr>
        <w:pStyle w:val="afffffffff5"/>
        <w:numPr>
          <w:ilvl w:val="0"/>
          <w:numId w:val="88"/>
        </w:numPr>
        <w:rPr>
          <w:rFonts w:ascii="Times New Roman"/>
        </w:rPr>
      </w:pPr>
      <w:r w:rsidRPr="00843DC2">
        <w:rPr>
          <w:rFonts w:ascii="Times New Roman" w:hint="eastAsia"/>
        </w:rPr>
        <w:t>内外出口确认标志应设置在内外出口分岔点端部，宜单独设置，采用悬挂式结构；</w:t>
      </w:r>
    </w:p>
    <w:p w14:paraId="2F6546C4" w14:textId="77777777" w:rsidR="00843DC2" w:rsidRPr="00843DC2" w:rsidRDefault="00843DC2">
      <w:pPr>
        <w:pStyle w:val="afffffffff5"/>
        <w:numPr>
          <w:ilvl w:val="0"/>
          <w:numId w:val="88"/>
        </w:numPr>
        <w:rPr>
          <w:rFonts w:ascii="Times New Roman"/>
        </w:rPr>
      </w:pPr>
      <w:r w:rsidRPr="00843DC2">
        <w:rPr>
          <w:rFonts w:ascii="Times New Roman" w:hint="eastAsia"/>
        </w:rPr>
        <w:t>对于内外出口</w:t>
      </w:r>
      <w:proofErr w:type="gramStart"/>
      <w:r w:rsidRPr="00843DC2">
        <w:rPr>
          <w:rFonts w:ascii="Times New Roman" w:hint="eastAsia"/>
        </w:rPr>
        <w:t>匝道需</w:t>
      </w:r>
      <w:proofErr w:type="gramEnd"/>
      <w:r w:rsidRPr="00843DC2">
        <w:rPr>
          <w:rFonts w:ascii="Times New Roman" w:hint="eastAsia"/>
        </w:rPr>
        <w:t>二级分流的情况，可采用内外出口地点、方向标志或专用车道标志代替内外出口标志。内外出口地点、方向标志或专用车道标志信息，应与内外出口预告标志信息对应；</w:t>
      </w:r>
    </w:p>
    <w:p w14:paraId="5B58A1A5" w14:textId="77777777" w:rsidR="00843DC2" w:rsidRPr="00843DC2" w:rsidRDefault="00843DC2">
      <w:pPr>
        <w:pStyle w:val="afffffffff5"/>
        <w:numPr>
          <w:ilvl w:val="0"/>
          <w:numId w:val="88"/>
        </w:numPr>
        <w:rPr>
          <w:rFonts w:ascii="Times New Roman"/>
        </w:rPr>
      </w:pPr>
      <w:r w:rsidRPr="00843DC2">
        <w:rPr>
          <w:rFonts w:ascii="Times New Roman" w:hint="eastAsia"/>
        </w:rPr>
        <w:t>内外出口地点、方向标志应设置在内外出口匝道二级分岔点端部上方，宜分别采用悬挂式支撑结构，单独设置在各自车道上方；</w:t>
      </w:r>
    </w:p>
    <w:p w14:paraId="723E2BFA" w14:textId="77777777" w:rsidR="00843DC2" w:rsidRPr="00843DC2" w:rsidRDefault="00843DC2">
      <w:pPr>
        <w:pStyle w:val="afffffffff5"/>
        <w:numPr>
          <w:ilvl w:val="0"/>
          <w:numId w:val="88"/>
        </w:numPr>
        <w:rPr>
          <w:rFonts w:ascii="Times New Roman"/>
        </w:rPr>
      </w:pPr>
      <w:r w:rsidRPr="00843DC2">
        <w:rPr>
          <w:rFonts w:ascii="Times New Roman" w:hint="eastAsia"/>
        </w:rPr>
        <w:t>匝道线形指标较低，视距受限时，应在两分岔点之间增设内外出口地点、方向标志和专用车道标志。</w:t>
      </w:r>
    </w:p>
    <w:p w14:paraId="562A0B62"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10.2.6 </w:t>
      </w:r>
      <w:r w:rsidRPr="00843DC2">
        <w:rPr>
          <w:rFonts w:ascii="Times New Roman" w:hint="eastAsia"/>
        </w:rPr>
        <w:t>地下环路内禁令、警告、指示等标志的设置应符合下列规定：</w:t>
      </w:r>
    </w:p>
    <w:p w14:paraId="2603884B" w14:textId="77777777" w:rsidR="00843DC2" w:rsidRPr="00843DC2" w:rsidRDefault="00843DC2">
      <w:pPr>
        <w:pStyle w:val="afffffffff5"/>
        <w:numPr>
          <w:ilvl w:val="0"/>
          <w:numId w:val="89"/>
        </w:numPr>
        <w:rPr>
          <w:rFonts w:ascii="Times New Roman"/>
        </w:rPr>
      </w:pPr>
      <w:r w:rsidRPr="00843DC2">
        <w:rPr>
          <w:rFonts w:ascii="Times New Roman" w:hint="eastAsia"/>
        </w:rPr>
        <w:t>避免在同一位置设置数量过多，同一支撑结构上不宜超过</w:t>
      </w:r>
      <w:r w:rsidRPr="00843DC2">
        <w:rPr>
          <w:rFonts w:ascii="Times New Roman" w:hint="eastAsia"/>
        </w:rPr>
        <w:t>4</w:t>
      </w:r>
      <w:r w:rsidRPr="00843DC2">
        <w:rPr>
          <w:rFonts w:ascii="Times New Roman" w:hint="eastAsia"/>
        </w:rPr>
        <w:t>个；</w:t>
      </w:r>
    </w:p>
    <w:p w14:paraId="709068FB" w14:textId="77777777" w:rsidR="00843DC2" w:rsidRPr="00843DC2" w:rsidRDefault="00843DC2">
      <w:pPr>
        <w:pStyle w:val="afffffffff5"/>
        <w:numPr>
          <w:ilvl w:val="0"/>
          <w:numId w:val="89"/>
        </w:numPr>
        <w:rPr>
          <w:rFonts w:ascii="Times New Roman"/>
        </w:rPr>
      </w:pPr>
      <w:r w:rsidRPr="00843DC2">
        <w:rPr>
          <w:rFonts w:ascii="Times New Roman" w:hint="eastAsia"/>
        </w:rPr>
        <w:t>限高、限制车种等禁令标志设置在门架等位置，限速标志、急弯陡坡等警告标志、开车灯告示标志、交通信息广播标志灯可顺序放置在后；</w:t>
      </w:r>
    </w:p>
    <w:p w14:paraId="6F1846D0" w14:textId="77777777" w:rsidR="00843DC2" w:rsidRPr="00843DC2" w:rsidRDefault="00843DC2">
      <w:pPr>
        <w:pStyle w:val="afffffffff5"/>
        <w:numPr>
          <w:ilvl w:val="0"/>
          <w:numId w:val="89"/>
        </w:numPr>
        <w:rPr>
          <w:rFonts w:ascii="Times New Roman"/>
        </w:rPr>
      </w:pPr>
      <w:r w:rsidRPr="00843DC2">
        <w:rPr>
          <w:rFonts w:ascii="Times New Roman" w:hint="eastAsia"/>
        </w:rPr>
        <w:t>有限高要求的地下环路，外入口前应连续设置</w:t>
      </w:r>
      <w:r w:rsidRPr="00843DC2">
        <w:rPr>
          <w:rFonts w:ascii="Times New Roman" w:hint="eastAsia"/>
        </w:rPr>
        <w:t>3</w:t>
      </w:r>
      <w:r w:rsidRPr="00843DC2">
        <w:rPr>
          <w:rFonts w:ascii="Times New Roman" w:hint="eastAsia"/>
        </w:rPr>
        <w:t>次限高警告，条件受限时，不得小于</w:t>
      </w:r>
      <w:r w:rsidRPr="00843DC2">
        <w:rPr>
          <w:rFonts w:ascii="Times New Roman" w:hint="eastAsia"/>
        </w:rPr>
        <w:t>2</w:t>
      </w:r>
      <w:r w:rsidRPr="00843DC2">
        <w:rPr>
          <w:rFonts w:ascii="Times New Roman" w:hint="eastAsia"/>
        </w:rPr>
        <w:t>次。各次警告之间应保持一段距离，并应能保证超高车辆及时分流，最后一次应为</w:t>
      </w:r>
      <w:proofErr w:type="gramStart"/>
      <w:r w:rsidRPr="00843DC2">
        <w:rPr>
          <w:rFonts w:ascii="Times New Roman" w:hint="eastAsia"/>
        </w:rPr>
        <w:t>硬杆型防撞门架</w:t>
      </w:r>
      <w:proofErr w:type="gramEnd"/>
      <w:r w:rsidRPr="00843DC2">
        <w:rPr>
          <w:rFonts w:ascii="Times New Roman" w:hint="eastAsia"/>
        </w:rPr>
        <w:t>，门架前应</w:t>
      </w:r>
      <w:proofErr w:type="gramStart"/>
      <w:r w:rsidRPr="00843DC2">
        <w:rPr>
          <w:rFonts w:ascii="Times New Roman" w:hint="eastAsia"/>
        </w:rPr>
        <w:t>设置分流</w:t>
      </w:r>
      <w:proofErr w:type="gramEnd"/>
      <w:r w:rsidRPr="00843DC2">
        <w:rPr>
          <w:rFonts w:ascii="Times New Roman" w:hint="eastAsia"/>
        </w:rPr>
        <w:t>超高车辆的容错车道；</w:t>
      </w:r>
    </w:p>
    <w:p w14:paraId="11618D7B" w14:textId="1A31A515" w:rsidR="00843DC2" w:rsidRPr="00843DC2" w:rsidRDefault="00843DC2">
      <w:pPr>
        <w:pStyle w:val="afffffffff5"/>
        <w:numPr>
          <w:ilvl w:val="0"/>
          <w:numId w:val="89"/>
        </w:numPr>
        <w:rPr>
          <w:rFonts w:ascii="Times New Roman"/>
        </w:rPr>
      </w:pPr>
      <w:r w:rsidRPr="00843DC2">
        <w:rPr>
          <w:rFonts w:ascii="Times New Roman" w:hint="eastAsia"/>
        </w:rPr>
        <w:t>存在左侧合流时，应在主通道内连续设置两个注意左侧合流标志，前后间距宜为</w:t>
      </w:r>
      <w:r w:rsidRPr="00843DC2">
        <w:rPr>
          <w:rFonts w:ascii="Times New Roman" w:hint="eastAsia"/>
        </w:rPr>
        <w:t>100m</w:t>
      </w:r>
      <w:r w:rsidRPr="00843DC2">
        <w:rPr>
          <w:rFonts w:ascii="Times New Roman" w:hint="eastAsia"/>
        </w:rPr>
        <w:t>。内外出入口也应设置注意左侧合流标志</w:t>
      </w:r>
      <w:r w:rsidR="002B3A77">
        <w:rPr>
          <w:rFonts w:ascii="Times New Roman" w:hint="eastAsia"/>
        </w:rPr>
        <w:t>；</w:t>
      </w:r>
    </w:p>
    <w:p w14:paraId="667D5B28" w14:textId="77777777" w:rsidR="00843DC2" w:rsidRPr="00843DC2" w:rsidRDefault="00843DC2">
      <w:pPr>
        <w:pStyle w:val="afffffffff5"/>
        <w:numPr>
          <w:ilvl w:val="0"/>
          <w:numId w:val="89"/>
        </w:numPr>
        <w:rPr>
          <w:rFonts w:ascii="Times New Roman"/>
        </w:rPr>
      </w:pPr>
      <w:r w:rsidRPr="00843DC2">
        <w:rPr>
          <w:rFonts w:ascii="Times New Roman" w:hint="eastAsia"/>
        </w:rPr>
        <w:t>局部存在陡坡、急弯、反弯路、连续弯路或车道数变少、宽度变窄等，应设置相应的警告标志，设置方法应满足现行国标的规定要求；</w:t>
      </w:r>
    </w:p>
    <w:p w14:paraId="721F0590" w14:textId="77777777" w:rsidR="00843DC2" w:rsidRPr="00843DC2" w:rsidRDefault="00843DC2">
      <w:pPr>
        <w:pStyle w:val="afffffffff5"/>
        <w:numPr>
          <w:ilvl w:val="0"/>
          <w:numId w:val="89"/>
        </w:numPr>
        <w:rPr>
          <w:rFonts w:ascii="Times New Roman"/>
        </w:rPr>
      </w:pPr>
      <w:r w:rsidRPr="00843DC2">
        <w:rPr>
          <w:rFonts w:ascii="Times New Roman" w:hint="eastAsia"/>
        </w:rPr>
        <w:t>外出口接地点距离交叉口较近时，应提前设置交叉口警告标志、注意行人和非机动车标志以及交叉口车道指示标志，可设置在敞开段的路侧或地下环路内。</w:t>
      </w:r>
    </w:p>
    <w:p w14:paraId="2B256511"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10.2.7</w:t>
      </w:r>
      <w:r w:rsidRPr="00843DC2">
        <w:rPr>
          <w:rFonts w:ascii="Times New Roman" w:hint="eastAsia"/>
        </w:rPr>
        <w:t xml:space="preserve"> </w:t>
      </w:r>
      <w:r w:rsidRPr="00843DC2">
        <w:rPr>
          <w:rFonts w:ascii="Times New Roman" w:hint="eastAsia"/>
        </w:rPr>
        <w:t>应急停车港湾预告标志和确认标志设置应符合下列规定：</w:t>
      </w:r>
    </w:p>
    <w:p w14:paraId="54A30B7A" w14:textId="77777777" w:rsidR="00843DC2" w:rsidRPr="00843DC2" w:rsidRDefault="00843DC2">
      <w:pPr>
        <w:pStyle w:val="afffffffff5"/>
        <w:numPr>
          <w:ilvl w:val="0"/>
          <w:numId w:val="90"/>
        </w:numPr>
        <w:rPr>
          <w:rFonts w:ascii="Times New Roman"/>
        </w:rPr>
      </w:pPr>
      <w:r w:rsidRPr="00843DC2">
        <w:rPr>
          <w:rFonts w:ascii="Times New Roman" w:hint="eastAsia"/>
        </w:rPr>
        <w:t>预告标志设置在紧急</w:t>
      </w:r>
      <w:proofErr w:type="gramStart"/>
      <w:r w:rsidRPr="00843DC2">
        <w:rPr>
          <w:rFonts w:ascii="Times New Roman" w:hint="eastAsia"/>
        </w:rPr>
        <w:t>停车带前</w:t>
      </w:r>
      <w:proofErr w:type="gramEnd"/>
      <w:r w:rsidRPr="00843DC2">
        <w:rPr>
          <w:rFonts w:ascii="Times New Roman" w:hint="eastAsia"/>
        </w:rPr>
        <w:t>50m</w:t>
      </w:r>
      <w:r w:rsidRPr="00843DC2">
        <w:rPr>
          <w:rFonts w:ascii="Times New Roman" w:hint="eastAsia"/>
        </w:rPr>
        <w:t>，设施确认标志设置在停车带起点位置；</w:t>
      </w:r>
    </w:p>
    <w:p w14:paraId="0DFC1A0B" w14:textId="77777777" w:rsidR="00843DC2" w:rsidRPr="00843DC2" w:rsidRDefault="00843DC2">
      <w:pPr>
        <w:pStyle w:val="afffffffff5"/>
        <w:numPr>
          <w:ilvl w:val="0"/>
          <w:numId w:val="90"/>
        </w:numPr>
        <w:rPr>
          <w:rFonts w:ascii="Times New Roman"/>
        </w:rPr>
      </w:pPr>
      <w:r w:rsidRPr="00843DC2">
        <w:rPr>
          <w:rFonts w:ascii="Times New Roman" w:hint="eastAsia"/>
        </w:rPr>
        <w:lastRenderedPageBreak/>
        <w:t>紧急停车带标志应设置于紧急停车带入口前</w:t>
      </w:r>
      <w:r w:rsidRPr="00843DC2">
        <w:rPr>
          <w:rFonts w:ascii="Times New Roman" w:hint="eastAsia"/>
        </w:rPr>
        <w:t>5m</w:t>
      </w:r>
      <w:r w:rsidRPr="00843DC2">
        <w:rPr>
          <w:rFonts w:ascii="Times New Roman" w:hint="eastAsia"/>
        </w:rPr>
        <w:t>左右，底部与路面边缘高差不应小于</w:t>
      </w:r>
      <w:r w:rsidRPr="00843DC2">
        <w:rPr>
          <w:rFonts w:ascii="Times New Roman" w:hint="eastAsia"/>
        </w:rPr>
        <w:t>2.5m</w:t>
      </w:r>
      <w:r w:rsidRPr="00843DC2">
        <w:rPr>
          <w:rFonts w:ascii="Times New Roman" w:hint="eastAsia"/>
        </w:rPr>
        <w:t>；</w:t>
      </w:r>
    </w:p>
    <w:p w14:paraId="1B7FDFDB" w14:textId="77777777" w:rsidR="00843DC2" w:rsidRPr="00843DC2" w:rsidRDefault="00843DC2">
      <w:pPr>
        <w:pStyle w:val="afffffffff5"/>
        <w:numPr>
          <w:ilvl w:val="0"/>
          <w:numId w:val="90"/>
        </w:numPr>
        <w:rPr>
          <w:rFonts w:ascii="Times New Roman"/>
        </w:rPr>
      </w:pPr>
      <w:r w:rsidRPr="00843DC2">
        <w:rPr>
          <w:rFonts w:ascii="Times New Roman" w:hint="eastAsia"/>
        </w:rPr>
        <w:t>标志版面尺寸宜为</w:t>
      </w:r>
      <w:r w:rsidRPr="00843DC2">
        <w:rPr>
          <w:rFonts w:ascii="Times New Roman" w:hint="eastAsia"/>
        </w:rPr>
        <w:t>50</w:t>
      </w:r>
      <w:r w:rsidRPr="00843DC2">
        <w:rPr>
          <w:rFonts w:ascii="Times New Roman" w:hint="eastAsia"/>
        </w:rPr>
        <w:t>×</w:t>
      </w:r>
      <w:r w:rsidRPr="00843DC2">
        <w:rPr>
          <w:rFonts w:ascii="Times New Roman" w:hint="eastAsia"/>
        </w:rPr>
        <w:t>80cm</w:t>
      </w:r>
      <w:r w:rsidRPr="00843DC2">
        <w:rPr>
          <w:rFonts w:ascii="Times New Roman" w:hint="eastAsia"/>
        </w:rPr>
        <w:t>，可根据隧道设计净空调整；</w:t>
      </w:r>
    </w:p>
    <w:p w14:paraId="13BB8F75" w14:textId="77777777" w:rsidR="00843DC2" w:rsidRPr="00843DC2" w:rsidRDefault="00843DC2">
      <w:pPr>
        <w:pStyle w:val="afffffffff5"/>
        <w:numPr>
          <w:ilvl w:val="0"/>
          <w:numId w:val="90"/>
        </w:numPr>
        <w:rPr>
          <w:rFonts w:ascii="Times New Roman"/>
        </w:rPr>
      </w:pPr>
      <w:r w:rsidRPr="00843DC2">
        <w:rPr>
          <w:rFonts w:ascii="Times New Roman" w:hint="eastAsia"/>
        </w:rPr>
        <w:t>紧急停车带标志宜采用电光标志，照明方式宜为内部照明，双面显示。</w:t>
      </w:r>
    </w:p>
    <w:p w14:paraId="1D7B2624"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10.2.8 </w:t>
      </w:r>
      <w:r w:rsidRPr="00843DC2">
        <w:rPr>
          <w:rFonts w:ascii="Times New Roman" w:hint="eastAsia"/>
        </w:rPr>
        <w:t>线形诱导标志设置应符合下列规定：</w:t>
      </w:r>
    </w:p>
    <w:p w14:paraId="1872F41E" w14:textId="77777777" w:rsidR="00843DC2" w:rsidRPr="00843DC2" w:rsidRDefault="00843DC2">
      <w:pPr>
        <w:pStyle w:val="afffffffff5"/>
        <w:numPr>
          <w:ilvl w:val="0"/>
          <w:numId w:val="91"/>
        </w:numPr>
        <w:rPr>
          <w:rFonts w:ascii="Times New Roman"/>
        </w:rPr>
      </w:pPr>
      <w:r w:rsidRPr="00843DC2">
        <w:rPr>
          <w:rFonts w:ascii="Times New Roman" w:hint="eastAsia"/>
        </w:rPr>
        <w:t>主通道或内外入口等易发生事故的小半径弯道应设置线形诱导标志；</w:t>
      </w:r>
    </w:p>
    <w:p w14:paraId="0D0BEFDA" w14:textId="77777777" w:rsidR="00843DC2" w:rsidRPr="00843DC2" w:rsidRDefault="00843DC2">
      <w:pPr>
        <w:pStyle w:val="afffffffff5"/>
        <w:numPr>
          <w:ilvl w:val="0"/>
          <w:numId w:val="91"/>
        </w:numPr>
        <w:rPr>
          <w:rFonts w:ascii="Times New Roman"/>
        </w:rPr>
      </w:pPr>
      <w:r w:rsidRPr="00843DC2">
        <w:rPr>
          <w:rFonts w:ascii="Times New Roman" w:hint="eastAsia"/>
        </w:rPr>
        <w:t>线形诱导</w:t>
      </w:r>
      <w:proofErr w:type="gramStart"/>
      <w:r w:rsidRPr="00843DC2">
        <w:rPr>
          <w:rFonts w:ascii="Times New Roman" w:hint="eastAsia"/>
        </w:rPr>
        <w:t>标基本</w:t>
      </w:r>
      <w:proofErr w:type="gramEnd"/>
      <w:r w:rsidRPr="00843DC2">
        <w:rPr>
          <w:rFonts w:ascii="Times New Roman" w:hint="eastAsia"/>
        </w:rPr>
        <w:t>单元尺寸应根据设计速度确定，满足现行国标规定要求，根据实际情况可采用较小尺寸；</w:t>
      </w:r>
    </w:p>
    <w:p w14:paraId="1DFD4694" w14:textId="77777777" w:rsidR="00843DC2" w:rsidRPr="00843DC2" w:rsidRDefault="00843DC2">
      <w:pPr>
        <w:pStyle w:val="afffffffff5"/>
        <w:numPr>
          <w:ilvl w:val="0"/>
          <w:numId w:val="91"/>
        </w:numPr>
        <w:rPr>
          <w:rFonts w:ascii="Times New Roman"/>
        </w:rPr>
      </w:pPr>
      <w:r w:rsidRPr="00843DC2">
        <w:rPr>
          <w:rFonts w:ascii="Times New Roman" w:hint="eastAsia"/>
        </w:rPr>
        <w:t>当地下环路设置检修道等具有一定宽度的侧向净空时，可设置单柱式，线形诱导标板的下缘至地面的高度应为</w:t>
      </w:r>
      <w:r w:rsidRPr="00843DC2">
        <w:rPr>
          <w:rFonts w:ascii="Times New Roman" w:hint="eastAsia"/>
        </w:rPr>
        <w:t>120cm</w:t>
      </w:r>
      <w:r w:rsidRPr="00843DC2">
        <w:rPr>
          <w:rFonts w:ascii="Times New Roman" w:hint="eastAsia"/>
        </w:rPr>
        <w:t>～</w:t>
      </w:r>
      <w:r w:rsidRPr="00843DC2">
        <w:rPr>
          <w:rFonts w:ascii="Times New Roman" w:hint="eastAsia"/>
        </w:rPr>
        <w:t>200cm</w:t>
      </w:r>
      <w:r w:rsidRPr="00843DC2">
        <w:rPr>
          <w:rFonts w:ascii="Times New Roman" w:hint="eastAsia"/>
        </w:rPr>
        <w:t>，标志板应尽可能垂直于驾驶员视线；</w:t>
      </w:r>
    </w:p>
    <w:p w14:paraId="18896114" w14:textId="77777777" w:rsidR="00843DC2" w:rsidRPr="00843DC2" w:rsidRDefault="00843DC2">
      <w:pPr>
        <w:pStyle w:val="afffffffff5"/>
        <w:numPr>
          <w:ilvl w:val="0"/>
          <w:numId w:val="91"/>
        </w:numPr>
        <w:rPr>
          <w:rFonts w:ascii="Times New Roman"/>
        </w:rPr>
      </w:pPr>
      <w:r w:rsidRPr="00843DC2">
        <w:rPr>
          <w:rFonts w:ascii="Times New Roman" w:hint="eastAsia"/>
        </w:rPr>
        <w:t>当侧向宽度较小时，为避免侵入行车空间，诱导标志宜采用附着式在侧墙，直接贴附于侧墙或防撞侧墙上方；</w:t>
      </w:r>
    </w:p>
    <w:p w14:paraId="695DF06A" w14:textId="77777777" w:rsidR="00843DC2" w:rsidRPr="00843DC2" w:rsidRDefault="00843DC2">
      <w:pPr>
        <w:pStyle w:val="afffffffff5"/>
        <w:numPr>
          <w:ilvl w:val="0"/>
          <w:numId w:val="91"/>
        </w:numPr>
        <w:rPr>
          <w:rFonts w:ascii="Times New Roman"/>
        </w:rPr>
      </w:pPr>
      <w:r w:rsidRPr="00843DC2">
        <w:rPr>
          <w:rFonts w:ascii="Times New Roman" w:hint="eastAsia"/>
        </w:rPr>
        <w:t>线形诱导标志宜采用光电式、并闪烁形式提高识别性；</w:t>
      </w:r>
    </w:p>
    <w:p w14:paraId="53DCFC88" w14:textId="77777777" w:rsidR="00843DC2" w:rsidRPr="00843DC2" w:rsidRDefault="00843DC2">
      <w:pPr>
        <w:pStyle w:val="afffffffff5"/>
        <w:numPr>
          <w:ilvl w:val="0"/>
          <w:numId w:val="91"/>
        </w:numPr>
        <w:rPr>
          <w:rFonts w:ascii="Times New Roman"/>
        </w:rPr>
      </w:pPr>
      <w:r w:rsidRPr="00843DC2">
        <w:rPr>
          <w:rFonts w:ascii="Times New Roman" w:hint="eastAsia"/>
        </w:rPr>
        <w:t>曲线较长的弯道，可根据需要设置若干块线形诱导标，并应保证驾驶人员在曲线范围内连续看到不少于三块诱导标。</w:t>
      </w:r>
    </w:p>
    <w:p w14:paraId="5FD0C811"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10.2.9 </w:t>
      </w:r>
      <w:r w:rsidRPr="00843DC2">
        <w:rPr>
          <w:rFonts w:ascii="Times New Roman" w:hint="eastAsia"/>
        </w:rPr>
        <w:t>地下环路内应设置车库指路标志及车库入口标志，并空车位数量以及地块车库是否关闭标志等。</w:t>
      </w:r>
    </w:p>
    <w:p w14:paraId="67982C22"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10.2.10</w:t>
      </w:r>
      <w:r w:rsidRPr="00843DC2">
        <w:rPr>
          <w:rFonts w:ascii="Times New Roman" w:hint="eastAsia"/>
        </w:rPr>
        <w:t xml:space="preserve"> </w:t>
      </w:r>
      <w:r w:rsidRPr="00843DC2">
        <w:rPr>
          <w:rFonts w:ascii="Times New Roman" w:hint="eastAsia"/>
        </w:rPr>
        <w:t>地下环路内总体引导标志设置应符合下列规定：</w:t>
      </w:r>
    </w:p>
    <w:p w14:paraId="53E20D23" w14:textId="77777777" w:rsidR="00843DC2" w:rsidRPr="00843DC2" w:rsidRDefault="00843DC2">
      <w:pPr>
        <w:pStyle w:val="afffffffff5"/>
        <w:numPr>
          <w:ilvl w:val="0"/>
          <w:numId w:val="92"/>
        </w:numPr>
        <w:rPr>
          <w:rFonts w:ascii="Times New Roman"/>
        </w:rPr>
      </w:pPr>
      <w:r w:rsidRPr="00843DC2">
        <w:rPr>
          <w:rFonts w:ascii="Times New Roman" w:hint="eastAsia"/>
        </w:rPr>
        <w:t>宜在内外入口前及内部适当位置设置区域总体引导标志；</w:t>
      </w:r>
    </w:p>
    <w:p w14:paraId="221ECA10" w14:textId="77777777" w:rsidR="00843DC2" w:rsidRPr="00843DC2" w:rsidRDefault="00843DC2">
      <w:pPr>
        <w:pStyle w:val="afffffffff5"/>
        <w:numPr>
          <w:ilvl w:val="0"/>
          <w:numId w:val="92"/>
        </w:numPr>
        <w:rPr>
          <w:rFonts w:ascii="Times New Roman"/>
        </w:rPr>
      </w:pPr>
      <w:r w:rsidRPr="00843DC2">
        <w:rPr>
          <w:rFonts w:ascii="Times New Roman" w:hint="eastAsia"/>
        </w:rPr>
        <w:t>总体引导标志可设置于内外入口正面墙、主通道分岔点、弯道等特殊点的正面墙、侧墙位置；</w:t>
      </w:r>
    </w:p>
    <w:p w14:paraId="123A9332" w14:textId="54F5E7CE" w:rsidR="00843DC2" w:rsidRPr="00843DC2" w:rsidRDefault="00843DC2">
      <w:pPr>
        <w:pStyle w:val="afffffffff5"/>
        <w:numPr>
          <w:ilvl w:val="0"/>
          <w:numId w:val="92"/>
        </w:numPr>
        <w:rPr>
          <w:rFonts w:ascii="Times New Roman"/>
        </w:rPr>
      </w:pPr>
      <w:r w:rsidRPr="00843DC2">
        <w:rPr>
          <w:rFonts w:ascii="Times New Roman" w:hint="eastAsia"/>
        </w:rPr>
        <w:t>总体标志版面应反</w:t>
      </w:r>
      <w:r w:rsidR="0070174B">
        <w:rPr>
          <w:rFonts w:ascii="Times New Roman" w:hint="eastAsia"/>
        </w:rPr>
        <w:t>映</w:t>
      </w:r>
      <w:r w:rsidRPr="00843DC2">
        <w:rPr>
          <w:rFonts w:ascii="Times New Roman" w:hint="eastAsia"/>
        </w:rPr>
        <w:t>地下环路总体走向、主要道路内外出入口和车库名称以及当前定位等信息，且应具有足够尺寸，提高识别效果。</w:t>
      </w:r>
    </w:p>
    <w:p w14:paraId="6C2D8E4C" w14:textId="77777777" w:rsidR="00843DC2" w:rsidRPr="00843DC2" w:rsidRDefault="00843DC2" w:rsidP="00843DC2">
      <w:pPr>
        <w:pStyle w:val="afffffffff5"/>
        <w:numPr>
          <w:ilvl w:val="3"/>
          <w:numId w:val="0"/>
        </w:numPr>
        <w:rPr>
          <w:rFonts w:ascii="Times New Roman"/>
        </w:rPr>
      </w:pPr>
      <w:r>
        <w:rPr>
          <w:rFonts w:ascii="Times New Roman" w:hint="eastAsia"/>
        </w:rPr>
        <w:t>10</w:t>
      </w:r>
      <w:r w:rsidRPr="00843DC2">
        <w:rPr>
          <w:rFonts w:ascii="Times New Roman" w:hint="eastAsia"/>
        </w:rPr>
        <w:t xml:space="preserve">.2.12 </w:t>
      </w:r>
      <w:r w:rsidRPr="00843DC2">
        <w:rPr>
          <w:rFonts w:ascii="Times New Roman" w:hint="eastAsia"/>
        </w:rPr>
        <w:t>地下环路外出口距离交叉口较近时，应提前设置交叉口警告标志、注意行人和非机动车标志以及交叉口车道指示标志，可设置在敞开段的路侧或地下环路内。</w:t>
      </w:r>
    </w:p>
    <w:p w14:paraId="2AB8EF19" w14:textId="77777777" w:rsidR="00843DC2" w:rsidRPr="00727D56" w:rsidRDefault="00843DC2" w:rsidP="00727D56">
      <w:pPr>
        <w:pStyle w:val="af4"/>
        <w:numPr>
          <w:ilvl w:val="2"/>
          <w:numId w:val="0"/>
        </w:numPr>
        <w:spacing w:beforeLines="100" w:before="312" w:afterLines="100" w:after="312"/>
        <w:rPr>
          <w:rFonts w:hAnsi="黑体" w:cs="黑体"/>
        </w:rPr>
      </w:pPr>
      <w:bookmarkStart w:id="291" w:name="_Toc121410735"/>
      <w:r w:rsidRPr="00727D56">
        <w:rPr>
          <w:rFonts w:hAnsi="黑体" w:cs="黑体" w:hint="eastAsia"/>
        </w:rPr>
        <w:t>10.3 交通标线</w:t>
      </w:r>
      <w:bookmarkEnd w:id="291"/>
    </w:p>
    <w:p w14:paraId="13B964BB"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10.3.1 </w:t>
      </w:r>
      <w:r w:rsidRPr="00843DC2">
        <w:rPr>
          <w:rFonts w:ascii="Times New Roman" w:hint="eastAsia"/>
        </w:rPr>
        <w:t>地下环路内连续弯道、视距不良等危险路段应设置实线车道分界线，材料宜采用振荡标线。</w:t>
      </w:r>
    </w:p>
    <w:p w14:paraId="4A5A1AD2"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10.3.2 </w:t>
      </w:r>
      <w:r w:rsidRPr="00843DC2">
        <w:rPr>
          <w:rFonts w:ascii="Times New Roman" w:hint="eastAsia"/>
        </w:rPr>
        <w:t>地下环路洞口</w:t>
      </w:r>
      <w:r w:rsidRPr="00843DC2">
        <w:rPr>
          <w:rFonts w:ascii="Times New Roman" w:hint="eastAsia"/>
        </w:rPr>
        <w:t>100m</w:t>
      </w:r>
      <w:r w:rsidRPr="00843DC2">
        <w:rPr>
          <w:rFonts w:ascii="Times New Roman" w:hint="eastAsia"/>
        </w:rPr>
        <w:t>～</w:t>
      </w:r>
      <w:r w:rsidRPr="00843DC2">
        <w:rPr>
          <w:rFonts w:ascii="Times New Roman" w:hint="eastAsia"/>
        </w:rPr>
        <w:t>l50m</w:t>
      </w:r>
      <w:r w:rsidRPr="00843DC2">
        <w:rPr>
          <w:rFonts w:ascii="Times New Roman" w:hint="eastAsia"/>
        </w:rPr>
        <w:t>范围内应设置实线车道分界线，材料宜采用振荡标线，并可配合使用突起路标和纵向减速标线。</w:t>
      </w:r>
    </w:p>
    <w:p w14:paraId="7DC3CFAA"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10.3.3 </w:t>
      </w:r>
      <w:r w:rsidRPr="00843DC2">
        <w:rPr>
          <w:rFonts w:ascii="Times New Roman" w:hint="eastAsia"/>
        </w:rPr>
        <w:t>地下环路内需要减速的路段或内出口前，</w:t>
      </w:r>
      <w:proofErr w:type="gramStart"/>
      <w:r w:rsidRPr="00843DC2">
        <w:rPr>
          <w:rFonts w:ascii="Times New Roman" w:hint="eastAsia"/>
        </w:rPr>
        <w:t>宜设置</w:t>
      </w:r>
      <w:proofErr w:type="gramEnd"/>
      <w:r w:rsidRPr="00843DC2">
        <w:rPr>
          <w:rFonts w:ascii="Times New Roman" w:hint="eastAsia"/>
        </w:rPr>
        <w:t>车行道横向减速标线。</w:t>
      </w:r>
    </w:p>
    <w:p w14:paraId="5C02A3BE"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10.3.4 </w:t>
      </w:r>
      <w:r w:rsidRPr="00843DC2">
        <w:rPr>
          <w:rFonts w:ascii="Times New Roman" w:hint="eastAsia"/>
        </w:rPr>
        <w:t>地下环路内合流端部应连续设置弹性交通柱，与主通道隔离距离不小于一倍停车视距的长度。</w:t>
      </w:r>
    </w:p>
    <w:p w14:paraId="6C509AF2"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10.3.5 </w:t>
      </w:r>
      <w:r w:rsidRPr="00843DC2">
        <w:rPr>
          <w:rFonts w:ascii="Times New Roman" w:hint="eastAsia"/>
        </w:rPr>
        <w:t>地下环路内外出口宜利用侧墙色彩、图案、墙面信息带等标记设置，提高出口识别效果。</w:t>
      </w:r>
    </w:p>
    <w:p w14:paraId="6B551778"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10.3.6 </w:t>
      </w:r>
      <w:r w:rsidRPr="00843DC2">
        <w:rPr>
          <w:rFonts w:ascii="Times New Roman" w:hint="eastAsia"/>
        </w:rPr>
        <w:t>设置限制车行道的行驶速度、控制车行道行驶车辆的类型或指定车行道前进方向、提示内、外出口信息时，可设置相应的路面文字标记。</w:t>
      </w:r>
    </w:p>
    <w:p w14:paraId="3A72439D"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 xml:space="preserve">10.3.7 </w:t>
      </w:r>
      <w:r w:rsidRPr="00843DC2">
        <w:rPr>
          <w:rFonts w:ascii="Times New Roman" w:hint="eastAsia"/>
        </w:rPr>
        <w:t>地下环路外出口与交叉口衔接段应进行渠化，设置相应标线和文字标记。</w:t>
      </w:r>
    </w:p>
    <w:p w14:paraId="4C98C2F7" w14:textId="77777777" w:rsidR="00843DC2" w:rsidRPr="00843DC2" w:rsidRDefault="00843DC2" w:rsidP="00843DC2">
      <w:pPr>
        <w:pStyle w:val="afffffffff5"/>
        <w:numPr>
          <w:ilvl w:val="3"/>
          <w:numId w:val="0"/>
        </w:numPr>
        <w:rPr>
          <w:rFonts w:ascii="Times New Roman"/>
        </w:rPr>
      </w:pPr>
      <w:r w:rsidRPr="00727D56">
        <w:rPr>
          <w:rFonts w:ascii="黑体" w:eastAsia="黑体" w:hAnsi="黑体" w:hint="eastAsia"/>
        </w:rPr>
        <w:t>10.2.</w:t>
      </w:r>
      <w:r w:rsidRPr="00727D56">
        <w:rPr>
          <w:rFonts w:ascii="黑体" w:eastAsia="黑体" w:hAnsi="黑体"/>
        </w:rPr>
        <w:t>8</w:t>
      </w:r>
      <w:r w:rsidRPr="00727D56">
        <w:rPr>
          <w:rFonts w:ascii="黑体" w:eastAsia="黑体" w:hAnsi="黑体" w:hint="eastAsia"/>
        </w:rPr>
        <w:t xml:space="preserve"> </w:t>
      </w:r>
      <w:r w:rsidRPr="00843DC2">
        <w:rPr>
          <w:rFonts w:ascii="Times New Roman" w:hint="eastAsia"/>
        </w:rPr>
        <w:t>纵坡大于</w:t>
      </w:r>
      <w:r w:rsidRPr="00843DC2">
        <w:rPr>
          <w:rFonts w:ascii="Times New Roman" w:hint="eastAsia"/>
        </w:rPr>
        <w:t>3.5%</w:t>
      </w:r>
      <w:r w:rsidRPr="00843DC2">
        <w:rPr>
          <w:rFonts w:ascii="Times New Roman" w:hint="eastAsia"/>
        </w:rPr>
        <w:t>的外入口下坡路段，应设置减速标线，宜采用车行道横向减速标线。</w:t>
      </w:r>
    </w:p>
    <w:p w14:paraId="1B7C4AE9" w14:textId="77777777" w:rsidR="00843DC2" w:rsidRPr="00843DC2" w:rsidRDefault="00727D56" w:rsidP="00843DC2">
      <w:pPr>
        <w:pStyle w:val="afffffffff5"/>
        <w:numPr>
          <w:ilvl w:val="3"/>
          <w:numId w:val="0"/>
        </w:numPr>
        <w:rPr>
          <w:rFonts w:ascii="Times New Roman"/>
        </w:rPr>
      </w:pPr>
      <w:r w:rsidRPr="00727D56">
        <w:rPr>
          <w:rFonts w:ascii="黑体" w:eastAsia="黑体" w:hAnsi="黑体" w:hint="eastAsia"/>
        </w:rPr>
        <w:t>10</w:t>
      </w:r>
      <w:r w:rsidR="00843DC2" w:rsidRPr="00727D56">
        <w:rPr>
          <w:rFonts w:ascii="黑体" w:eastAsia="黑体" w:hAnsi="黑体" w:hint="eastAsia"/>
        </w:rPr>
        <w:t xml:space="preserve">.3.9 </w:t>
      </w:r>
      <w:r w:rsidR="00843DC2" w:rsidRPr="00843DC2">
        <w:rPr>
          <w:rFonts w:ascii="Times New Roman" w:hint="eastAsia"/>
        </w:rPr>
        <w:t>地下环路外出口接地点距离交叉口较近时，应设置车行道横向减速标线。</w:t>
      </w:r>
    </w:p>
    <w:p w14:paraId="0A528392" w14:textId="77777777" w:rsidR="00843DC2" w:rsidRPr="00727D56" w:rsidRDefault="00727D56" w:rsidP="00727D56">
      <w:pPr>
        <w:pStyle w:val="af4"/>
        <w:numPr>
          <w:ilvl w:val="2"/>
          <w:numId w:val="0"/>
        </w:numPr>
        <w:spacing w:beforeLines="100" w:before="312" w:afterLines="100" w:after="312"/>
        <w:rPr>
          <w:rFonts w:hAnsi="黑体" w:cs="黑体"/>
        </w:rPr>
      </w:pPr>
      <w:bookmarkStart w:id="292" w:name="_Toc121410736"/>
      <w:r w:rsidRPr="00727D56">
        <w:rPr>
          <w:rFonts w:hAnsi="黑体" w:cs="黑体" w:hint="eastAsia"/>
        </w:rPr>
        <w:t>10</w:t>
      </w:r>
      <w:r w:rsidR="00843DC2" w:rsidRPr="00727D56">
        <w:rPr>
          <w:rFonts w:hAnsi="黑体" w:cs="黑体" w:hint="eastAsia"/>
        </w:rPr>
        <w:t>.4 导航系统</w:t>
      </w:r>
      <w:bookmarkEnd w:id="292"/>
    </w:p>
    <w:p w14:paraId="1A8E30FD" w14:textId="77777777" w:rsidR="00843DC2" w:rsidRPr="00843DC2" w:rsidRDefault="00727D56" w:rsidP="00843DC2">
      <w:pPr>
        <w:pStyle w:val="afffffffff5"/>
        <w:numPr>
          <w:ilvl w:val="3"/>
          <w:numId w:val="0"/>
        </w:numPr>
        <w:rPr>
          <w:rFonts w:ascii="Times New Roman"/>
        </w:rPr>
      </w:pPr>
      <w:r w:rsidRPr="00727D56">
        <w:rPr>
          <w:rFonts w:ascii="黑体" w:eastAsia="黑体" w:hAnsi="黑体" w:hint="eastAsia"/>
        </w:rPr>
        <w:t>10</w:t>
      </w:r>
      <w:r w:rsidR="00843DC2" w:rsidRPr="00727D56">
        <w:rPr>
          <w:rFonts w:ascii="黑体" w:eastAsia="黑体" w:hAnsi="黑体" w:hint="eastAsia"/>
        </w:rPr>
        <w:t xml:space="preserve">.4.1 </w:t>
      </w:r>
      <w:r w:rsidR="00843DC2" w:rsidRPr="00843DC2">
        <w:rPr>
          <w:rFonts w:ascii="Times New Roman" w:hint="eastAsia"/>
        </w:rPr>
        <w:t>地下环路内</w:t>
      </w:r>
      <w:proofErr w:type="gramStart"/>
      <w:r w:rsidR="00843DC2" w:rsidRPr="00843DC2">
        <w:rPr>
          <w:rFonts w:ascii="Times New Roman" w:hint="eastAsia"/>
        </w:rPr>
        <w:t>宜设置</w:t>
      </w:r>
      <w:proofErr w:type="gramEnd"/>
      <w:r w:rsidR="00843DC2" w:rsidRPr="00843DC2">
        <w:rPr>
          <w:rFonts w:ascii="Times New Roman" w:hint="eastAsia"/>
        </w:rPr>
        <w:t>地下导航系统，地下导航系统由定位基站、定位导航引擎软件和信息传输网络等组成。</w:t>
      </w:r>
    </w:p>
    <w:p w14:paraId="5BFA0F2F" w14:textId="77777777" w:rsidR="00843DC2" w:rsidRPr="00843DC2" w:rsidRDefault="00727D56" w:rsidP="00843DC2">
      <w:pPr>
        <w:pStyle w:val="afffffffff5"/>
        <w:numPr>
          <w:ilvl w:val="3"/>
          <w:numId w:val="0"/>
        </w:numPr>
        <w:rPr>
          <w:rFonts w:ascii="Times New Roman"/>
        </w:rPr>
      </w:pPr>
      <w:r w:rsidRPr="00727D56">
        <w:rPr>
          <w:rFonts w:ascii="黑体" w:eastAsia="黑体" w:hAnsi="黑体" w:hint="eastAsia"/>
        </w:rPr>
        <w:t>10</w:t>
      </w:r>
      <w:r w:rsidR="00843DC2" w:rsidRPr="00727D56">
        <w:rPr>
          <w:rFonts w:ascii="黑体" w:eastAsia="黑体" w:hAnsi="黑体" w:hint="eastAsia"/>
        </w:rPr>
        <w:t xml:space="preserve">.4.2 </w:t>
      </w:r>
      <w:r w:rsidR="00843DC2" w:rsidRPr="00843DC2">
        <w:rPr>
          <w:rFonts w:ascii="Times New Roman" w:hint="eastAsia"/>
        </w:rPr>
        <w:t>地下导航系统应具备定位导航服务、基站状态监测管理以及与其他信息系统的信息交换和资源共享等功能。</w:t>
      </w:r>
    </w:p>
    <w:p w14:paraId="23255D89" w14:textId="77777777" w:rsidR="00843DC2" w:rsidRPr="00843DC2" w:rsidRDefault="00727D56" w:rsidP="00843DC2">
      <w:pPr>
        <w:pStyle w:val="afffffffff5"/>
        <w:numPr>
          <w:ilvl w:val="3"/>
          <w:numId w:val="0"/>
        </w:numPr>
        <w:rPr>
          <w:rFonts w:ascii="Times New Roman"/>
        </w:rPr>
      </w:pPr>
      <w:r w:rsidRPr="00727D56">
        <w:rPr>
          <w:rFonts w:ascii="黑体" w:eastAsia="黑体" w:hAnsi="黑体" w:hint="eastAsia"/>
        </w:rPr>
        <w:lastRenderedPageBreak/>
        <w:t>10</w:t>
      </w:r>
      <w:r w:rsidR="00843DC2" w:rsidRPr="00727D56">
        <w:rPr>
          <w:rFonts w:ascii="黑体" w:eastAsia="黑体" w:hAnsi="黑体" w:hint="eastAsia"/>
        </w:rPr>
        <w:t xml:space="preserve">.4.3 </w:t>
      </w:r>
      <w:r w:rsidR="00843DC2" w:rsidRPr="00843DC2">
        <w:rPr>
          <w:rFonts w:ascii="Times New Roman" w:hint="eastAsia"/>
        </w:rPr>
        <w:t>地下导航系统的建设应根据地下环路的规模、复杂</w:t>
      </w:r>
      <w:proofErr w:type="gramStart"/>
      <w:r w:rsidR="00843DC2" w:rsidRPr="00843DC2">
        <w:rPr>
          <w:rFonts w:ascii="Times New Roman" w:hint="eastAsia"/>
        </w:rPr>
        <w:t>度综合</w:t>
      </w:r>
      <w:proofErr w:type="gramEnd"/>
      <w:r w:rsidR="00843DC2" w:rsidRPr="00843DC2">
        <w:rPr>
          <w:rFonts w:ascii="Times New Roman" w:hint="eastAsia"/>
        </w:rPr>
        <w:t>考虑，可根据城市交通状况和建设条件分步实施。</w:t>
      </w:r>
    </w:p>
    <w:p w14:paraId="6B8213FA" w14:textId="77777777" w:rsidR="00843DC2" w:rsidRPr="00843DC2" w:rsidRDefault="00727D56" w:rsidP="00843DC2">
      <w:pPr>
        <w:pStyle w:val="afffffffff5"/>
        <w:numPr>
          <w:ilvl w:val="3"/>
          <w:numId w:val="0"/>
        </w:numPr>
        <w:rPr>
          <w:rFonts w:ascii="Times New Roman"/>
        </w:rPr>
      </w:pPr>
      <w:r w:rsidRPr="00727D56">
        <w:rPr>
          <w:rFonts w:ascii="黑体" w:eastAsia="黑体" w:hAnsi="黑体" w:hint="eastAsia"/>
        </w:rPr>
        <w:t>10</w:t>
      </w:r>
      <w:r w:rsidR="00843DC2" w:rsidRPr="00727D56">
        <w:rPr>
          <w:rFonts w:ascii="黑体" w:eastAsia="黑体" w:hAnsi="黑体" w:hint="eastAsia"/>
        </w:rPr>
        <w:t xml:space="preserve">.4.4 </w:t>
      </w:r>
      <w:r w:rsidR="00843DC2" w:rsidRPr="00843DC2">
        <w:rPr>
          <w:rFonts w:ascii="Times New Roman" w:hint="eastAsia"/>
        </w:rPr>
        <w:t>地下导航系统的定位精度、定位频度和定位延时应符合以下规定：</w:t>
      </w:r>
    </w:p>
    <w:p w14:paraId="78455B66" w14:textId="77777777" w:rsidR="00843DC2" w:rsidRPr="00843DC2" w:rsidRDefault="00843DC2">
      <w:pPr>
        <w:pStyle w:val="afffffffff5"/>
        <w:numPr>
          <w:ilvl w:val="0"/>
          <w:numId w:val="93"/>
        </w:numPr>
        <w:rPr>
          <w:rFonts w:ascii="Times New Roman"/>
        </w:rPr>
      </w:pPr>
      <w:r w:rsidRPr="00843DC2">
        <w:rPr>
          <w:rFonts w:ascii="Times New Roman" w:hint="eastAsia"/>
        </w:rPr>
        <w:t>平均定位精度≥</w:t>
      </w:r>
      <w:r w:rsidRPr="00843DC2">
        <w:rPr>
          <w:rFonts w:ascii="Times New Roman" w:hint="eastAsia"/>
        </w:rPr>
        <w:t>3m</w:t>
      </w:r>
      <w:r w:rsidRPr="00843DC2">
        <w:rPr>
          <w:rFonts w:ascii="Times New Roman" w:hint="eastAsia"/>
        </w:rPr>
        <w:t>；</w:t>
      </w:r>
    </w:p>
    <w:p w14:paraId="17D04261" w14:textId="77777777" w:rsidR="00843DC2" w:rsidRPr="00843DC2" w:rsidRDefault="00843DC2">
      <w:pPr>
        <w:pStyle w:val="afffffffff5"/>
        <w:numPr>
          <w:ilvl w:val="0"/>
          <w:numId w:val="93"/>
        </w:numPr>
        <w:rPr>
          <w:rFonts w:ascii="Times New Roman"/>
        </w:rPr>
      </w:pPr>
      <w:r w:rsidRPr="00843DC2">
        <w:rPr>
          <w:rFonts w:ascii="Times New Roman" w:hint="eastAsia"/>
        </w:rPr>
        <w:t>定位频度≥</w:t>
      </w:r>
      <w:r w:rsidRPr="00843DC2">
        <w:rPr>
          <w:rFonts w:ascii="Times New Roman" w:hint="eastAsia"/>
        </w:rPr>
        <w:t>5Hz</w:t>
      </w:r>
      <w:r w:rsidRPr="00843DC2">
        <w:rPr>
          <w:rFonts w:ascii="Times New Roman" w:hint="eastAsia"/>
        </w:rPr>
        <w:t>；</w:t>
      </w:r>
    </w:p>
    <w:p w14:paraId="2B8F537D" w14:textId="53C4A069" w:rsidR="00843DC2" w:rsidRPr="00843DC2" w:rsidRDefault="00843DC2">
      <w:pPr>
        <w:pStyle w:val="afffffffff5"/>
        <w:numPr>
          <w:ilvl w:val="0"/>
          <w:numId w:val="93"/>
        </w:numPr>
        <w:rPr>
          <w:rFonts w:ascii="Times New Roman"/>
        </w:rPr>
      </w:pPr>
      <w:r w:rsidRPr="00843DC2">
        <w:rPr>
          <w:rFonts w:ascii="Times New Roman" w:hint="eastAsia"/>
        </w:rPr>
        <w:t>平均定位延时≤</w:t>
      </w:r>
      <w:r w:rsidRPr="00843DC2">
        <w:rPr>
          <w:rFonts w:ascii="Times New Roman" w:hint="eastAsia"/>
        </w:rPr>
        <w:t>1s</w:t>
      </w:r>
      <w:r w:rsidR="002B3A77">
        <w:rPr>
          <w:rFonts w:ascii="Times New Roman" w:hint="eastAsia"/>
        </w:rPr>
        <w:t>。</w:t>
      </w:r>
    </w:p>
    <w:p w14:paraId="3482AA7E" w14:textId="77777777" w:rsidR="00843DC2" w:rsidRPr="00843DC2" w:rsidRDefault="00727D56" w:rsidP="00843DC2">
      <w:pPr>
        <w:pStyle w:val="afffffffff5"/>
        <w:numPr>
          <w:ilvl w:val="3"/>
          <w:numId w:val="0"/>
        </w:numPr>
        <w:rPr>
          <w:rFonts w:ascii="Times New Roman"/>
        </w:rPr>
      </w:pPr>
      <w:r w:rsidRPr="00727D56">
        <w:rPr>
          <w:rFonts w:ascii="黑体" w:eastAsia="黑体" w:hAnsi="黑体" w:hint="eastAsia"/>
        </w:rPr>
        <w:t>10</w:t>
      </w:r>
      <w:r w:rsidR="00843DC2" w:rsidRPr="00727D56">
        <w:rPr>
          <w:rFonts w:ascii="黑体" w:eastAsia="黑体" w:hAnsi="黑体" w:hint="eastAsia"/>
        </w:rPr>
        <w:t xml:space="preserve">.4.5 </w:t>
      </w:r>
      <w:r w:rsidR="00843DC2" w:rsidRPr="00843DC2">
        <w:rPr>
          <w:rFonts w:ascii="Times New Roman" w:hint="eastAsia"/>
        </w:rPr>
        <w:t>定位导航引擎软件的基本功能应符合《地图导航定位产品通用规范》</w:t>
      </w:r>
      <w:r w:rsidR="00843DC2" w:rsidRPr="00843DC2">
        <w:rPr>
          <w:rFonts w:ascii="Times New Roman" w:hint="eastAsia"/>
        </w:rPr>
        <w:t>GB/T 35766</w:t>
      </w:r>
      <w:r w:rsidR="00843DC2" w:rsidRPr="00843DC2">
        <w:rPr>
          <w:rFonts w:ascii="Times New Roman" w:hint="eastAsia"/>
        </w:rPr>
        <w:t>的规定。</w:t>
      </w:r>
    </w:p>
    <w:p w14:paraId="13D37393" w14:textId="77777777" w:rsidR="00843DC2" w:rsidRPr="00843DC2" w:rsidRDefault="00727D56" w:rsidP="00843DC2">
      <w:pPr>
        <w:pStyle w:val="afffffffff5"/>
        <w:numPr>
          <w:ilvl w:val="3"/>
          <w:numId w:val="0"/>
        </w:numPr>
        <w:rPr>
          <w:rFonts w:ascii="Times New Roman"/>
        </w:rPr>
      </w:pPr>
      <w:r w:rsidRPr="00727D56">
        <w:rPr>
          <w:rFonts w:ascii="黑体" w:eastAsia="黑体" w:hAnsi="黑体" w:hint="eastAsia"/>
        </w:rPr>
        <w:t>10</w:t>
      </w:r>
      <w:r w:rsidR="00843DC2" w:rsidRPr="00727D56">
        <w:rPr>
          <w:rFonts w:ascii="黑体" w:eastAsia="黑体" w:hAnsi="黑体" w:hint="eastAsia"/>
        </w:rPr>
        <w:t xml:space="preserve">.4.6 </w:t>
      </w:r>
      <w:r w:rsidR="00843DC2" w:rsidRPr="00843DC2">
        <w:rPr>
          <w:rFonts w:ascii="Times New Roman" w:hint="eastAsia"/>
        </w:rPr>
        <w:t>定位基站应具备良好的防火、防水、防尘性能，防护等级不应低于</w:t>
      </w:r>
      <w:r w:rsidR="00843DC2" w:rsidRPr="00843DC2">
        <w:rPr>
          <w:rFonts w:ascii="Times New Roman" w:hint="eastAsia"/>
        </w:rPr>
        <w:t>IP65</w:t>
      </w:r>
      <w:r w:rsidR="00843DC2" w:rsidRPr="00843DC2">
        <w:rPr>
          <w:rFonts w:ascii="Times New Roman" w:hint="eastAsia"/>
        </w:rPr>
        <w:t>，且外部颜色应与地下环路顶部装修相适应。</w:t>
      </w:r>
    </w:p>
    <w:p w14:paraId="3205930A" w14:textId="77777777" w:rsidR="00843DC2" w:rsidRPr="00843DC2" w:rsidRDefault="00727D56" w:rsidP="00843DC2">
      <w:pPr>
        <w:pStyle w:val="afffffffff5"/>
        <w:numPr>
          <w:ilvl w:val="3"/>
          <w:numId w:val="0"/>
        </w:numPr>
        <w:rPr>
          <w:rFonts w:ascii="Times New Roman"/>
        </w:rPr>
      </w:pPr>
      <w:r w:rsidRPr="00727D56">
        <w:rPr>
          <w:rFonts w:ascii="黑体" w:eastAsia="黑体" w:hAnsi="黑体" w:hint="eastAsia"/>
        </w:rPr>
        <w:t>10</w:t>
      </w:r>
      <w:r w:rsidR="00843DC2" w:rsidRPr="00727D56">
        <w:rPr>
          <w:rFonts w:ascii="黑体" w:eastAsia="黑体" w:hAnsi="黑体" w:hint="eastAsia"/>
        </w:rPr>
        <w:t xml:space="preserve">.4.7 </w:t>
      </w:r>
      <w:r w:rsidR="00843DC2" w:rsidRPr="00843DC2">
        <w:rPr>
          <w:rFonts w:ascii="Times New Roman" w:hint="eastAsia"/>
        </w:rPr>
        <w:t>定位基站的安装应确保牢固不易脱落，安装位置宜根据地下环路的内净空宽度选择顶部中间或两侧位置。</w:t>
      </w:r>
    </w:p>
    <w:p w14:paraId="1AE6A8CC" w14:textId="77777777" w:rsidR="004F46A0" w:rsidRPr="004F46A0" w:rsidRDefault="004F46A0" w:rsidP="004F46A0">
      <w:pPr>
        <w:pStyle w:val="af3"/>
        <w:numPr>
          <w:ilvl w:val="1"/>
          <w:numId w:val="0"/>
        </w:numPr>
        <w:spacing w:before="312" w:after="312"/>
        <w:rPr>
          <w:szCs w:val="21"/>
        </w:rPr>
      </w:pPr>
      <w:bookmarkStart w:id="293" w:name="_Toc121410737"/>
      <w:r>
        <w:rPr>
          <w:rFonts w:hint="eastAsia"/>
          <w:szCs w:val="21"/>
        </w:rPr>
        <w:t>11</w:t>
      </w:r>
      <w:r w:rsidRPr="004F46A0">
        <w:rPr>
          <w:rFonts w:hint="eastAsia"/>
          <w:szCs w:val="21"/>
        </w:rPr>
        <w:t xml:space="preserve"> 装修及路面</w:t>
      </w:r>
      <w:bookmarkEnd w:id="293"/>
    </w:p>
    <w:p w14:paraId="1DE65C80" w14:textId="77777777" w:rsidR="004F46A0" w:rsidRPr="004F46A0" w:rsidRDefault="004F46A0" w:rsidP="004F46A0">
      <w:pPr>
        <w:pStyle w:val="af4"/>
        <w:numPr>
          <w:ilvl w:val="2"/>
          <w:numId w:val="0"/>
        </w:numPr>
        <w:spacing w:beforeLines="100" w:before="312" w:afterLines="100" w:after="312"/>
        <w:rPr>
          <w:rFonts w:hAnsi="黑体" w:cs="黑体"/>
        </w:rPr>
      </w:pPr>
      <w:bookmarkStart w:id="294" w:name="_Toc121410738"/>
      <w:r w:rsidRPr="004F46A0">
        <w:rPr>
          <w:rFonts w:hAnsi="黑体" w:cs="黑体" w:hint="eastAsia"/>
        </w:rPr>
        <w:t>11.1 环路装修</w:t>
      </w:r>
      <w:bookmarkEnd w:id="294"/>
    </w:p>
    <w:p w14:paraId="29774B6E" w14:textId="77777777" w:rsidR="004F46A0" w:rsidRPr="004F46A0" w:rsidRDefault="004F46A0" w:rsidP="004F46A0">
      <w:pPr>
        <w:pStyle w:val="afffffffff5"/>
        <w:numPr>
          <w:ilvl w:val="3"/>
          <w:numId w:val="0"/>
        </w:numPr>
        <w:rPr>
          <w:rFonts w:ascii="Times New Roman"/>
        </w:rPr>
      </w:pPr>
      <w:r w:rsidRPr="004F46A0">
        <w:rPr>
          <w:rFonts w:ascii="黑体" w:eastAsia="黑体" w:hAnsi="黑体" w:hint="eastAsia"/>
        </w:rPr>
        <w:t>11.1.1</w:t>
      </w:r>
      <w:r w:rsidRPr="004F46A0">
        <w:rPr>
          <w:rFonts w:ascii="Times New Roman" w:hint="eastAsia"/>
        </w:rPr>
        <w:t xml:space="preserve"> </w:t>
      </w:r>
      <w:r w:rsidRPr="004F46A0">
        <w:rPr>
          <w:rFonts w:ascii="Times New Roman" w:hint="eastAsia"/>
        </w:rPr>
        <w:t>地下环路装修应符合以下规定：</w:t>
      </w:r>
    </w:p>
    <w:p w14:paraId="609585E3" w14:textId="77777777" w:rsidR="004F46A0" w:rsidRPr="004F46A0" w:rsidRDefault="004F46A0">
      <w:pPr>
        <w:pStyle w:val="afffffffff5"/>
        <w:numPr>
          <w:ilvl w:val="0"/>
          <w:numId w:val="94"/>
        </w:numPr>
        <w:rPr>
          <w:rFonts w:ascii="Times New Roman"/>
        </w:rPr>
      </w:pPr>
      <w:r w:rsidRPr="004F46A0">
        <w:rPr>
          <w:rFonts w:ascii="Times New Roman" w:hint="eastAsia"/>
        </w:rPr>
        <w:t>装修设计</w:t>
      </w:r>
      <w:proofErr w:type="gramStart"/>
      <w:r w:rsidRPr="004F46A0">
        <w:rPr>
          <w:rFonts w:ascii="Times New Roman" w:hint="eastAsia"/>
        </w:rPr>
        <w:t>宜体现</w:t>
      </w:r>
      <w:proofErr w:type="gramEnd"/>
      <w:r w:rsidRPr="004F46A0">
        <w:rPr>
          <w:rFonts w:ascii="Times New Roman" w:hint="eastAsia"/>
        </w:rPr>
        <w:t>交通性建筑简洁、明快、流畅的特点；</w:t>
      </w:r>
    </w:p>
    <w:p w14:paraId="633E47E1" w14:textId="58F1D93E" w:rsidR="004F46A0" w:rsidRDefault="004F46A0">
      <w:pPr>
        <w:pStyle w:val="afffffffff5"/>
        <w:numPr>
          <w:ilvl w:val="0"/>
          <w:numId w:val="94"/>
        </w:numPr>
        <w:rPr>
          <w:rFonts w:ascii="Times New Roman"/>
        </w:rPr>
      </w:pPr>
      <w:r w:rsidRPr="004F46A0">
        <w:rPr>
          <w:rFonts w:ascii="Times New Roman" w:hint="eastAsia"/>
        </w:rPr>
        <w:t>应考虑防火、防潮、耐腐蚀、抗震需求</w:t>
      </w:r>
      <w:r w:rsidR="002B3A77">
        <w:rPr>
          <w:rFonts w:ascii="Times New Roman" w:hint="eastAsia"/>
        </w:rPr>
        <w:t>；</w:t>
      </w:r>
    </w:p>
    <w:p w14:paraId="4316DB95" w14:textId="5F1C6968" w:rsidR="00786569" w:rsidRPr="004F46A0" w:rsidRDefault="00786569">
      <w:pPr>
        <w:pStyle w:val="afffffffff5"/>
        <w:numPr>
          <w:ilvl w:val="0"/>
          <w:numId w:val="94"/>
        </w:numPr>
        <w:rPr>
          <w:rFonts w:ascii="Times New Roman"/>
        </w:rPr>
      </w:pPr>
      <w:r w:rsidRPr="00786569">
        <w:rPr>
          <w:rFonts w:ascii="Times New Roman" w:hint="eastAsia"/>
        </w:rPr>
        <w:t>环路内可设置具备净化空气功能的可见光光催化功能涂层。</w:t>
      </w:r>
    </w:p>
    <w:p w14:paraId="67586A96" w14:textId="77777777" w:rsidR="004F46A0" w:rsidRPr="004F46A0" w:rsidRDefault="004F46A0" w:rsidP="004F46A0">
      <w:pPr>
        <w:pStyle w:val="afffffffff5"/>
        <w:numPr>
          <w:ilvl w:val="3"/>
          <w:numId w:val="0"/>
        </w:numPr>
        <w:rPr>
          <w:rFonts w:ascii="Times New Roman"/>
        </w:rPr>
      </w:pPr>
      <w:r w:rsidRPr="004F46A0">
        <w:rPr>
          <w:rFonts w:ascii="黑体" w:eastAsia="黑体" w:hAnsi="黑体" w:hint="eastAsia"/>
        </w:rPr>
        <w:t>11.1.2</w:t>
      </w:r>
      <w:r w:rsidRPr="004F46A0">
        <w:rPr>
          <w:rFonts w:ascii="Times New Roman" w:hint="eastAsia"/>
        </w:rPr>
        <w:t xml:space="preserve"> </w:t>
      </w:r>
      <w:r w:rsidRPr="004F46A0">
        <w:rPr>
          <w:rFonts w:ascii="Times New Roman" w:hint="eastAsia"/>
        </w:rPr>
        <w:t>地下环路侧墙装饰应符合以下规定：</w:t>
      </w:r>
    </w:p>
    <w:p w14:paraId="45FDF341" w14:textId="77777777" w:rsidR="004F46A0" w:rsidRPr="004F46A0" w:rsidRDefault="004F46A0">
      <w:pPr>
        <w:pStyle w:val="afffffffff5"/>
        <w:numPr>
          <w:ilvl w:val="0"/>
          <w:numId w:val="95"/>
        </w:numPr>
        <w:rPr>
          <w:rFonts w:ascii="Times New Roman"/>
        </w:rPr>
      </w:pPr>
      <w:r w:rsidRPr="004F46A0">
        <w:rPr>
          <w:rFonts w:ascii="Times New Roman" w:hint="eastAsia"/>
        </w:rPr>
        <w:t>墙面色彩宜采用浅色，并结合地下车库风格统一调整；</w:t>
      </w:r>
    </w:p>
    <w:p w14:paraId="3A69DAA2" w14:textId="77777777" w:rsidR="004F46A0" w:rsidRPr="004F46A0" w:rsidRDefault="004F46A0">
      <w:pPr>
        <w:pStyle w:val="afffffffff5"/>
        <w:numPr>
          <w:ilvl w:val="0"/>
          <w:numId w:val="95"/>
        </w:numPr>
        <w:rPr>
          <w:rFonts w:ascii="Times New Roman"/>
        </w:rPr>
      </w:pPr>
      <w:r w:rsidRPr="004F46A0">
        <w:rPr>
          <w:rFonts w:ascii="Times New Roman" w:hint="eastAsia"/>
        </w:rPr>
        <w:t>内出入口、外出入口、环路主通道装修风格应加以区分，便于识别；</w:t>
      </w:r>
    </w:p>
    <w:p w14:paraId="09F54069" w14:textId="77777777" w:rsidR="004F46A0" w:rsidRPr="004F46A0" w:rsidRDefault="004F46A0">
      <w:pPr>
        <w:pStyle w:val="afffffffff5"/>
        <w:numPr>
          <w:ilvl w:val="0"/>
          <w:numId w:val="95"/>
        </w:numPr>
        <w:rPr>
          <w:rFonts w:ascii="Times New Roman"/>
        </w:rPr>
      </w:pPr>
      <w:r w:rsidRPr="004F46A0">
        <w:rPr>
          <w:rFonts w:ascii="Times New Roman" w:hint="eastAsia"/>
        </w:rPr>
        <w:t>内外出入口附近均应设置明显标识；</w:t>
      </w:r>
    </w:p>
    <w:p w14:paraId="20B4C188" w14:textId="182C4A55" w:rsidR="004F46A0" w:rsidRPr="004F46A0" w:rsidRDefault="004F46A0">
      <w:pPr>
        <w:pStyle w:val="afffffffff5"/>
        <w:numPr>
          <w:ilvl w:val="0"/>
          <w:numId w:val="95"/>
        </w:numPr>
        <w:rPr>
          <w:rFonts w:ascii="Times New Roman"/>
        </w:rPr>
      </w:pPr>
      <w:proofErr w:type="gramStart"/>
      <w:r w:rsidRPr="004F46A0">
        <w:rPr>
          <w:rFonts w:ascii="Times New Roman" w:hint="eastAsia"/>
        </w:rPr>
        <w:t>设备箱宜采用</w:t>
      </w:r>
      <w:proofErr w:type="gramEnd"/>
      <w:r w:rsidRPr="004F46A0">
        <w:rPr>
          <w:rFonts w:ascii="Times New Roman" w:hint="eastAsia"/>
        </w:rPr>
        <w:t>统一形式，以</w:t>
      </w:r>
      <w:proofErr w:type="gramStart"/>
      <w:r w:rsidRPr="004F46A0">
        <w:rPr>
          <w:rFonts w:ascii="Times New Roman" w:hint="eastAsia"/>
        </w:rPr>
        <w:t>模数化</w:t>
      </w:r>
      <w:proofErr w:type="gramEnd"/>
      <w:r w:rsidRPr="004F46A0">
        <w:rPr>
          <w:rFonts w:ascii="Times New Roman" w:hint="eastAsia"/>
        </w:rPr>
        <w:t>的方式布置。消防设备箱及应急电话应有明显的识别标志</w:t>
      </w:r>
      <w:r w:rsidR="002B3A77">
        <w:rPr>
          <w:rFonts w:ascii="Times New Roman" w:hint="eastAsia"/>
        </w:rPr>
        <w:t>；</w:t>
      </w:r>
      <w:r w:rsidRPr="004F46A0">
        <w:rPr>
          <w:rFonts w:ascii="Times New Roman" w:hint="eastAsia"/>
        </w:rPr>
        <w:t>安全疏散口应有明显标识；</w:t>
      </w:r>
    </w:p>
    <w:p w14:paraId="51713986" w14:textId="77777777" w:rsidR="004F46A0" w:rsidRPr="004F46A0" w:rsidRDefault="004F46A0">
      <w:pPr>
        <w:pStyle w:val="afffffffff5"/>
        <w:numPr>
          <w:ilvl w:val="0"/>
          <w:numId w:val="95"/>
        </w:numPr>
        <w:rPr>
          <w:rFonts w:ascii="Times New Roman"/>
        </w:rPr>
      </w:pPr>
      <w:r w:rsidRPr="004F46A0">
        <w:rPr>
          <w:rFonts w:ascii="Times New Roman" w:hint="eastAsia"/>
        </w:rPr>
        <w:t>侧墙装饰厚度不宜大于</w:t>
      </w:r>
      <w:r w:rsidRPr="004F46A0">
        <w:rPr>
          <w:rFonts w:ascii="Times New Roman" w:hint="eastAsia"/>
        </w:rPr>
        <w:t>0.1m</w:t>
      </w:r>
      <w:r w:rsidRPr="004F46A0">
        <w:rPr>
          <w:rFonts w:ascii="Times New Roman" w:hint="eastAsia"/>
        </w:rPr>
        <w:t>，并应考虑风压和机械清洗压力的作用；</w:t>
      </w:r>
    </w:p>
    <w:p w14:paraId="7FB8AF94" w14:textId="77777777" w:rsidR="004F46A0" w:rsidRPr="004F46A0" w:rsidRDefault="004F46A0">
      <w:pPr>
        <w:pStyle w:val="afffffffff5"/>
        <w:numPr>
          <w:ilvl w:val="0"/>
          <w:numId w:val="95"/>
        </w:numPr>
        <w:rPr>
          <w:rFonts w:ascii="Times New Roman"/>
        </w:rPr>
      </w:pPr>
      <w:r w:rsidRPr="004F46A0">
        <w:rPr>
          <w:rFonts w:ascii="Times New Roman" w:hint="eastAsia"/>
        </w:rPr>
        <w:t>侧墙装饰应便于安装，变形缝处应设置可推拉式装置。</w:t>
      </w:r>
    </w:p>
    <w:p w14:paraId="6B34C22A" w14:textId="77777777" w:rsidR="004F46A0" w:rsidRPr="004F46A0" w:rsidRDefault="004F46A0" w:rsidP="004F46A0">
      <w:pPr>
        <w:pStyle w:val="afffffffff5"/>
        <w:numPr>
          <w:ilvl w:val="3"/>
          <w:numId w:val="0"/>
        </w:numPr>
        <w:rPr>
          <w:rFonts w:ascii="Times New Roman"/>
        </w:rPr>
      </w:pPr>
      <w:r w:rsidRPr="004F46A0">
        <w:rPr>
          <w:rFonts w:ascii="黑体" w:eastAsia="黑体" w:hAnsi="黑体" w:hint="eastAsia"/>
        </w:rPr>
        <w:t xml:space="preserve">11.1.3 </w:t>
      </w:r>
      <w:r w:rsidRPr="004F46A0">
        <w:rPr>
          <w:rFonts w:ascii="Times New Roman" w:hint="eastAsia"/>
        </w:rPr>
        <w:t>地下环路顶部防火内衬设置应符合以下规定：</w:t>
      </w:r>
    </w:p>
    <w:p w14:paraId="6209B9C5" w14:textId="77777777" w:rsidR="004F46A0" w:rsidRPr="004F46A0" w:rsidRDefault="004F46A0">
      <w:pPr>
        <w:pStyle w:val="afffffffff5"/>
        <w:numPr>
          <w:ilvl w:val="0"/>
          <w:numId w:val="96"/>
        </w:numPr>
        <w:rPr>
          <w:rFonts w:ascii="Times New Roman"/>
        </w:rPr>
      </w:pPr>
      <w:r w:rsidRPr="004F46A0">
        <w:rPr>
          <w:rFonts w:ascii="Times New Roman" w:hint="eastAsia"/>
        </w:rPr>
        <w:t>防火内衬的保护范围应包括顶板以及顶板下</w:t>
      </w:r>
      <w:r w:rsidRPr="004F46A0">
        <w:rPr>
          <w:rFonts w:ascii="Times New Roman" w:hint="eastAsia"/>
        </w:rPr>
        <w:t>1.0m</w:t>
      </w:r>
      <w:r w:rsidRPr="004F46A0">
        <w:rPr>
          <w:rFonts w:ascii="Times New Roman" w:hint="eastAsia"/>
        </w:rPr>
        <w:t>范围内的侧墙部分（含加</w:t>
      </w:r>
      <w:proofErr w:type="gramStart"/>
      <w:r w:rsidRPr="004F46A0">
        <w:rPr>
          <w:rFonts w:ascii="Times New Roman" w:hint="eastAsia"/>
        </w:rPr>
        <w:t>腋</w:t>
      </w:r>
      <w:proofErr w:type="gramEnd"/>
      <w:r w:rsidRPr="004F46A0">
        <w:rPr>
          <w:rFonts w:ascii="Times New Roman" w:hint="eastAsia"/>
        </w:rPr>
        <w:t>）；</w:t>
      </w:r>
    </w:p>
    <w:p w14:paraId="2A28A5CA" w14:textId="77777777" w:rsidR="004F46A0" w:rsidRPr="004F46A0" w:rsidRDefault="004F46A0">
      <w:pPr>
        <w:pStyle w:val="afffffffff5"/>
        <w:numPr>
          <w:ilvl w:val="0"/>
          <w:numId w:val="96"/>
        </w:numPr>
        <w:rPr>
          <w:rFonts w:ascii="Times New Roman"/>
        </w:rPr>
      </w:pPr>
      <w:r w:rsidRPr="004F46A0">
        <w:rPr>
          <w:rFonts w:ascii="Times New Roman" w:hint="eastAsia"/>
        </w:rPr>
        <w:t>顶板宜采用深色，明露管线及设备宜同色；</w:t>
      </w:r>
    </w:p>
    <w:p w14:paraId="746D0D72" w14:textId="77777777" w:rsidR="004F46A0" w:rsidRPr="004F46A0" w:rsidRDefault="004F46A0">
      <w:pPr>
        <w:pStyle w:val="afffffffff5"/>
        <w:numPr>
          <w:ilvl w:val="0"/>
          <w:numId w:val="96"/>
        </w:numPr>
        <w:rPr>
          <w:rFonts w:ascii="Times New Roman"/>
        </w:rPr>
      </w:pPr>
      <w:r w:rsidRPr="004F46A0">
        <w:rPr>
          <w:rFonts w:ascii="Times New Roman" w:hint="eastAsia"/>
        </w:rPr>
        <w:t>防火内衬应兼顾保护地下环路顶部风机、风道、照明灯具等设施的预埋件；</w:t>
      </w:r>
    </w:p>
    <w:p w14:paraId="16A9D12B" w14:textId="77777777" w:rsidR="004F46A0" w:rsidRPr="004F46A0" w:rsidRDefault="004F46A0">
      <w:pPr>
        <w:pStyle w:val="afffffffff5"/>
        <w:numPr>
          <w:ilvl w:val="0"/>
          <w:numId w:val="96"/>
        </w:numPr>
        <w:rPr>
          <w:rFonts w:ascii="Times New Roman"/>
        </w:rPr>
      </w:pPr>
      <w:r w:rsidRPr="004F46A0">
        <w:rPr>
          <w:rFonts w:ascii="Times New Roman" w:hint="eastAsia"/>
        </w:rPr>
        <w:t>防火内衬应兼顾保护重要的照明、供电、通信、信号电缆。</w:t>
      </w:r>
    </w:p>
    <w:p w14:paraId="0BCA10C0" w14:textId="77777777" w:rsidR="004F46A0" w:rsidRPr="004F46A0" w:rsidRDefault="004F46A0" w:rsidP="004F46A0">
      <w:pPr>
        <w:pStyle w:val="afffffffff5"/>
        <w:numPr>
          <w:ilvl w:val="3"/>
          <w:numId w:val="0"/>
        </w:numPr>
        <w:rPr>
          <w:rFonts w:ascii="Times New Roman"/>
        </w:rPr>
      </w:pPr>
      <w:r w:rsidRPr="004F46A0">
        <w:rPr>
          <w:rFonts w:ascii="黑体" w:eastAsia="黑体" w:hAnsi="黑体" w:hint="eastAsia"/>
        </w:rPr>
        <w:t xml:space="preserve">11.1.4 </w:t>
      </w:r>
      <w:r w:rsidRPr="004F46A0">
        <w:rPr>
          <w:rFonts w:ascii="Times New Roman" w:hint="eastAsia"/>
        </w:rPr>
        <w:t>装修材料应符合以下规定：</w:t>
      </w:r>
    </w:p>
    <w:p w14:paraId="61F15D14" w14:textId="77777777" w:rsidR="004F46A0" w:rsidRPr="004F46A0" w:rsidRDefault="004F46A0">
      <w:pPr>
        <w:pStyle w:val="afffffffff5"/>
        <w:numPr>
          <w:ilvl w:val="0"/>
          <w:numId w:val="97"/>
        </w:numPr>
        <w:rPr>
          <w:rFonts w:ascii="Times New Roman"/>
        </w:rPr>
      </w:pPr>
      <w:r w:rsidRPr="004F46A0">
        <w:rPr>
          <w:rFonts w:ascii="Times New Roman" w:hint="eastAsia"/>
        </w:rPr>
        <w:t>除嵌缝材料外，地下环路内装修材料应采用</w:t>
      </w:r>
      <w:r w:rsidRPr="004F46A0">
        <w:rPr>
          <w:rFonts w:ascii="Times New Roman" w:hint="eastAsia"/>
        </w:rPr>
        <w:t>A</w:t>
      </w:r>
      <w:r w:rsidRPr="004F46A0">
        <w:rPr>
          <w:rFonts w:ascii="Times New Roman" w:hint="eastAsia"/>
        </w:rPr>
        <w:t>级不燃材料；</w:t>
      </w:r>
    </w:p>
    <w:p w14:paraId="038CC57A" w14:textId="77777777" w:rsidR="004F46A0" w:rsidRPr="004F46A0" w:rsidRDefault="004F46A0">
      <w:pPr>
        <w:pStyle w:val="afffffffff5"/>
        <w:numPr>
          <w:ilvl w:val="0"/>
          <w:numId w:val="97"/>
        </w:numPr>
        <w:rPr>
          <w:rFonts w:ascii="Times New Roman"/>
        </w:rPr>
      </w:pPr>
      <w:r w:rsidRPr="004F46A0">
        <w:rPr>
          <w:rFonts w:ascii="Times New Roman" w:hint="eastAsia"/>
        </w:rPr>
        <w:t>侧墙装修材料宜采用高强、防火、防水、耐腐蚀、耐洗刷、易清洗、耐久性好的材料，漫反射系数不宜小于</w:t>
      </w:r>
      <w:r w:rsidRPr="004F46A0">
        <w:rPr>
          <w:rFonts w:ascii="Times New Roman" w:hint="eastAsia"/>
        </w:rPr>
        <w:t>70%</w:t>
      </w:r>
      <w:r w:rsidRPr="004F46A0">
        <w:rPr>
          <w:rFonts w:ascii="Times New Roman" w:hint="eastAsia"/>
        </w:rPr>
        <w:t>；</w:t>
      </w:r>
    </w:p>
    <w:p w14:paraId="4A807A70" w14:textId="77777777" w:rsidR="004F46A0" w:rsidRPr="004F46A0" w:rsidRDefault="004F46A0">
      <w:pPr>
        <w:pStyle w:val="afffffffff5"/>
        <w:numPr>
          <w:ilvl w:val="0"/>
          <w:numId w:val="97"/>
        </w:numPr>
        <w:rPr>
          <w:rFonts w:ascii="Times New Roman"/>
        </w:rPr>
      </w:pPr>
      <w:r w:rsidRPr="004F46A0">
        <w:rPr>
          <w:rFonts w:ascii="Times New Roman" w:hint="eastAsia"/>
        </w:rPr>
        <w:t>侧墙装修材料、防火内衬，耐久年限应达到</w:t>
      </w:r>
      <w:r w:rsidRPr="004F46A0">
        <w:rPr>
          <w:rFonts w:ascii="Times New Roman" w:hint="eastAsia"/>
        </w:rPr>
        <w:t>25</w:t>
      </w:r>
      <w:r w:rsidRPr="004F46A0">
        <w:rPr>
          <w:rFonts w:ascii="Times New Roman" w:hint="eastAsia"/>
        </w:rPr>
        <w:t>年以上；</w:t>
      </w:r>
    </w:p>
    <w:p w14:paraId="3DE5FF77" w14:textId="072BB66D" w:rsidR="004F46A0" w:rsidRDefault="004F46A0">
      <w:pPr>
        <w:pStyle w:val="afffffffff5"/>
        <w:numPr>
          <w:ilvl w:val="0"/>
          <w:numId w:val="97"/>
        </w:numPr>
        <w:rPr>
          <w:rFonts w:ascii="Times New Roman"/>
        </w:rPr>
      </w:pPr>
      <w:r w:rsidRPr="004F46A0">
        <w:rPr>
          <w:rFonts w:ascii="Times New Roman" w:hint="eastAsia"/>
        </w:rPr>
        <w:t>内装修材料在日常使用及火灾条件下不得分解出有毒、有害气体。</w:t>
      </w:r>
    </w:p>
    <w:p w14:paraId="2A9D9065" w14:textId="52B94D9D" w:rsidR="00A47D17" w:rsidRPr="00A47D17" w:rsidRDefault="00A47D17" w:rsidP="00A47D17">
      <w:r w:rsidRPr="00A47D17">
        <w:rPr>
          <w:rFonts w:ascii="黑体" w:eastAsia="黑体" w:hAnsi="黑体"/>
          <w:kern w:val="0"/>
          <w:szCs w:val="20"/>
        </w:rPr>
        <w:t>11</w:t>
      </w:r>
      <w:r w:rsidRPr="00A47D17">
        <w:rPr>
          <w:rFonts w:ascii="黑体" w:eastAsia="黑体" w:hAnsi="黑体" w:hint="eastAsia"/>
          <w:kern w:val="0"/>
          <w:szCs w:val="20"/>
        </w:rPr>
        <w:t>.1.5</w:t>
      </w:r>
      <w:r w:rsidRPr="00A47D17">
        <w:rPr>
          <w:rFonts w:hint="eastAsia"/>
        </w:rPr>
        <w:t xml:space="preserve"> </w:t>
      </w:r>
      <w:r w:rsidRPr="00A47D17">
        <w:rPr>
          <w:rFonts w:hint="eastAsia"/>
        </w:rPr>
        <w:t>可见光光催化功能涂层材料应符合以下规定：</w:t>
      </w:r>
    </w:p>
    <w:p w14:paraId="79B93A05" w14:textId="35958440" w:rsidR="00A47D17" w:rsidRPr="00A47D17" w:rsidRDefault="00A47D17" w:rsidP="00A47D17">
      <w:pPr>
        <w:pStyle w:val="affffffffffff4"/>
        <w:numPr>
          <w:ilvl w:val="0"/>
          <w:numId w:val="104"/>
        </w:numPr>
        <w:ind w:firstLineChars="0"/>
      </w:pPr>
      <w:r w:rsidRPr="00A47D17">
        <w:rPr>
          <w:rFonts w:hint="eastAsia"/>
        </w:rPr>
        <w:t>涂层材料在日常使用及火灾条件下不得分解挥发出有毒、有害气体；</w:t>
      </w:r>
    </w:p>
    <w:p w14:paraId="51F3CF05" w14:textId="536D15B4" w:rsidR="00A47D17" w:rsidRPr="00A47D17" w:rsidRDefault="00A47D17" w:rsidP="00A47D17">
      <w:pPr>
        <w:pStyle w:val="affffffffffff4"/>
        <w:numPr>
          <w:ilvl w:val="0"/>
          <w:numId w:val="104"/>
        </w:numPr>
        <w:ind w:firstLineChars="0"/>
      </w:pPr>
      <w:r w:rsidRPr="00A47D17">
        <w:rPr>
          <w:rFonts w:hint="eastAsia"/>
        </w:rPr>
        <w:t>涂层材料应具备可见光光谱响应能力；</w:t>
      </w:r>
    </w:p>
    <w:p w14:paraId="1159E0BD" w14:textId="6CE8A1B5" w:rsidR="00A47D17" w:rsidRPr="00A47D17" w:rsidRDefault="00A47D17" w:rsidP="00A47D17">
      <w:pPr>
        <w:pStyle w:val="affffffffffff4"/>
        <w:numPr>
          <w:ilvl w:val="0"/>
          <w:numId w:val="104"/>
        </w:numPr>
        <w:ind w:firstLineChars="0"/>
      </w:pPr>
      <w:r w:rsidRPr="00A47D17">
        <w:rPr>
          <w:rFonts w:hint="eastAsia"/>
        </w:rPr>
        <w:lastRenderedPageBreak/>
        <w:t>涂层材料应具备在可见光光谱下抗菌防霉抗病毒、净化空气污染物的能力；</w:t>
      </w:r>
    </w:p>
    <w:p w14:paraId="3302202E" w14:textId="17235E16" w:rsidR="00A47D17" w:rsidRPr="00A47D17" w:rsidRDefault="00A47D17" w:rsidP="00A47D17">
      <w:pPr>
        <w:pStyle w:val="affffffffffff4"/>
        <w:numPr>
          <w:ilvl w:val="0"/>
          <w:numId w:val="104"/>
        </w:numPr>
        <w:ind w:firstLineChars="0"/>
      </w:pPr>
      <w:r w:rsidRPr="00A47D17">
        <w:rPr>
          <w:rFonts w:hint="eastAsia"/>
        </w:rPr>
        <w:t>涂层材料宜具备耐擦洗至少</w:t>
      </w:r>
      <w:r w:rsidRPr="00A47D17">
        <w:rPr>
          <w:rFonts w:hint="eastAsia"/>
        </w:rPr>
        <w:t>1000</w:t>
      </w:r>
      <w:r w:rsidRPr="00A47D17">
        <w:rPr>
          <w:rFonts w:hint="eastAsia"/>
        </w:rPr>
        <w:t>次的强度。</w:t>
      </w:r>
    </w:p>
    <w:p w14:paraId="3B865DD5" w14:textId="77777777" w:rsidR="004F46A0" w:rsidRPr="004F46A0" w:rsidRDefault="004F46A0" w:rsidP="004F46A0">
      <w:pPr>
        <w:pStyle w:val="af4"/>
        <w:numPr>
          <w:ilvl w:val="2"/>
          <w:numId w:val="0"/>
        </w:numPr>
        <w:spacing w:beforeLines="100" w:before="312" w:afterLines="100" w:after="312"/>
        <w:rPr>
          <w:rFonts w:hAnsi="黑体" w:cs="黑体"/>
        </w:rPr>
      </w:pPr>
      <w:bookmarkStart w:id="295" w:name="_Toc121410739"/>
      <w:r w:rsidRPr="004F46A0">
        <w:rPr>
          <w:rFonts w:hAnsi="黑体" w:cs="黑体" w:hint="eastAsia"/>
        </w:rPr>
        <w:t>11.2 路面铺装</w:t>
      </w:r>
      <w:bookmarkEnd w:id="295"/>
    </w:p>
    <w:p w14:paraId="2CCA99E9" w14:textId="77777777" w:rsidR="004F46A0" w:rsidRPr="004F46A0" w:rsidRDefault="004F46A0" w:rsidP="004F46A0">
      <w:pPr>
        <w:pStyle w:val="afffffffff5"/>
        <w:numPr>
          <w:ilvl w:val="3"/>
          <w:numId w:val="0"/>
        </w:numPr>
        <w:rPr>
          <w:rFonts w:ascii="Times New Roman"/>
        </w:rPr>
      </w:pPr>
      <w:r w:rsidRPr="004F46A0">
        <w:rPr>
          <w:rFonts w:ascii="黑体" w:eastAsia="黑体" w:hAnsi="黑体" w:hint="eastAsia"/>
        </w:rPr>
        <w:t xml:space="preserve">11.2.1 </w:t>
      </w:r>
      <w:r w:rsidRPr="004F46A0">
        <w:rPr>
          <w:rFonts w:ascii="Times New Roman" w:hint="eastAsia"/>
        </w:rPr>
        <w:t>地下环路路面铺装应具有足够的强度、稳定性、耐久性、良好的抗变形能力、抗滑和耐磨等性能。</w:t>
      </w:r>
    </w:p>
    <w:p w14:paraId="737F37D7" w14:textId="77777777" w:rsidR="004F46A0" w:rsidRPr="004F46A0" w:rsidRDefault="004F46A0" w:rsidP="004F46A0">
      <w:pPr>
        <w:pStyle w:val="afffffffff5"/>
        <w:numPr>
          <w:ilvl w:val="3"/>
          <w:numId w:val="0"/>
        </w:numPr>
        <w:rPr>
          <w:rFonts w:ascii="Times New Roman"/>
        </w:rPr>
      </w:pPr>
      <w:r w:rsidRPr="004F46A0">
        <w:rPr>
          <w:rFonts w:ascii="黑体" w:eastAsia="黑体" w:hAnsi="黑体" w:hint="eastAsia"/>
        </w:rPr>
        <w:t xml:space="preserve">11.2.2 </w:t>
      </w:r>
      <w:r w:rsidRPr="004F46A0">
        <w:rPr>
          <w:rFonts w:ascii="Times New Roman" w:hint="eastAsia"/>
        </w:rPr>
        <w:t>地下环路路面铺装宜采用复合式路面结构，由沥青混凝土面层和水泥混凝土</w:t>
      </w:r>
      <w:proofErr w:type="gramStart"/>
      <w:r w:rsidRPr="004F46A0">
        <w:rPr>
          <w:rFonts w:ascii="Times New Roman" w:hint="eastAsia"/>
        </w:rPr>
        <w:t>找坡层</w:t>
      </w:r>
      <w:proofErr w:type="gramEnd"/>
      <w:r w:rsidRPr="004F46A0">
        <w:rPr>
          <w:rFonts w:ascii="Times New Roman" w:hint="eastAsia"/>
        </w:rPr>
        <w:t>等结构层组成。</w:t>
      </w:r>
    </w:p>
    <w:p w14:paraId="728E15C9" w14:textId="77777777" w:rsidR="004F46A0" w:rsidRPr="004F46A0" w:rsidRDefault="004F46A0" w:rsidP="004F46A0">
      <w:pPr>
        <w:pStyle w:val="afffffffff5"/>
        <w:numPr>
          <w:ilvl w:val="3"/>
          <w:numId w:val="0"/>
        </w:numPr>
        <w:rPr>
          <w:rFonts w:ascii="Times New Roman"/>
        </w:rPr>
      </w:pPr>
      <w:r w:rsidRPr="004F46A0">
        <w:rPr>
          <w:rFonts w:ascii="黑体" w:eastAsia="黑体" w:hAnsi="黑体" w:hint="eastAsia"/>
        </w:rPr>
        <w:t xml:space="preserve">11.2.3 </w:t>
      </w:r>
      <w:r w:rsidRPr="004F46A0">
        <w:rPr>
          <w:rFonts w:ascii="Times New Roman" w:hint="eastAsia"/>
        </w:rPr>
        <w:t>沥青混凝土面层应具有与水泥混凝土</w:t>
      </w:r>
      <w:proofErr w:type="gramStart"/>
      <w:r w:rsidRPr="004F46A0">
        <w:rPr>
          <w:rFonts w:ascii="Times New Roman" w:hint="eastAsia"/>
        </w:rPr>
        <w:t>找坡层</w:t>
      </w:r>
      <w:proofErr w:type="gramEnd"/>
      <w:r w:rsidRPr="004F46A0">
        <w:rPr>
          <w:rFonts w:ascii="Times New Roman" w:hint="eastAsia"/>
        </w:rPr>
        <w:t>粘结牢固、满足结构强度、高温稳定性、低温抗裂性、抗疲劳、抗水损坏及耐磨、平整、抗滑、抗车辙、抗剥离、低噪声、阻燃等性能。环路内沥青混凝土路面，宜采用温拌沥青混凝土。</w:t>
      </w:r>
    </w:p>
    <w:p w14:paraId="4FE6A266" w14:textId="77777777" w:rsidR="004F46A0" w:rsidRPr="004F46A0" w:rsidRDefault="004F46A0" w:rsidP="004F46A0">
      <w:pPr>
        <w:pStyle w:val="afffffffff5"/>
        <w:numPr>
          <w:ilvl w:val="3"/>
          <w:numId w:val="0"/>
        </w:numPr>
        <w:rPr>
          <w:rFonts w:ascii="Times New Roman"/>
        </w:rPr>
      </w:pPr>
      <w:r w:rsidRPr="004F46A0">
        <w:rPr>
          <w:rFonts w:ascii="黑体" w:eastAsia="黑体" w:hAnsi="黑体" w:hint="eastAsia"/>
        </w:rPr>
        <w:t xml:space="preserve">11.2.4 </w:t>
      </w:r>
      <w:r w:rsidRPr="004F46A0">
        <w:rPr>
          <w:rFonts w:ascii="Times New Roman" w:hint="eastAsia"/>
        </w:rPr>
        <w:t>沥青混凝土面层宜采用上面层和下面层组成的双层式结构，总厚度不应小于</w:t>
      </w:r>
      <w:r w:rsidRPr="004F46A0">
        <w:rPr>
          <w:rFonts w:ascii="Times New Roman" w:hint="eastAsia"/>
        </w:rPr>
        <w:t>80mm</w:t>
      </w:r>
      <w:r w:rsidRPr="004F46A0">
        <w:rPr>
          <w:rFonts w:ascii="Times New Roman" w:hint="eastAsia"/>
        </w:rPr>
        <w:t>。沥青混合料配合比、高低温性能、水稳性等要求应符合行业标准《城镇道路路面设计规范》</w:t>
      </w:r>
      <w:r w:rsidRPr="004F46A0">
        <w:rPr>
          <w:rFonts w:ascii="Times New Roman" w:hint="eastAsia"/>
        </w:rPr>
        <w:t>CJJ 169</w:t>
      </w:r>
      <w:r w:rsidRPr="004F46A0">
        <w:rPr>
          <w:rFonts w:ascii="Times New Roman" w:hint="eastAsia"/>
        </w:rPr>
        <w:t>的有关规定。</w:t>
      </w:r>
    </w:p>
    <w:p w14:paraId="5DF10FED" w14:textId="77777777" w:rsidR="004F46A0" w:rsidRPr="004F46A0" w:rsidRDefault="004F46A0" w:rsidP="004F46A0">
      <w:pPr>
        <w:pStyle w:val="afffffffff5"/>
        <w:numPr>
          <w:ilvl w:val="3"/>
          <w:numId w:val="0"/>
        </w:numPr>
        <w:rPr>
          <w:rFonts w:ascii="Times New Roman"/>
        </w:rPr>
      </w:pPr>
      <w:r w:rsidRPr="004F46A0">
        <w:rPr>
          <w:rFonts w:ascii="黑体" w:eastAsia="黑体" w:hAnsi="黑体" w:hint="eastAsia"/>
        </w:rPr>
        <w:t xml:space="preserve">11.2.5 </w:t>
      </w:r>
      <w:r w:rsidRPr="004F46A0">
        <w:rPr>
          <w:rFonts w:ascii="Times New Roman" w:hint="eastAsia"/>
        </w:rPr>
        <w:t>水泥混凝土</w:t>
      </w:r>
      <w:proofErr w:type="gramStart"/>
      <w:r w:rsidRPr="004F46A0">
        <w:rPr>
          <w:rFonts w:ascii="Times New Roman" w:hint="eastAsia"/>
        </w:rPr>
        <w:t>找坡层</w:t>
      </w:r>
      <w:proofErr w:type="gramEnd"/>
      <w:r w:rsidRPr="004F46A0">
        <w:rPr>
          <w:rFonts w:ascii="Times New Roman" w:hint="eastAsia"/>
        </w:rPr>
        <w:t>最小厚度不宜小于</w:t>
      </w:r>
      <w:r w:rsidRPr="004F46A0">
        <w:rPr>
          <w:rFonts w:ascii="Times New Roman" w:hint="eastAsia"/>
        </w:rPr>
        <w:t>80mm</w:t>
      </w:r>
      <w:r w:rsidRPr="004F46A0">
        <w:rPr>
          <w:rFonts w:ascii="Times New Roman" w:hint="eastAsia"/>
        </w:rPr>
        <w:t>，且应按要求设置钢筋网。混凝土强度等级不应小于</w:t>
      </w:r>
      <w:r w:rsidRPr="004F46A0">
        <w:rPr>
          <w:rFonts w:ascii="Times New Roman" w:hint="eastAsia"/>
        </w:rPr>
        <w:t>C30</w:t>
      </w:r>
      <w:r w:rsidRPr="004F46A0">
        <w:rPr>
          <w:rFonts w:ascii="Times New Roman" w:hint="eastAsia"/>
        </w:rPr>
        <w:t>。</w:t>
      </w:r>
    </w:p>
    <w:p w14:paraId="03FCCE05" w14:textId="77777777" w:rsidR="00A36332" w:rsidRDefault="004F46A0" w:rsidP="004F46A0">
      <w:pPr>
        <w:pStyle w:val="afffffffff5"/>
        <w:numPr>
          <w:ilvl w:val="3"/>
          <w:numId w:val="0"/>
        </w:numPr>
        <w:rPr>
          <w:rFonts w:ascii="Times New Roman"/>
        </w:rPr>
      </w:pPr>
      <w:r w:rsidRPr="004F46A0">
        <w:rPr>
          <w:rFonts w:ascii="黑体" w:eastAsia="黑体" w:hAnsi="黑体"/>
        </w:rPr>
        <w:t xml:space="preserve">11.2.6 </w:t>
      </w:r>
      <w:r w:rsidRPr="004F46A0">
        <w:rPr>
          <w:rFonts w:ascii="Times New Roman" w:hint="eastAsia"/>
        </w:rPr>
        <w:t>变形缝处应设置加强措施，避免路面开裂与变形。</w:t>
      </w:r>
      <w:r w:rsidRPr="004F46A0">
        <w:rPr>
          <w:rFonts w:ascii="Times New Roman"/>
        </w:rPr>
        <w:t> </w:t>
      </w:r>
    </w:p>
    <w:p w14:paraId="14783DE8" w14:textId="77777777" w:rsidR="00942A98" w:rsidRDefault="00942A98" w:rsidP="00682ADD">
      <w:pPr>
        <w:pStyle w:val="afffffffff5"/>
        <w:numPr>
          <w:ilvl w:val="3"/>
          <w:numId w:val="0"/>
        </w:numPr>
        <w:rPr>
          <w:rFonts w:ascii="Times New Roman"/>
        </w:rPr>
      </w:pPr>
    </w:p>
    <w:p w14:paraId="63EBA793" w14:textId="77777777" w:rsidR="00942A98" w:rsidRDefault="00942A98" w:rsidP="00682ADD">
      <w:pPr>
        <w:pStyle w:val="afffffffff5"/>
        <w:numPr>
          <w:ilvl w:val="3"/>
          <w:numId w:val="0"/>
        </w:numPr>
        <w:rPr>
          <w:rFonts w:ascii="Times New Roman"/>
        </w:rPr>
      </w:pPr>
    </w:p>
    <w:p w14:paraId="62889861" w14:textId="77777777" w:rsidR="00942A98" w:rsidRDefault="00942A98" w:rsidP="00682ADD">
      <w:pPr>
        <w:pStyle w:val="afffffffff5"/>
        <w:numPr>
          <w:ilvl w:val="3"/>
          <w:numId w:val="0"/>
        </w:numPr>
        <w:rPr>
          <w:rFonts w:ascii="Times New Roman"/>
        </w:rPr>
      </w:pPr>
    </w:p>
    <w:bookmarkEnd w:id="27"/>
    <w:bookmarkEnd w:id="233"/>
    <w:bookmarkEnd w:id="234"/>
    <w:bookmarkEnd w:id="235"/>
    <w:bookmarkEnd w:id="236"/>
    <w:bookmarkEnd w:id="237"/>
    <w:bookmarkEnd w:id="238"/>
    <w:bookmarkEnd w:id="239"/>
    <w:bookmarkEnd w:id="240"/>
    <w:bookmarkEnd w:id="241"/>
    <w:bookmarkEnd w:id="242"/>
    <w:p w14:paraId="2D4AA33F" w14:textId="77777777" w:rsidR="00EA5362" w:rsidRPr="00581749" w:rsidRDefault="00EA5362" w:rsidP="00581749">
      <w:pPr>
        <w:widowControl/>
        <w:adjustRightInd/>
        <w:spacing w:line="240" w:lineRule="auto"/>
        <w:jc w:val="left"/>
        <w:rPr>
          <w:rFonts w:ascii="Times New Roman" w:hAnsi="Times New Roman"/>
          <w:kern w:val="0"/>
          <w:szCs w:val="20"/>
        </w:rPr>
      </w:pPr>
    </w:p>
    <w:sectPr w:rsidR="00EA5362" w:rsidRPr="00581749" w:rsidSect="00EA5362">
      <w:pgSz w:w="11906" w:h="16838"/>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9B22C" w14:textId="77777777" w:rsidR="00BC6A63" w:rsidRDefault="00BC6A63">
      <w:pPr>
        <w:spacing w:line="240" w:lineRule="auto"/>
      </w:pPr>
      <w:r>
        <w:separator/>
      </w:r>
    </w:p>
  </w:endnote>
  <w:endnote w:type="continuationSeparator" w:id="0">
    <w:p w14:paraId="343ABA9D" w14:textId="77777777" w:rsidR="00BC6A63" w:rsidRDefault="00BC6A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1565B" w14:textId="77777777" w:rsidR="00C07029" w:rsidRDefault="00000000">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839B" w14:textId="77777777" w:rsidR="00C07029" w:rsidRDefault="00C07029">
    <w:pPr>
      <w:pStyle w:val="afff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3E18" w14:textId="77777777" w:rsidR="00C07029" w:rsidRDefault="00000000">
    <w:pPr>
      <w:pStyle w:val="afffff5"/>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2BA35" w14:textId="77777777" w:rsidR="00C07029" w:rsidRDefault="00000000">
    <w:pPr>
      <w:pStyle w:val="afffff6"/>
    </w:pPr>
    <w:r>
      <w:fldChar w:fldCharType="begin"/>
    </w:r>
    <w:r>
      <w:instrText>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F280A" w14:textId="77777777" w:rsidR="00BC6A63" w:rsidRDefault="00BC6A63">
      <w:pPr>
        <w:spacing w:line="240" w:lineRule="auto"/>
      </w:pPr>
      <w:r>
        <w:separator/>
      </w:r>
    </w:p>
  </w:footnote>
  <w:footnote w:type="continuationSeparator" w:id="0">
    <w:p w14:paraId="4901BF0E" w14:textId="77777777" w:rsidR="00BC6A63" w:rsidRDefault="00BC6A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16965" w14:textId="77777777" w:rsidR="00C07029" w:rsidRDefault="00000000">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673D" w14:textId="77777777" w:rsidR="00C07029" w:rsidRDefault="00C07029">
    <w:pPr>
      <w:pStyle w:val="afff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4F454" w14:textId="639BCB26" w:rsidR="00C07029" w:rsidRDefault="00000000">
    <w:pPr>
      <w:pStyle w:val="affffff"/>
    </w:pPr>
    <w:r>
      <w:fldChar w:fldCharType="begin"/>
    </w:r>
    <w:r>
      <w:instrText xml:space="preserve"> STYLEREF  标准文件_文件编号 \* MERGEFORMAT </w:instrText>
    </w:r>
    <w:r>
      <w:fldChar w:fldCharType="separate"/>
    </w:r>
    <w:r w:rsidR="00D8617D">
      <w:rPr>
        <w:noProof/>
      </w:rPr>
      <w:t>DB32/TXXXX</w:t>
    </w:r>
    <w:r w:rsidR="00D8617D">
      <w:rPr>
        <w:noProof/>
      </w:rPr>
      <w:t>—</w:t>
    </w:r>
    <w:r w:rsidR="00D8617D">
      <w:rPr>
        <w:noProof/>
      </w:rPr>
      <w:t>20XX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075C" w14:textId="7BA159A4" w:rsidR="00C07029" w:rsidRDefault="00000000">
    <w:pPr>
      <w:pStyle w:val="afffffe"/>
    </w:pPr>
    <w:r>
      <w:fldChar w:fldCharType="begin"/>
    </w:r>
    <w:r>
      <w:instrText xml:space="preserve"> STYLEREF  标准文件_文件编号  \* MERGEFORMAT </w:instrText>
    </w:r>
    <w:r>
      <w:fldChar w:fldCharType="separate"/>
    </w:r>
    <w:r w:rsidR="002B3A77">
      <w:rPr>
        <w:noProof/>
      </w:rPr>
      <w:t>DB32/TXXXX</w:t>
    </w:r>
    <w:r w:rsidR="002B3A77">
      <w:rPr>
        <w:noProof/>
      </w:rPr>
      <w:t>—</w:t>
    </w:r>
    <w:r w:rsidR="002B3A77">
      <w:rPr>
        <w:noProof/>
      </w:rPr>
      <w:t>20XX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2E8DFE"/>
    <w:multiLevelType w:val="multilevel"/>
    <w:tmpl w:val="B12E8DFE"/>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pStyle w:val="a1"/>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15:restartNumberingAfterBreak="0">
    <w:nsid w:val="02837933"/>
    <w:multiLevelType w:val="multilevel"/>
    <w:tmpl w:val="02837933"/>
    <w:lvl w:ilvl="0">
      <w:start w:val="1"/>
      <w:numFmt w:val="decimal"/>
      <w:pStyle w:val="a2"/>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28B4947"/>
    <w:multiLevelType w:val="hybridMultilevel"/>
    <w:tmpl w:val="9FF636B2"/>
    <w:lvl w:ilvl="0" w:tplc="B0BA74E0">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pStyle w:val="a6"/>
      <w:suff w:val="nothing"/>
      <w:lvlText w:val="%1%2.%3.%4.%5.%6　"/>
      <w:lvlJc w:val="left"/>
      <w:pPr>
        <w:ind w:left="0" w:firstLine="0"/>
      </w:pPr>
    </w:lvl>
    <w:lvl w:ilvl="6">
      <w:start w:val="1"/>
      <w:numFmt w:val="decimal"/>
      <w:pStyle w:val="a7"/>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079102AD"/>
    <w:multiLevelType w:val="multilevel"/>
    <w:tmpl w:val="079102AD"/>
    <w:lvl w:ilvl="0">
      <w:start w:val="1"/>
      <w:numFmt w:val="decimal"/>
      <w:pStyle w:val="a8"/>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7ED3FEA"/>
    <w:multiLevelType w:val="multilevel"/>
    <w:tmpl w:val="07ED3FEA"/>
    <w:lvl w:ilvl="0">
      <w:start w:val="1"/>
      <w:numFmt w:val="none"/>
      <w:pStyle w:val="a9"/>
      <w:lvlText w:val="%1"/>
      <w:lvlJc w:val="left"/>
      <w:pPr>
        <w:ind w:left="425" w:hanging="425"/>
      </w:pPr>
      <w:rPr>
        <w:rFonts w:hint="eastAsia"/>
      </w:rPr>
    </w:lvl>
    <w:lvl w:ilvl="1">
      <w:start w:val="1"/>
      <w:numFmt w:val="decimal"/>
      <w:pStyle w:val="aa"/>
      <w:suff w:val="nothing"/>
      <w:lvlText w:val="%10.%2 "/>
      <w:lvlJc w:val="left"/>
      <w:pPr>
        <w:ind w:left="0" w:firstLine="0"/>
      </w:pPr>
      <w:rPr>
        <w:rFonts w:ascii="黑体" w:eastAsia="黑体" w:hAnsiTheme="minorHAnsi" w:hint="eastAsia"/>
        <w:b w:val="0"/>
        <w:i w:val="0"/>
        <w:sz w:val="21"/>
      </w:rPr>
    </w:lvl>
    <w:lvl w:ilvl="2">
      <w:start w:val="1"/>
      <w:numFmt w:val="decimal"/>
      <w:pStyle w:val="ab"/>
      <w:suff w:val="nothing"/>
      <w:lvlText w:val="%10.%2.%3 "/>
      <w:lvlJc w:val="left"/>
      <w:pPr>
        <w:ind w:left="0" w:firstLine="0"/>
      </w:pPr>
      <w:rPr>
        <w:rFonts w:ascii="黑体" w:eastAsia="黑体" w:hAnsiTheme="minorHAnsi" w:hint="eastAsia"/>
        <w:b w:val="0"/>
        <w:i w:val="0"/>
        <w:sz w:val="21"/>
      </w:rPr>
    </w:lvl>
    <w:lvl w:ilvl="3">
      <w:start w:val="1"/>
      <w:numFmt w:val="decimal"/>
      <w:pStyle w:val="ac"/>
      <w:suff w:val="nothing"/>
      <w:lvlText w:val="%10.%2.%3.%4 "/>
      <w:lvlJc w:val="left"/>
      <w:pPr>
        <w:ind w:left="0" w:firstLine="0"/>
      </w:pPr>
      <w:rPr>
        <w:rFonts w:ascii="黑体" w:eastAsia="黑体" w:hAnsiTheme="minorHAnsi" w:hint="eastAsia"/>
        <w:b w:val="0"/>
        <w:i w:val="0"/>
        <w:sz w:val="21"/>
      </w:rPr>
    </w:lvl>
    <w:lvl w:ilvl="4">
      <w:start w:val="1"/>
      <w:numFmt w:val="decimal"/>
      <w:pStyle w:val="ad"/>
      <w:suff w:val="nothing"/>
      <w:lvlText w:val="%10.%2.%3.%4.%5 "/>
      <w:lvlJc w:val="left"/>
      <w:pPr>
        <w:ind w:left="0" w:firstLine="0"/>
      </w:pPr>
      <w:rPr>
        <w:rFonts w:ascii="黑体" w:eastAsia="黑体" w:hAnsiTheme="minorHAnsi" w:hint="eastAsia"/>
        <w:b w:val="0"/>
        <w:i w:val="0"/>
        <w:sz w:val="21"/>
      </w:rPr>
    </w:lvl>
    <w:lvl w:ilvl="5">
      <w:start w:val="1"/>
      <w:numFmt w:val="decimal"/>
      <w:pStyle w:val="ae"/>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8927F2E"/>
    <w:multiLevelType w:val="hybridMultilevel"/>
    <w:tmpl w:val="91CE2AFC"/>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A0684A"/>
    <w:multiLevelType w:val="hybridMultilevel"/>
    <w:tmpl w:val="4D809CEC"/>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BE5C5E"/>
    <w:multiLevelType w:val="hybridMultilevel"/>
    <w:tmpl w:val="986E3F1A"/>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E367E9"/>
    <w:multiLevelType w:val="multilevel"/>
    <w:tmpl w:val="0AE367E9"/>
    <w:lvl w:ilvl="0">
      <w:start w:val="1"/>
      <w:numFmt w:val="none"/>
      <w:pStyle w:val="af"/>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0" w15:restartNumberingAfterBreak="0">
    <w:nsid w:val="0BDC1670"/>
    <w:multiLevelType w:val="multilevel"/>
    <w:tmpl w:val="0BDC1670"/>
    <w:lvl w:ilvl="0">
      <w:start w:val="1"/>
      <w:numFmt w:val="decimal"/>
      <w:pStyle w:val="af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0D051F45"/>
    <w:multiLevelType w:val="multilevel"/>
    <w:tmpl w:val="0D051F45"/>
    <w:lvl w:ilvl="0">
      <w:start w:val="1"/>
      <w:numFmt w:val="lowerRoman"/>
      <w:pStyle w:val="a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2" w15:restartNumberingAfterBreak="0">
    <w:nsid w:val="0EB732F4"/>
    <w:multiLevelType w:val="hybridMultilevel"/>
    <w:tmpl w:val="DF86C71A"/>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252582"/>
    <w:multiLevelType w:val="hybridMultilevel"/>
    <w:tmpl w:val="56C05C8A"/>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A54A5C"/>
    <w:multiLevelType w:val="hybridMultilevel"/>
    <w:tmpl w:val="F2683222"/>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3729ED"/>
    <w:multiLevelType w:val="hybridMultilevel"/>
    <w:tmpl w:val="29809E64"/>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55D18E1"/>
    <w:multiLevelType w:val="multilevel"/>
    <w:tmpl w:val="155D18E1"/>
    <w:lvl w:ilvl="0">
      <w:start w:val="1"/>
      <w:numFmt w:val="none"/>
      <w:pStyle w:val="af2"/>
      <w:suff w:val="nothing"/>
      <w:lvlText w:val="%1"/>
      <w:lvlJc w:val="left"/>
      <w:pPr>
        <w:ind w:left="0" w:firstLine="0"/>
      </w:pPr>
      <w:rPr>
        <w:rFonts w:hint="eastAsia"/>
      </w:rPr>
    </w:lvl>
    <w:lvl w:ilvl="1">
      <w:start w:val="1"/>
      <w:numFmt w:val="decimal"/>
      <w:pStyle w:val="af3"/>
      <w:suff w:val="nothing"/>
      <w:lvlText w:val="%1%2　"/>
      <w:lvlJc w:val="left"/>
      <w:pPr>
        <w:ind w:left="0" w:firstLine="0"/>
      </w:pPr>
      <w:rPr>
        <w:rFonts w:ascii="黑体" w:eastAsia="黑体" w:hint="eastAsia"/>
        <w:b w:val="0"/>
        <w:i w:val="0"/>
        <w:sz w:val="21"/>
      </w:rPr>
    </w:lvl>
    <w:lvl w:ilvl="2">
      <w:start w:val="1"/>
      <w:numFmt w:val="decimal"/>
      <w:pStyle w:val="a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5"/>
      <w:suff w:val="nothing"/>
      <w:lvlText w:val="%1%2.%3.%4　"/>
      <w:lvlJc w:val="left"/>
      <w:pPr>
        <w:ind w:left="0" w:firstLine="0"/>
      </w:pPr>
      <w:rPr>
        <w:rFonts w:ascii="黑体" w:eastAsia="黑体" w:hint="eastAsia"/>
        <w:b w:val="0"/>
        <w:i w:val="0"/>
        <w:sz w:val="21"/>
      </w:rPr>
    </w:lvl>
    <w:lvl w:ilvl="4">
      <w:start w:val="1"/>
      <w:numFmt w:val="decimal"/>
      <w:pStyle w:val="af6"/>
      <w:suff w:val="nothing"/>
      <w:lvlText w:val="%1%2.%3.%4.%5　"/>
      <w:lvlJc w:val="left"/>
      <w:pPr>
        <w:ind w:left="0" w:firstLine="0"/>
      </w:pPr>
      <w:rPr>
        <w:rFonts w:ascii="黑体" w:eastAsia="黑体" w:hint="eastAsia"/>
        <w:b w:val="0"/>
        <w:i w:val="0"/>
        <w:sz w:val="21"/>
      </w:rPr>
    </w:lvl>
    <w:lvl w:ilvl="5">
      <w:start w:val="1"/>
      <w:numFmt w:val="decimal"/>
      <w:pStyle w:val="af7"/>
      <w:suff w:val="nothing"/>
      <w:lvlText w:val="%1%2.%3.%4.%5.%6　"/>
      <w:lvlJc w:val="left"/>
      <w:pPr>
        <w:ind w:left="0" w:firstLine="0"/>
      </w:pPr>
      <w:rPr>
        <w:rFonts w:ascii="黑体" w:eastAsia="黑体" w:hint="eastAsia"/>
        <w:b w:val="0"/>
        <w:i w:val="0"/>
        <w:sz w:val="21"/>
      </w:rPr>
    </w:lvl>
    <w:lvl w:ilvl="6">
      <w:start w:val="1"/>
      <w:numFmt w:val="decimal"/>
      <w:pStyle w:val="a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15:restartNumberingAfterBreak="0">
    <w:nsid w:val="15A93696"/>
    <w:multiLevelType w:val="hybridMultilevel"/>
    <w:tmpl w:val="BBC4E308"/>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D64576"/>
    <w:multiLevelType w:val="hybridMultilevel"/>
    <w:tmpl w:val="1C32EEDA"/>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5A163A"/>
    <w:multiLevelType w:val="hybridMultilevel"/>
    <w:tmpl w:val="E3469396"/>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AD20F90"/>
    <w:multiLevelType w:val="multilevel"/>
    <w:tmpl w:val="1AD20F90"/>
    <w:lvl w:ilvl="0">
      <w:start w:val="1"/>
      <w:numFmt w:val="none"/>
      <w:pStyle w:val="af9"/>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1AF15012"/>
    <w:multiLevelType w:val="multilevel"/>
    <w:tmpl w:val="1AF15012"/>
    <w:lvl w:ilvl="0">
      <w:start w:val="1"/>
      <w:numFmt w:val="upperLetter"/>
      <w:pStyle w:val="afa"/>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1B34432A"/>
    <w:multiLevelType w:val="hybridMultilevel"/>
    <w:tmpl w:val="D6B2229C"/>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503A20"/>
    <w:multiLevelType w:val="hybridMultilevel"/>
    <w:tmpl w:val="95CADC00"/>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EAA1992"/>
    <w:multiLevelType w:val="multilevel"/>
    <w:tmpl w:val="1EAA1992"/>
    <w:lvl w:ilvl="0">
      <w:start w:val="1"/>
      <w:numFmt w:val="none"/>
      <w:pStyle w:val="afb"/>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25" w15:restartNumberingAfterBreak="0">
    <w:nsid w:val="207E4BB1"/>
    <w:multiLevelType w:val="hybridMultilevel"/>
    <w:tmpl w:val="1C4CD3F2"/>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36055AB"/>
    <w:multiLevelType w:val="hybridMultilevel"/>
    <w:tmpl w:val="A754DD24"/>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36921F8"/>
    <w:multiLevelType w:val="hybridMultilevel"/>
    <w:tmpl w:val="DEBA35A8"/>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38D20F6"/>
    <w:multiLevelType w:val="hybridMultilevel"/>
    <w:tmpl w:val="622CB142"/>
    <w:lvl w:ilvl="0" w:tplc="DA441382">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2860276C"/>
    <w:multiLevelType w:val="hybridMultilevel"/>
    <w:tmpl w:val="3E4C71C2"/>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461DAF"/>
    <w:multiLevelType w:val="hybridMultilevel"/>
    <w:tmpl w:val="147C3F08"/>
    <w:lvl w:ilvl="0" w:tplc="04090019">
      <w:start w:val="1"/>
      <w:numFmt w:val="lowerLetter"/>
      <w:lvlText w:val="%1)"/>
      <w:lvlJc w:val="left"/>
      <w:pPr>
        <w:ind w:left="420" w:hanging="420"/>
      </w:pPr>
    </w:lvl>
    <w:lvl w:ilvl="1" w:tplc="AA6436BC">
      <w:start w:val="1"/>
      <w:numFmt w:val="lowerLetter"/>
      <w:lvlText w:val="%2)"/>
      <w:lvlJc w:val="left"/>
      <w:pPr>
        <w:ind w:left="840" w:hanging="420"/>
      </w:pPr>
      <w:rPr>
        <w:rFonts w:ascii="黑体" w:eastAsia="黑体" w:hAnsi="黑体"/>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E27E6D"/>
    <w:multiLevelType w:val="hybridMultilevel"/>
    <w:tmpl w:val="D9901C62"/>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0D47E3"/>
    <w:multiLevelType w:val="hybridMultilevel"/>
    <w:tmpl w:val="1966D2C8"/>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C5917C3"/>
    <w:multiLevelType w:val="multilevel"/>
    <w:tmpl w:val="2C5917C3"/>
    <w:lvl w:ilvl="0">
      <w:start w:val="1"/>
      <w:numFmt w:val="none"/>
      <w:pStyle w:val="afc"/>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d"/>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4" w15:restartNumberingAfterBreak="0">
    <w:nsid w:val="2CEE5E02"/>
    <w:multiLevelType w:val="hybridMultilevel"/>
    <w:tmpl w:val="98D0FC2E"/>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FFE5E24"/>
    <w:multiLevelType w:val="hybridMultilevel"/>
    <w:tmpl w:val="BEF43A20"/>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2F04FB2"/>
    <w:multiLevelType w:val="multilevel"/>
    <w:tmpl w:val="32F04FB2"/>
    <w:lvl w:ilvl="0">
      <w:start w:val="1"/>
      <w:numFmt w:val="lowerLetter"/>
      <w:pStyle w:val="afe"/>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7" w15:restartNumberingAfterBreak="0">
    <w:nsid w:val="34EF67B5"/>
    <w:multiLevelType w:val="hybridMultilevel"/>
    <w:tmpl w:val="A43C36E2"/>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66F0312"/>
    <w:multiLevelType w:val="hybridMultilevel"/>
    <w:tmpl w:val="DFC2C1C0"/>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85434B5"/>
    <w:multiLevelType w:val="hybridMultilevel"/>
    <w:tmpl w:val="67D4C79A"/>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90B1ECE"/>
    <w:multiLevelType w:val="hybridMultilevel"/>
    <w:tmpl w:val="F8929C74"/>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C814F7D"/>
    <w:multiLevelType w:val="hybridMultilevel"/>
    <w:tmpl w:val="44DE6A56"/>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E015E01"/>
    <w:multiLevelType w:val="hybridMultilevel"/>
    <w:tmpl w:val="3CDC26A6"/>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0BE0DCF"/>
    <w:multiLevelType w:val="hybridMultilevel"/>
    <w:tmpl w:val="CEBA733A"/>
    <w:lvl w:ilvl="0" w:tplc="1004D3F2">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41D41E78"/>
    <w:multiLevelType w:val="hybridMultilevel"/>
    <w:tmpl w:val="25BAC9F6"/>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2EC2501"/>
    <w:multiLevelType w:val="hybridMultilevel"/>
    <w:tmpl w:val="82BA8306"/>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6F7405C"/>
    <w:multiLevelType w:val="hybridMultilevel"/>
    <w:tmpl w:val="84F63528"/>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7747EFD"/>
    <w:multiLevelType w:val="hybridMultilevel"/>
    <w:tmpl w:val="0E7CFC10"/>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8" w15:restartNumberingAfterBreak="0">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15:restartNumberingAfterBreak="0">
    <w:nsid w:val="492A0938"/>
    <w:multiLevelType w:val="hybridMultilevel"/>
    <w:tmpl w:val="9F6444B2"/>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A8A624E"/>
    <w:multiLevelType w:val="hybridMultilevel"/>
    <w:tmpl w:val="37947D30"/>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A9F0148"/>
    <w:multiLevelType w:val="hybridMultilevel"/>
    <w:tmpl w:val="A4106986"/>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3" w15:restartNumberingAfterBreak="0">
    <w:nsid w:val="4C11669E"/>
    <w:multiLevelType w:val="hybridMultilevel"/>
    <w:tmpl w:val="01E29C0C"/>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55" w15:restartNumberingAfterBreak="0">
    <w:nsid w:val="54632751"/>
    <w:multiLevelType w:val="multilevel"/>
    <w:tmpl w:val="54632751"/>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56" w15:restartNumberingAfterBreak="0">
    <w:nsid w:val="557C2AF5"/>
    <w:multiLevelType w:val="multilevel"/>
    <w:tmpl w:val="557C2AF5"/>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57" w15:restartNumberingAfterBreak="0">
    <w:nsid w:val="5603797C"/>
    <w:multiLevelType w:val="multilevel"/>
    <w:tmpl w:val="5603797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8" w15:restartNumberingAfterBreak="0">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15:restartNumberingAfterBreak="0">
    <w:nsid w:val="57A5234F"/>
    <w:multiLevelType w:val="hybridMultilevel"/>
    <w:tmpl w:val="ADAC49B8"/>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85205D6"/>
    <w:multiLevelType w:val="hybridMultilevel"/>
    <w:tmpl w:val="373A17E6"/>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88F40CC"/>
    <w:multiLevelType w:val="hybridMultilevel"/>
    <w:tmpl w:val="2032945A"/>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9E768E"/>
    <w:multiLevelType w:val="hybridMultilevel"/>
    <w:tmpl w:val="FC48FBA4"/>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CB440FE"/>
    <w:multiLevelType w:val="hybridMultilevel"/>
    <w:tmpl w:val="00144742"/>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CD2384F"/>
    <w:multiLevelType w:val="hybridMultilevel"/>
    <w:tmpl w:val="C810CB4A"/>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D9B59D7"/>
    <w:multiLevelType w:val="hybridMultilevel"/>
    <w:tmpl w:val="A0649BBE"/>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ED146EA"/>
    <w:multiLevelType w:val="hybridMultilevel"/>
    <w:tmpl w:val="759A2F3C"/>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ED5662B"/>
    <w:multiLevelType w:val="hybridMultilevel"/>
    <w:tmpl w:val="64C65F0A"/>
    <w:lvl w:ilvl="0" w:tplc="9B745BAA">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8" w15:restartNumberingAfterBreak="0">
    <w:nsid w:val="5F952EFD"/>
    <w:multiLevelType w:val="hybridMultilevel"/>
    <w:tmpl w:val="C324E998"/>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FBB58FE"/>
    <w:multiLevelType w:val="hybridMultilevel"/>
    <w:tmpl w:val="BE1CC7F4"/>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07A73FF"/>
    <w:multiLevelType w:val="hybridMultilevel"/>
    <w:tmpl w:val="BF548DF6"/>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22C0804"/>
    <w:multiLevelType w:val="hybridMultilevel"/>
    <w:tmpl w:val="64D8532C"/>
    <w:lvl w:ilvl="0" w:tplc="434645D2">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2" w15:restartNumberingAfterBreak="0">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73" w15:restartNumberingAfterBreak="0">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74" w15:restartNumberingAfterBreak="0">
    <w:nsid w:val="64CD46C9"/>
    <w:multiLevelType w:val="hybridMultilevel"/>
    <w:tmpl w:val="C578328A"/>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508371C"/>
    <w:multiLevelType w:val="hybridMultilevel"/>
    <w:tmpl w:val="F66AF808"/>
    <w:lvl w:ilvl="0" w:tplc="04090019">
      <w:start w:val="1"/>
      <w:numFmt w:val="lowerLetter"/>
      <w:lvlText w:val="%1)"/>
      <w:lvlJc w:val="left"/>
      <w:pPr>
        <w:ind w:left="420" w:hanging="420"/>
      </w:pPr>
    </w:lvl>
    <w:lvl w:ilvl="1" w:tplc="1004D3F2">
      <w:start w:val="1"/>
      <w:numFmt w:val="lowerLetter"/>
      <w:lvlText w:val="%2)"/>
      <w:lvlJc w:val="left"/>
      <w:pPr>
        <w:ind w:left="840" w:hanging="420"/>
      </w:pPr>
      <w:rPr>
        <w:rFonts w:ascii="黑体" w:eastAsia="黑体" w:hAnsi="黑体"/>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7" w15:restartNumberingAfterBreak="0">
    <w:nsid w:val="657D3FBC"/>
    <w:multiLevelType w:val="multilevel"/>
    <w:tmpl w:val="657D3FBC"/>
    <w:lvl w:ilvl="0">
      <w:start w:val="1"/>
      <w:numFmt w:val="upperLetter"/>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8"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79" w15:restartNumberingAfterBreak="0">
    <w:nsid w:val="69687576"/>
    <w:multiLevelType w:val="hybridMultilevel"/>
    <w:tmpl w:val="007E5782"/>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9872253"/>
    <w:multiLevelType w:val="hybridMultilevel"/>
    <w:tmpl w:val="1D36EFF6"/>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A592661"/>
    <w:multiLevelType w:val="hybridMultilevel"/>
    <w:tmpl w:val="3BEEA816"/>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3" w15:restartNumberingAfterBreak="0">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5"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86" w15:restartNumberingAfterBreak="0">
    <w:nsid w:val="6E3B0A83"/>
    <w:multiLevelType w:val="hybridMultilevel"/>
    <w:tmpl w:val="7308548C"/>
    <w:lvl w:ilvl="0" w:tplc="EAA43902">
      <w:start w:val="1"/>
      <w:numFmt w:val="lowerLetter"/>
      <w:lvlText w:val="%1)"/>
      <w:lvlJc w:val="left"/>
      <w:pPr>
        <w:ind w:left="840" w:hanging="420"/>
      </w:pPr>
      <w:rPr>
        <w:rFonts w:ascii="黑体" w:eastAsia="黑体" w:hAnsi="黑体"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7" w15:restartNumberingAfterBreak="0">
    <w:nsid w:val="6E464D46"/>
    <w:multiLevelType w:val="hybridMultilevel"/>
    <w:tmpl w:val="51C8C6B4"/>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6EEF0820"/>
    <w:multiLevelType w:val="hybridMultilevel"/>
    <w:tmpl w:val="B3207636"/>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2311953"/>
    <w:multiLevelType w:val="hybridMultilevel"/>
    <w:tmpl w:val="FC62E398"/>
    <w:lvl w:ilvl="0" w:tplc="E73EBF82">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0" w15:restartNumberingAfterBreak="0">
    <w:nsid w:val="75D533E2"/>
    <w:multiLevelType w:val="hybridMultilevel"/>
    <w:tmpl w:val="3C96D724"/>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2" w15:restartNumberingAfterBreak="0">
    <w:nsid w:val="778748C4"/>
    <w:multiLevelType w:val="hybridMultilevel"/>
    <w:tmpl w:val="840A16FA"/>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8923A0F"/>
    <w:multiLevelType w:val="hybridMultilevel"/>
    <w:tmpl w:val="415010C4"/>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78AC34E0"/>
    <w:multiLevelType w:val="hybridMultilevel"/>
    <w:tmpl w:val="70AC0A62"/>
    <w:lvl w:ilvl="0" w:tplc="95E05524">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7A4D3442"/>
    <w:multiLevelType w:val="hybridMultilevel"/>
    <w:tmpl w:val="F8E0670E"/>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7AA90AAB"/>
    <w:multiLevelType w:val="hybridMultilevel"/>
    <w:tmpl w:val="D682B992"/>
    <w:lvl w:ilvl="0" w:tplc="96167958">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7BD86150"/>
    <w:multiLevelType w:val="hybridMultilevel"/>
    <w:tmpl w:val="C80AA9C6"/>
    <w:lvl w:ilvl="0" w:tplc="C1289500">
      <w:start w:val="1"/>
      <w:numFmt w:val="lowerLetter"/>
      <w:lvlText w:val="%1)"/>
      <w:lvlJc w:val="left"/>
      <w:pPr>
        <w:ind w:left="840" w:hanging="420"/>
      </w:pPr>
      <w:rPr>
        <w:rFonts w:ascii="黑体" w:eastAsia="黑体" w:hAnsi="黑体"/>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428238365">
    <w:abstractNumId w:val="1"/>
  </w:num>
  <w:num w:numId="2" w16cid:durableId="794059772">
    <w:abstractNumId w:val="16"/>
  </w:num>
  <w:num w:numId="3" w16cid:durableId="1589849230">
    <w:abstractNumId w:val="10"/>
  </w:num>
  <w:num w:numId="4" w16cid:durableId="1909000186">
    <w:abstractNumId w:val="77"/>
  </w:num>
  <w:num w:numId="5" w16cid:durableId="1354765422">
    <w:abstractNumId w:val="57"/>
  </w:num>
  <w:num w:numId="6" w16cid:durableId="1372223761">
    <w:abstractNumId w:val="48"/>
  </w:num>
  <w:num w:numId="7" w16cid:durableId="1951010427">
    <w:abstractNumId w:val="21"/>
  </w:num>
  <w:num w:numId="8" w16cid:durableId="748309451">
    <w:abstractNumId w:val="5"/>
  </w:num>
  <w:num w:numId="9" w16cid:durableId="876504121">
    <w:abstractNumId w:val="24"/>
  </w:num>
  <w:num w:numId="10" w16cid:durableId="360130372">
    <w:abstractNumId w:val="55"/>
  </w:num>
  <w:num w:numId="11" w16cid:durableId="1058626919">
    <w:abstractNumId w:val="82"/>
  </w:num>
  <w:num w:numId="12" w16cid:durableId="1921137332">
    <w:abstractNumId w:val="36"/>
  </w:num>
  <w:num w:numId="13" w16cid:durableId="2120054856">
    <w:abstractNumId w:val="0"/>
  </w:num>
  <w:num w:numId="14" w16cid:durableId="866067657">
    <w:abstractNumId w:val="20"/>
  </w:num>
  <w:num w:numId="15" w16cid:durableId="1656954976">
    <w:abstractNumId w:val="58"/>
  </w:num>
  <w:num w:numId="16" w16cid:durableId="1347291515">
    <w:abstractNumId w:val="73"/>
  </w:num>
  <w:num w:numId="17" w16cid:durableId="167985954">
    <w:abstractNumId w:val="56"/>
  </w:num>
  <w:num w:numId="18" w16cid:durableId="29040867">
    <w:abstractNumId w:val="85"/>
  </w:num>
  <w:num w:numId="19" w16cid:durableId="1258176588">
    <w:abstractNumId w:val="54"/>
  </w:num>
  <w:num w:numId="20" w16cid:durableId="1486167878">
    <w:abstractNumId w:val="3"/>
  </w:num>
  <w:num w:numId="21" w16cid:durableId="1269387874">
    <w:abstractNumId w:val="33"/>
  </w:num>
  <w:num w:numId="22" w16cid:durableId="860141">
    <w:abstractNumId w:val="91"/>
  </w:num>
  <w:num w:numId="23" w16cid:durableId="1224411058">
    <w:abstractNumId w:val="72"/>
  </w:num>
  <w:num w:numId="24" w16cid:durableId="2012635908">
    <w:abstractNumId w:val="11"/>
  </w:num>
  <w:num w:numId="25" w16cid:durableId="1196701038">
    <w:abstractNumId w:val="83"/>
  </w:num>
  <w:num w:numId="26" w16cid:durableId="342325350">
    <w:abstractNumId w:val="84"/>
  </w:num>
  <w:num w:numId="27" w16cid:durableId="2007587916">
    <w:abstractNumId w:val="4"/>
  </w:num>
  <w:num w:numId="28" w16cid:durableId="1008616">
    <w:abstractNumId w:val="9"/>
  </w:num>
  <w:num w:numId="29" w16cid:durableId="1585190168">
    <w:abstractNumId w:val="52"/>
  </w:num>
  <w:num w:numId="30" w16cid:durableId="1086809686">
    <w:abstractNumId w:val="78"/>
  </w:num>
  <w:num w:numId="31" w16cid:durableId="1789277640">
    <w:abstractNumId w:val="76"/>
  </w:num>
  <w:num w:numId="32" w16cid:durableId="767703686">
    <w:abstractNumId w:val="86"/>
  </w:num>
  <w:num w:numId="33" w16cid:durableId="162818671">
    <w:abstractNumId w:val="75"/>
  </w:num>
  <w:num w:numId="34" w16cid:durableId="1134448254">
    <w:abstractNumId w:val="97"/>
  </w:num>
  <w:num w:numId="35" w16cid:durableId="746683023">
    <w:abstractNumId w:val="2"/>
  </w:num>
  <w:num w:numId="36" w16cid:durableId="810439514">
    <w:abstractNumId w:val="71"/>
  </w:num>
  <w:num w:numId="37" w16cid:durableId="1891458356">
    <w:abstractNumId w:val="67"/>
  </w:num>
  <w:num w:numId="38" w16cid:durableId="21784048">
    <w:abstractNumId w:val="89"/>
  </w:num>
  <w:num w:numId="39" w16cid:durableId="91584467">
    <w:abstractNumId w:val="30"/>
  </w:num>
  <w:num w:numId="40" w16cid:durableId="660086719">
    <w:abstractNumId w:val="28"/>
  </w:num>
  <w:num w:numId="41" w16cid:durableId="580067607">
    <w:abstractNumId w:val="23"/>
  </w:num>
  <w:num w:numId="42" w16cid:durableId="1636451508">
    <w:abstractNumId w:val="79"/>
  </w:num>
  <w:num w:numId="43" w16cid:durableId="1233128117">
    <w:abstractNumId w:val="90"/>
  </w:num>
  <w:num w:numId="44" w16cid:durableId="133111625">
    <w:abstractNumId w:val="94"/>
  </w:num>
  <w:num w:numId="45" w16cid:durableId="1475829202">
    <w:abstractNumId w:val="19"/>
  </w:num>
  <w:num w:numId="46" w16cid:durableId="1917857214">
    <w:abstractNumId w:val="13"/>
  </w:num>
  <w:num w:numId="47" w16cid:durableId="1771314067">
    <w:abstractNumId w:val="8"/>
  </w:num>
  <w:num w:numId="48" w16cid:durableId="367723771">
    <w:abstractNumId w:val="40"/>
  </w:num>
  <w:num w:numId="49" w16cid:durableId="199513839">
    <w:abstractNumId w:val="49"/>
  </w:num>
  <w:num w:numId="50" w16cid:durableId="109781536">
    <w:abstractNumId w:val="59"/>
  </w:num>
  <w:num w:numId="51" w16cid:durableId="579757418">
    <w:abstractNumId w:val="60"/>
  </w:num>
  <w:num w:numId="52" w16cid:durableId="185408132">
    <w:abstractNumId w:val="68"/>
  </w:num>
  <w:num w:numId="53" w16cid:durableId="1834297110">
    <w:abstractNumId w:val="31"/>
  </w:num>
  <w:num w:numId="54" w16cid:durableId="1355687991">
    <w:abstractNumId w:val="6"/>
  </w:num>
  <w:num w:numId="55" w16cid:durableId="169562685">
    <w:abstractNumId w:val="46"/>
  </w:num>
  <w:num w:numId="56" w16cid:durableId="698968540">
    <w:abstractNumId w:val="66"/>
  </w:num>
  <w:num w:numId="57" w16cid:durableId="633558441">
    <w:abstractNumId w:val="81"/>
  </w:num>
  <w:num w:numId="58" w16cid:durableId="1379821316">
    <w:abstractNumId w:val="63"/>
  </w:num>
  <w:num w:numId="59" w16cid:durableId="589587674">
    <w:abstractNumId w:val="47"/>
  </w:num>
  <w:num w:numId="60" w16cid:durableId="1407874083">
    <w:abstractNumId w:val="39"/>
  </w:num>
  <w:num w:numId="61" w16cid:durableId="1838836599">
    <w:abstractNumId w:val="14"/>
  </w:num>
  <w:num w:numId="62" w16cid:durableId="1965697972">
    <w:abstractNumId w:val="74"/>
  </w:num>
  <w:num w:numId="63" w16cid:durableId="953366408">
    <w:abstractNumId w:val="29"/>
  </w:num>
  <w:num w:numId="64" w16cid:durableId="72247014">
    <w:abstractNumId w:val="65"/>
  </w:num>
  <w:num w:numId="65" w16cid:durableId="951012237">
    <w:abstractNumId w:val="26"/>
  </w:num>
  <w:num w:numId="66" w16cid:durableId="1464734979">
    <w:abstractNumId w:val="42"/>
  </w:num>
  <w:num w:numId="67" w16cid:durableId="2040007847">
    <w:abstractNumId w:val="25"/>
  </w:num>
  <w:num w:numId="68" w16cid:durableId="1293051895">
    <w:abstractNumId w:val="35"/>
  </w:num>
  <w:num w:numId="69" w16cid:durableId="242102741">
    <w:abstractNumId w:val="88"/>
  </w:num>
  <w:num w:numId="70" w16cid:durableId="2139567076">
    <w:abstractNumId w:val="62"/>
  </w:num>
  <w:num w:numId="71" w16cid:durableId="708453199">
    <w:abstractNumId w:val="61"/>
  </w:num>
  <w:num w:numId="72" w16cid:durableId="1115636293">
    <w:abstractNumId w:val="22"/>
  </w:num>
  <w:num w:numId="73" w16cid:durableId="479930051">
    <w:abstractNumId w:val="41"/>
  </w:num>
  <w:num w:numId="74" w16cid:durableId="1161702057">
    <w:abstractNumId w:val="51"/>
  </w:num>
  <w:num w:numId="75" w16cid:durableId="1462268895">
    <w:abstractNumId w:val="17"/>
  </w:num>
  <w:num w:numId="76" w16cid:durableId="1573546257">
    <w:abstractNumId w:val="96"/>
  </w:num>
  <w:num w:numId="77" w16cid:durableId="926303930">
    <w:abstractNumId w:val="7"/>
  </w:num>
  <w:num w:numId="78" w16cid:durableId="593590316">
    <w:abstractNumId w:val="12"/>
  </w:num>
  <w:num w:numId="79" w16cid:durableId="1448281493">
    <w:abstractNumId w:val="50"/>
  </w:num>
  <w:num w:numId="80" w16cid:durableId="88434129">
    <w:abstractNumId w:val="45"/>
  </w:num>
  <w:num w:numId="81" w16cid:durableId="1753038551">
    <w:abstractNumId w:val="95"/>
  </w:num>
  <w:num w:numId="82" w16cid:durableId="1209099853">
    <w:abstractNumId w:val="92"/>
  </w:num>
  <w:num w:numId="83" w16cid:durableId="1181503322">
    <w:abstractNumId w:val="87"/>
  </w:num>
  <w:num w:numId="84" w16cid:durableId="468479807">
    <w:abstractNumId w:val="15"/>
  </w:num>
  <w:num w:numId="85" w16cid:durableId="418722533">
    <w:abstractNumId w:val="44"/>
  </w:num>
  <w:num w:numId="86" w16cid:durableId="1671836842">
    <w:abstractNumId w:val="32"/>
  </w:num>
  <w:num w:numId="87" w16cid:durableId="621572417">
    <w:abstractNumId w:val="18"/>
  </w:num>
  <w:num w:numId="88" w16cid:durableId="1678343911">
    <w:abstractNumId w:val="38"/>
  </w:num>
  <w:num w:numId="89" w16cid:durableId="762148367">
    <w:abstractNumId w:val="69"/>
  </w:num>
  <w:num w:numId="90" w16cid:durableId="1299339011">
    <w:abstractNumId w:val="70"/>
  </w:num>
  <w:num w:numId="91" w16cid:durableId="288243678">
    <w:abstractNumId w:val="80"/>
  </w:num>
  <w:num w:numId="92" w16cid:durableId="2010407616">
    <w:abstractNumId w:val="34"/>
  </w:num>
  <w:num w:numId="93" w16cid:durableId="1203396073">
    <w:abstractNumId w:val="93"/>
  </w:num>
  <w:num w:numId="94" w16cid:durableId="2117358421">
    <w:abstractNumId w:val="37"/>
  </w:num>
  <w:num w:numId="95" w16cid:durableId="176623682">
    <w:abstractNumId w:val="64"/>
  </w:num>
  <w:num w:numId="96" w16cid:durableId="1042049925">
    <w:abstractNumId w:val="27"/>
  </w:num>
  <w:num w:numId="97" w16cid:durableId="1187137045">
    <w:abstractNumId w:val="53"/>
  </w:num>
  <w:num w:numId="98" w16cid:durableId="867832995">
    <w:abstractNumId w:val="16"/>
  </w:num>
  <w:num w:numId="99" w16cid:durableId="1126851091">
    <w:abstractNumId w:val="16"/>
  </w:num>
  <w:num w:numId="100" w16cid:durableId="1126120618">
    <w:abstractNumId w:val="16"/>
  </w:num>
  <w:num w:numId="101" w16cid:durableId="732848500">
    <w:abstractNumId w:val="16"/>
  </w:num>
  <w:num w:numId="102" w16cid:durableId="833763377">
    <w:abstractNumId w:val="16"/>
  </w:num>
  <w:num w:numId="103" w16cid:durableId="28648140">
    <w:abstractNumId w:val="16"/>
  </w:num>
  <w:num w:numId="104" w16cid:durableId="1556240557">
    <w:abstractNumId w:val="43"/>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x1lBxwIjK3dsGX3P9OkSQ20/4SCWP0BZykAwASDWJIE2OYG0accPb05kxb8S5hWr/co+KddlS7StmeY3N+hSg==" w:salt="E9VBTr73K7tu5B6uq5s5f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02BC"/>
    <w:rsid w:val="0000040A"/>
    <w:rsid w:val="00000A94"/>
    <w:rsid w:val="00001972"/>
    <w:rsid w:val="00001D9A"/>
    <w:rsid w:val="0000597D"/>
    <w:rsid w:val="00007B3A"/>
    <w:rsid w:val="000107E0"/>
    <w:rsid w:val="00011FDE"/>
    <w:rsid w:val="00012FFD"/>
    <w:rsid w:val="00014162"/>
    <w:rsid w:val="00014340"/>
    <w:rsid w:val="000166C2"/>
    <w:rsid w:val="00016A9C"/>
    <w:rsid w:val="000172D0"/>
    <w:rsid w:val="00022184"/>
    <w:rsid w:val="00022762"/>
    <w:rsid w:val="000238E0"/>
    <w:rsid w:val="000249DB"/>
    <w:rsid w:val="0002595E"/>
    <w:rsid w:val="00025976"/>
    <w:rsid w:val="00027528"/>
    <w:rsid w:val="000303C3"/>
    <w:rsid w:val="00032969"/>
    <w:rsid w:val="000331D3"/>
    <w:rsid w:val="000346A5"/>
    <w:rsid w:val="000359C3"/>
    <w:rsid w:val="00035A7D"/>
    <w:rsid w:val="000365ED"/>
    <w:rsid w:val="0004249A"/>
    <w:rsid w:val="00043282"/>
    <w:rsid w:val="00043F32"/>
    <w:rsid w:val="00044286"/>
    <w:rsid w:val="00045BE3"/>
    <w:rsid w:val="00047F28"/>
    <w:rsid w:val="000503AA"/>
    <w:rsid w:val="000506A1"/>
    <w:rsid w:val="000515DD"/>
    <w:rsid w:val="0005265A"/>
    <w:rsid w:val="000539DD"/>
    <w:rsid w:val="00053BD3"/>
    <w:rsid w:val="000556ED"/>
    <w:rsid w:val="00055FE2"/>
    <w:rsid w:val="0005616F"/>
    <w:rsid w:val="00056C5C"/>
    <w:rsid w:val="00060C2E"/>
    <w:rsid w:val="00061033"/>
    <w:rsid w:val="000619E9"/>
    <w:rsid w:val="000622D4"/>
    <w:rsid w:val="0006357D"/>
    <w:rsid w:val="00067F1E"/>
    <w:rsid w:val="00071CC0"/>
    <w:rsid w:val="00072E2F"/>
    <w:rsid w:val="00073C8C"/>
    <w:rsid w:val="0007578D"/>
    <w:rsid w:val="00077B64"/>
    <w:rsid w:val="00080A1C"/>
    <w:rsid w:val="00082317"/>
    <w:rsid w:val="00083D2C"/>
    <w:rsid w:val="00084E67"/>
    <w:rsid w:val="00086AA1"/>
    <w:rsid w:val="00087479"/>
    <w:rsid w:val="00087A77"/>
    <w:rsid w:val="00090CA6"/>
    <w:rsid w:val="00092B8A"/>
    <w:rsid w:val="00092FB0"/>
    <w:rsid w:val="000934C5"/>
    <w:rsid w:val="00093D25"/>
    <w:rsid w:val="00093DAB"/>
    <w:rsid w:val="00094D73"/>
    <w:rsid w:val="00096D63"/>
    <w:rsid w:val="000971A7"/>
    <w:rsid w:val="000A0B60"/>
    <w:rsid w:val="000A0EB8"/>
    <w:rsid w:val="000A19FC"/>
    <w:rsid w:val="000A296B"/>
    <w:rsid w:val="000A7311"/>
    <w:rsid w:val="000B060F"/>
    <w:rsid w:val="000B1592"/>
    <w:rsid w:val="000B1ECE"/>
    <w:rsid w:val="000B1FF2"/>
    <w:rsid w:val="000B2FFD"/>
    <w:rsid w:val="000B3CDA"/>
    <w:rsid w:val="000B6A0B"/>
    <w:rsid w:val="000C0F6C"/>
    <w:rsid w:val="000C11DB"/>
    <w:rsid w:val="000C1492"/>
    <w:rsid w:val="000C2FBD"/>
    <w:rsid w:val="000C4B41"/>
    <w:rsid w:val="000C57D6"/>
    <w:rsid w:val="000C6362"/>
    <w:rsid w:val="000C7666"/>
    <w:rsid w:val="000D0A9C"/>
    <w:rsid w:val="000D1795"/>
    <w:rsid w:val="000D2D54"/>
    <w:rsid w:val="000D329A"/>
    <w:rsid w:val="000D4B9C"/>
    <w:rsid w:val="000D4EB6"/>
    <w:rsid w:val="000D753B"/>
    <w:rsid w:val="000E2F82"/>
    <w:rsid w:val="000E4C9E"/>
    <w:rsid w:val="000E5F82"/>
    <w:rsid w:val="000E6FD7"/>
    <w:rsid w:val="000F06E1"/>
    <w:rsid w:val="000F0E3C"/>
    <w:rsid w:val="000F19D5"/>
    <w:rsid w:val="000F4AD3"/>
    <w:rsid w:val="000F4AEA"/>
    <w:rsid w:val="000F633F"/>
    <w:rsid w:val="000F67E9"/>
    <w:rsid w:val="00101DC2"/>
    <w:rsid w:val="00103DE8"/>
    <w:rsid w:val="00104926"/>
    <w:rsid w:val="001053D9"/>
    <w:rsid w:val="00105D57"/>
    <w:rsid w:val="00107F7E"/>
    <w:rsid w:val="00112FEF"/>
    <w:rsid w:val="00113B1E"/>
    <w:rsid w:val="00115BEB"/>
    <w:rsid w:val="0011711C"/>
    <w:rsid w:val="0012059C"/>
    <w:rsid w:val="00124E4F"/>
    <w:rsid w:val="001260B7"/>
    <w:rsid w:val="001265CB"/>
    <w:rsid w:val="001321C6"/>
    <w:rsid w:val="001325C4"/>
    <w:rsid w:val="00133010"/>
    <w:rsid w:val="001338EE"/>
    <w:rsid w:val="00133AAE"/>
    <w:rsid w:val="00135323"/>
    <w:rsid w:val="001356C4"/>
    <w:rsid w:val="00136686"/>
    <w:rsid w:val="00141114"/>
    <w:rsid w:val="00142969"/>
    <w:rsid w:val="001446C2"/>
    <w:rsid w:val="001457E7"/>
    <w:rsid w:val="00145D9D"/>
    <w:rsid w:val="00146388"/>
    <w:rsid w:val="00150C5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59F"/>
    <w:rsid w:val="00195C34"/>
    <w:rsid w:val="001968A4"/>
    <w:rsid w:val="00196EF5"/>
    <w:rsid w:val="001A1A53"/>
    <w:rsid w:val="001A234A"/>
    <w:rsid w:val="001A3E18"/>
    <w:rsid w:val="001A4CF3"/>
    <w:rsid w:val="001B0472"/>
    <w:rsid w:val="001B06E8"/>
    <w:rsid w:val="001B71D0"/>
    <w:rsid w:val="001B71EE"/>
    <w:rsid w:val="001C04A8"/>
    <w:rsid w:val="001C2C03"/>
    <w:rsid w:val="001C42F7"/>
    <w:rsid w:val="001C49E5"/>
    <w:rsid w:val="001C680C"/>
    <w:rsid w:val="001C7FEA"/>
    <w:rsid w:val="001D0499"/>
    <w:rsid w:val="001D0BBE"/>
    <w:rsid w:val="001D0ED4"/>
    <w:rsid w:val="001D1981"/>
    <w:rsid w:val="001D19C3"/>
    <w:rsid w:val="001D212F"/>
    <w:rsid w:val="001D29D7"/>
    <w:rsid w:val="001D2DAC"/>
    <w:rsid w:val="001D2DE7"/>
    <w:rsid w:val="001D411C"/>
    <w:rsid w:val="001D4EB6"/>
    <w:rsid w:val="001E1029"/>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C6C"/>
    <w:rsid w:val="00202AA4"/>
    <w:rsid w:val="002031F7"/>
    <w:rsid w:val="002040E6"/>
    <w:rsid w:val="0020527B"/>
    <w:rsid w:val="00205F2C"/>
    <w:rsid w:val="00210B15"/>
    <w:rsid w:val="002142EA"/>
    <w:rsid w:val="00217488"/>
    <w:rsid w:val="002204BB"/>
    <w:rsid w:val="00221B79"/>
    <w:rsid w:val="00221C6B"/>
    <w:rsid w:val="00225262"/>
    <w:rsid w:val="002253A1"/>
    <w:rsid w:val="00225CF8"/>
    <w:rsid w:val="00227203"/>
    <w:rsid w:val="0022794E"/>
    <w:rsid w:val="00233D64"/>
    <w:rsid w:val="0023482A"/>
    <w:rsid w:val="002359CB"/>
    <w:rsid w:val="00243540"/>
    <w:rsid w:val="0024497B"/>
    <w:rsid w:val="0024515B"/>
    <w:rsid w:val="00245CF0"/>
    <w:rsid w:val="00246021"/>
    <w:rsid w:val="0024666E"/>
    <w:rsid w:val="00247BB4"/>
    <w:rsid w:val="00247F52"/>
    <w:rsid w:val="00250B25"/>
    <w:rsid w:val="00250BBE"/>
    <w:rsid w:val="002515C2"/>
    <w:rsid w:val="0025194F"/>
    <w:rsid w:val="0025470A"/>
    <w:rsid w:val="00254CCA"/>
    <w:rsid w:val="0026148A"/>
    <w:rsid w:val="00262696"/>
    <w:rsid w:val="00263D25"/>
    <w:rsid w:val="002643C3"/>
    <w:rsid w:val="00264A0C"/>
    <w:rsid w:val="00266EEB"/>
    <w:rsid w:val="00267EF4"/>
    <w:rsid w:val="002707C6"/>
    <w:rsid w:val="00270CB8"/>
    <w:rsid w:val="002714A6"/>
    <w:rsid w:val="00271FD7"/>
    <w:rsid w:val="00272B08"/>
    <w:rsid w:val="00273781"/>
    <w:rsid w:val="002764BF"/>
    <w:rsid w:val="00281304"/>
    <w:rsid w:val="00281BB8"/>
    <w:rsid w:val="00281E9E"/>
    <w:rsid w:val="00282405"/>
    <w:rsid w:val="00285170"/>
    <w:rsid w:val="00285172"/>
    <w:rsid w:val="00285361"/>
    <w:rsid w:val="00292D60"/>
    <w:rsid w:val="00293B30"/>
    <w:rsid w:val="00294D34"/>
    <w:rsid w:val="00294E3B"/>
    <w:rsid w:val="00296193"/>
    <w:rsid w:val="00296C66"/>
    <w:rsid w:val="00296EBE"/>
    <w:rsid w:val="002974E3"/>
    <w:rsid w:val="00297A05"/>
    <w:rsid w:val="00297C14"/>
    <w:rsid w:val="002A084B"/>
    <w:rsid w:val="002A1260"/>
    <w:rsid w:val="002A1589"/>
    <w:rsid w:val="002A1608"/>
    <w:rsid w:val="002A25DC"/>
    <w:rsid w:val="002A3AAB"/>
    <w:rsid w:val="002A4CEA"/>
    <w:rsid w:val="002A5977"/>
    <w:rsid w:val="002A5A13"/>
    <w:rsid w:val="002A757F"/>
    <w:rsid w:val="002A7F44"/>
    <w:rsid w:val="002B0C40"/>
    <w:rsid w:val="002B1966"/>
    <w:rsid w:val="002B3A77"/>
    <w:rsid w:val="002B4508"/>
    <w:rsid w:val="002B5779"/>
    <w:rsid w:val="002B7332"/>
    <w:rsid w:val="002B7F51"/>
    <w:rsid w:val="002C09E7"/>
    <w:rsid w:val="002C1E06"/>
    <w:rsid w:val="002C1E1C"/>
    <w:rsid w:val="002C1FD4"/>
    <w:rsid w:val="002C3F07"/>
    <w:rsid w:val="002C5278"/>
    <w:rsid w:val="002C7EBB"/>
    <w:rsid w:val="002D06C1"/>
    <w:rsid w:val="002D1199"/>
    <w:rsid w:val="002D42B5"/>
    <w:rsid w:val="002D4F1A"/>
    <w:rsid w:val="002D6EC6"/>
    <w:rsid w:val="002D79AC"/>
    <w:rsid w:val="002E039D"/>
    <w:rsid w:val="002E4C55"/>
    <w:rsid w:val="002E4D5A"/>
    <w:rsid w:val="002E6326"/>
    <w:rsid w:val="002F30E0"/>
    <w:rsid w:val="002F35E4"/>
    <w:rsid w:val="002F3730"/>
    <w:rsid w:val="002F38E1"/>
    <w:rsid w:val="002F6F83"/>
    <w:rsid w:val="002F7AF6"/>
    <w:rsid w:val="00300E63"/>
    <w:rsid w:val="00301B90"/>
    <w:rsid w:val="00302F5F"/>
    <w:rsid w:val="0030441D"/>
    <w:rsid w:val="00306063"/>
    <w:rsid w:val="003066A7"/>
    <w:rsid w:val="00313B85"/>
    <w:rsid w:val="00317988"/>
    <w:rsid w:val="003221B4"/>
    <w:rsid w:val="0032258D"/>
    <w:rsid w:val="00322E62"/>
    <w:rsid w:val="00324D13"/>
    <w:rsid w:val="00324D2A"/>
    <w:rsid w:val="00324EDD"/>
    <w:rsid w:val="003331E4"/>
    <w:rsid w:val="00336C64"/>
    <w:rsid w:val="00337162"/>
    <w:rsid w:val="0034194F"/>
    <w:rsid w:val="00344605"/>
    <w:rsid w:val="003465BB"/>
    <w:rsid w:val="003474AA"/>
    <w:rsid w:val="00350D1D"/>
    <w:rsid w:val="00352C83"/>
    <w:rsid w:val="00355CBF"/>
    <w:rsid w:val="003615D2"/>
    <w:rsid w:val="0036429C"/>
    <w:rsid w:val="00364A53"/>
    <w:rsid w:val="003654CB"/>
    <w:rsid w:val="00365AA9"/>
    <w:rsid w:val="00365F86"/>
    <w:rsid w:val="00365F87"/>
    <w:rsid w:val="0036671E"/>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BFD"/>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310"/>
    <w:rsid w:val="003C14F8"/>
    <w:rsid w:val="003C2F25"/>
    <w:rsid w:val="003C571C"/>
    <w:rsid w:val="003C5A43"/>
    <w:rsid w:val="003C70AA"/>
    <w:rsid w:val="003D0519"/>
    <w:rsid w:val="003D0FF6"/>
    <w:rsid w:val="003D262C"/>
    <w:rsid w:val="003D6D61"/>
    <w:rsid w:val="003E01E8"/>
    <w:rsid w:val="003E091D"/>
    <w:rsid w:val="003E0C33"/>
    <w:rsid w:val="003E1C53"/>
    <w:rsid w:val="003E20C5"/>
    <w:rsid w:val="003E2A69"/>
    <w:rsid w:val="003E2D49"/>
    <w:rsid w:val="003E2FD4"/>
    <w:rsid w:val="003E49F6"/>
    <w:rsid w:val="003E660F"/>
    <w:rsid w:val="003F0214"/>
    <w:rsid w:val="003F0841"/>
    <w:rsid w:val="003F23D3"/>
    <w:rsid w:val="003F350D"/>
    <w:rsid w:val="003F3F08"/>
    <w:rsid w:val="003F49F1"/>
    <w:rsid w:val="003F6272"/>
    <w:rsid w:val="00400E72"/>
    <w:rsid w:val="00401400"/>
    <w:rsid w:val="00404869"/>
    <w:rsid w:val="00405884"/>
    <w:rsid w:val="00405D72"/>
    <w:rsid w:val="0040762A"/>
    <w:rsid w:val="00407D39"/>
    <w:rsid w:val="00411A11"/>
    <w:rsid w:val="0041477A"/>
    <w:rsid w:val="004167A3"/>
    <w:rsid w:val="00432DAA"/>
    <w:rsid w:val="00433FD7"/>
    <w:rsid w:val="00434305"/>
    <w:rsid w:val="00435DF7"/>
    <w:rsid w:val="0044083F"/>
    <w:rsid w:val="00441AE7"/>
    <w:rsid w:val="00445574"/>
    <w:rsid w:val="004467FB"/>
    <w:rsid w:val="00452D6B"/>
    <w:rsid w:val="00454484"/>
    <w:rsid w:val="0045517B"/>
    <w:rsid w:val="004635EA"/>
    <w:rsid w:val="00463B77"/>
    <w:rsid w:val="00463C7B"/>
    <w:rsid w:val="004644A6"/>
    <w:rsid w:val="004659BD"/>
    <w:rsid w:val="004702BC"/>
    <w:rsid w:val="00470775"/>
    <w:rsid w:val="004746B1"/>
    <w:rsid w:val="0047583F"/>
    <w:rsid w:val="00475DE8"/>
    <w:rsid w:val="00481C44"/>
    <w:rsid w:val="00484936"/>
    <w:rsid w:val="0048583F"/>
    <w:rsid w:val="00485C89"/>
    <w:rsid w:val="00485E7E"/>
    <w:rsid w:val="00486BE3"/>
    <w:rsid w:val="00487A1D"/>
    <w:rsid w:val="004905E4"/>
    <w:rsid w:val="00490A89"/>
    <w:rsid w:val="00490AB4"/>
    <w:rsid w:val="00491707"/>
    <w:rsid w:val="00492F02"/>
    <w:rsid w:val="004939AE"/>
    <w:rsid w:val="004963B3"/>
    <w:rsid w:val="0049649A"/>
    <w:rsid w:val="004A12DF"/>
    <w:rsid w:val="004A17E6"/>
    <w:rsid w:val="004A1BA8"/>
    <w:rsid w:val="004A4B57"/>
    <w:rsid w:val="004A63FA"/>
    <w:rsid w:val="004B0272"/>
    <w:rsid w:val="004B2701"/>
    <w:rsid w:val="004B2E1B"/>
    <w:rsid w:val="004B3AA8"/>
    <w:rsid w:val="004B3E93"/>
    <w:rsid w:val="004B4D45"/>
    <w:rsid w:val="004B4F36"/>
    <w:rsid w:val="004C1FBC"/>
    <w:rsid w:val="004C3F1D"/>
    <w:rsid w:val="004C458D"/>
    <w:rsid w:val="004C45D0"/>
    <w:rsid w:val="004C7556"/>
    <w:rsid w:val="004C7E8B"/>
    <w:rsid w:val="004C7E9D"/>
    <w:rsid w:val="004C7F67"/>
    <w:rsid w:val="004D076D"/>
    <w:rsid w:val="004D0EF1"/>
    <w:rsid w:val="004D2253"/>
    <w:rsid w:val="004D3BA2"/>
    <w:rsid w:val="004D4406"/>
    <w:rsid w:val="004D6538"/>
    <w:rsid w:val="004D7C42"/>
    <w:rsid w:val="004E0465"/>
    <w:rsid w:val="004E0938"/>
    <w:rsid w:val="004E127B"/>
    <w:rsid w:val="004E1C0A"/>
    <w:rsid w:val="004E2B06"/>
    <w:rsid w:val="004E30C5"/>
    <w:rsid w:val="004E4AA5"/>
    <w:rsid w:val="004E4AEE"/>
    <w:rsid w:val="004E59E3"/>
    <w:rsid w:val="004E67C0"/>
    <w:rsid w:val="004F391A"/>
    <w:rsid w:val="004F3CFB"/>
    <w:rsid w:val="004F46A0"/>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C0D"/>
    <w:rsid w:val="00533D04"/>
    <w:rsid w:val="00534804"/>
    <w:rsid w:val="00534BDF"/>
    <w:rsid w:val="005354EA"/>
    <w:rsid w:val="0053585F"/>
    <w:rsid w:val="00535EC4"/>
    <w:rsid w:val="00535ED9"/>
    <w:rsid w:val="0053692B"/>
    <w:rsid w:val="00536A49"/>
    <w:rsid w:val="00537076"/>
    <w:rsid w:val="00541853"/>
    <w:rsid w:val="00543BDA"/>
    <w:rsid w:val="005441CC"/>
    <w:rsid w:val="0054773E"/>
    <w:rsid w:val="005479DA"/>
    <w:rsid w:val="00547BCC"/>
    <w:rsid w:val="0055013B"/>
    <w:rsid w:val="00551F6F"/>
    <w:rsid w:val="00555044"/>
    <w:rsid w:val="0055579B"/>
    <w:rsid w:val="00555E44"/>
    <w:rsid w:val="005577B4"/>
    <w:rsid w:val="00561475"/>
    <w:rsid w:val="00563986"/>
    <w:rsid w:val="0056487B"/>
    <w:rsid w:val="00564FB9"/>
    <w:rsid w:val="005675BC"/>
    <w:rsid w:val="00573BF7"/>
    <w:rsid w:val="00573D9E"/>
    <w:rsid w:val="005801E3"/>
    <w:rsid w:val="00581749"/>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214B"/>
    <w:rsid w:val="005B4903"/>
    <w:rsid w:val="005B51CE"/>
    <w:rsid w:val="005B5885"/>
    <w:rsid w:val="005B5CD7"/>
    <w:rsid w:val="005B6999"/>
    <w:rsid w:val="005B6CF6"/>
    <w:rsid w:val="005B7422"/>
    <w:rsid w:val="005C29B8"/>
    <w:rsid w:val="005C5F21"/>
    <w:rsid w:val="005C7156"/>
    <w:rsid w:val="005D0C75"/>
    <w:rsid w:val="005D4171"/>
    <w:rsid w:val="005D6A95"/>
    <w:rsid w:val="005D6B2C"/>
    <w:rsid w:val="005D6D9C"/>
    <w:rsid w:val="005D7964"/>
    <w:rsid w:val="005E192E"/>
    <w:rsid w:val="005E2335"/>
    <w:rsid w:val="005E34CA"/>
    <w:rsid w:val="005E3C18"/>
    <w:rsid w:val="005E6812"/>
    <w:rsid w:val="005E7881"/>
    <w:rsid w:val="005E78E0"/>
    <w:rsid w:val="005F07C3"/>
    <w:rsid w:val="005F0D9C"/>
    <w:rsid w:val="005F284E"/>
    <w:rsid w:val="005F3D61"/>
    <w:rsid w:val="005F4712"/>
    <w:rsid w:val="005F4F82"/>
    <w:rsid w:val="006015CE"/>
    <w:rsid w:val="006024E7"/>
    <w:rsid w:val="00604784"/>
    <w:rsid w:val="00606419"/>
    <w:rsid w:val="00606C7E"/>
    <w:rsid w:val="00607AB5"/>
    <w:rsid w:val="00607D29"/>
    <w:rsid w:val="0061092E"/>
    <w:rsid w:val="00612952"/>
    <w:rsid w:val="00614CC1"/>
    <w:rsid w:val="00615A9D"/>
    <w:rsid w:val="00617387"/>
    <w:rsid w:val="006202EC"/>
    <w:rsid w:val="006205D6"/>
    <w:rsid w:val="006252D8"/>
    <w:rsid w:val="006259BC"/>
    <w:rsid w:val="0062636B"/>
    <w:rsid w:val="00627159"/>
    <w:rsid w:val="00632182"/>
    <w:rsid w:val="00632AE0"/>
    <w:rsid w:val="00633C17"/>
    <w:rsid w:val="00634D9E"/>
    <w:rsid w:val="00636E3E"/>
    <w:rsid w:val="006379F7"/>
    <w:rsid w:val="00637E4D"/>
    <w:rsid w:val="00640620"/>
    <w:rsid w:val="00640F8B"/>
    <w:rsid w:val="00641A1F"/>
    <w:rsid w:val="00645904"/>
    <w:rsid w:val="00651ACB"/>
    <w:rsid w:val="00651C47"/>
    <w:rsid w:val="00652AB2"/>
    <w:rsid w:val="00653FED"/>
    <w:rsid w:val="00654EC0"/>
    <w:rsid w:val="00654EFE"/>
    <w:rsid w:val="0065525B"/>
    <w:rsid w:val="00655D4F"/>
    <w:rsid w:val="00656D29"/>
    <w:rsid w:val="006640E5"/>
    <w:rsid w:val="006646F1"/>
    <w:rsid w:val="00664929"/>
    <w:rsid w:val="00664F62"/>
    <w:rsid w:val="006650DC"/>
    <w:rsid w:val="006655E1"/>
    <w:rsid w:val="00672060"/>
    <w:rsid w:val="00672BFD"/>
    <w:rsid w:val="006770F4"/>
    <w:rsid w:val="00677A84"/>
    <w:rsid w:val="00677B3D"/>
    <w:rsid w:val="0068026D"/>
    <w:rsid w:val="00680A27"/>
    <w:rsid w:val="006816A4"/>
    <w:rsid w:val="006819B8"/>
    <w:rsid w:val="00682ADD"/>
    <w:rsid w:val="006840A6"/>
    <w:rsid w:val="006850CD"/>
    <w:rsid w:val="00685AAB"/>
    <w:rsid w:val="00694F8A"/>
    <w:rsid w:val="006A07AA"/>
    <w:rsid w:val="006A1A3A"/>
    <w:rsid w:val="006A25E5"/>
    <w:rsid w:val="006A2B46"/>
    <w:rsid w:val="006A336D"/>
    <w:rsid w:val="006A37B9"/>
    <w:rsid w:val="006B2672"/>
    <w:rsid w:val="006B48F9"/>
    <w:rsid w:val="006B54BF"/>
    <w:rsid w:val="006B5F44"/>
    <w:rsid w:val="006B5F90"/>
    <w:rsid w:val="006B6090"/>
    <w:rsid w:val="006B62E4"/>
    <w:rsid w:val="006C1BBA"/>
    <w:rsid w:val="006C2079"/>
    <w:rsid w:val="006C5A62"/>
    <w:rsid w:val="006C5D68"/>
    <w:rsid w:val="006C6976"/>
    <w:rsid w:val="006C6DD0"/>
    <w:rsid w:val="006C74EE"/>
    <w:rsid w:val="006D04EA"/>
    <w:rsid w:val="006D0974"/>
    <w:rsid w:val="006D16C4"/>
    <w:rsid w:val="006D3E96"/>
    <w:rsid w:val="006D4515"/>
    <w:rsid w:val="006D4785"/>
    <w:rsid w:val="006D4BB1"/>
    <w:rsid w:val="006D6593"/>
    <w:rsid w:val="006E23EA"/>
    <w:rsid w:val="006F03A8"/>
    <w:rsid w:val="006F2ACA"/>
    <w:rsid w:val="006F2ADC"/>
    <w:rsid w:val="006F2BFE"/>
    <w:rsid w:val="006F31E9"/>
    <w:rsid w:val="006F6284"/>
    <w:rsid w:val="007002C5"/>
    <w:rsid w:val="007010B9"/>
    <w:rsid w:val="0070174B"/>
    <w:rsid w:val="00704387"/>
    <w:rsid w:val="00707669"/>
    <w:rsid w:val="00711CBA"/>
    <w:rsid w:val="00711FB5"/>
    <w:rsid w:val="00712A01"/>
    <w:rsid w:val="00712BC8"/>
    <w:rsid w:val="00714F58"/>
    <w:rsid w:val="007201D5"/>
    <w:rsid w:val="00722FBF"/>
    <w:rsid w:val="00722FC2"/>
    <w:rsid w:val="00724879"/>
    <w:rsid w:val="00724E1B"/>
    <w:rsid w:val="00725949"/>
    <w:rsid w:val="00727A5E"/>
    <w:rsid w:val="00727D56"/>
    <w:rsid w:val="00727FA2"/>
    <w:rsid w:val="00731934"/>
    <w:rsid w:val="007322D9"/>
    <w:rsid w:val="00732BC0"/>
    <w:rsid w:val="00734934"/>
    <w:rsid w:val="0073720F"/>
    <w:rsid w:val="00737796"/>
    <w:rsid w:val="0074165C"/>
    <w:rsid w:val="00742C35"/>
    <w:rsid w:val="007432CA"/>
    <w:rsid w:val="007439EB"/>
    <w:rsid w:val="00743CB4"/>
    <w:rsid w:val="00743F0A"/>
    <w:rsid w:val="007444E8"/>
    <w:rsid w:val="0074548E"/>
    <w:rsid w:val="00745773"/>
    <w:rsid w:val="00746800"/>
    <w:rsid w:val="00746899"/>
    <w:rsid w:val="007501A8"/>
    <w:rsid w:val="0075089B"/>
    <w:rsid w:val="00750D61"/>
    <w:rsid w:val="00750EE1"/>
    <w:rsid w:val="00752B4D"/>
    <w:rsid w:val="00755402"/>
    <w:rsid w:val="00756B26"/>
    <w:rsid w:val="00756EDF"/>
    <w:rsid w:val="007600E3"/>
    <w:rsid w:val="00760A70"/>
    <w:rsid w:val="00761222"/>
    <w:rsid w:val="00765721"/>
    <w:rsid w:val="00765C43"/>
    <w:rsid w:val="00765EFB"/>
    <w:rsid w:val="007671CA"/>
    <w:rsid w:val="00767C61"/>
    <w:rsid w:val="0077008A"/>
    <w:rsid w:val="0077053A"/>
    <w:rsid w:val="0077130C"/>
    <w:rsid w:val="00773841"/>
    <w:rsid w:val="00773C1F"/>
    <w:rsid w:val="00774DA4"/>
    <w:rsid w:val="00776599"/>
    <w:rsid w:val="00777A86"/>
    <w:rsid w:val="0078114B"/>
    <w:rsid w:val="00781DD2"/>
    <w:rsid w:val="00783ECF"/>
    <w:rsid w:val="0078413A"/>
    <w:rsid w:val="00786569"/>
    <w:rsid w:val="00786C8B"/>
    <w:rsid w:val="00790A2D"/>
    <w:rsid w:val="007959E8"/>
    <w:rsid w:val="00795E9C"/>
    <w:rsid w:val="007A0521"/>
    <w:rsid w:val="007A2E12"/>
    <w:rsid w:val="007A3475"/>
    <w:rsid w:val="007A41C8"/>
    <w:rsid w:val="007A41D6"/>
    <w:rsid w:val="007A54CE"/>
    <w:rsid w:val="007A6FD9"/>
    <w:rsid w:val="007A7FFA"/>
    <w:rsid w:val="007B04EB"/>
    <w:rsid w:val="007B0D4F"/>
    <w:rsid w:val="007B42BA"/>
    <w:rsid w:val="007B5A3D"/>
    <w:rsid w:val="007B5B95"/>
    <w:rsid w:val="007B68EA"/>
    <w:rsid w:val="007B7453"/>
    <w:rsid w:val="007C1E8B"/>
    <w:rsid w:val="007C2D89"/>
    <w:rsid w:val="007C4593"/>
    <w:rsid w:val="007C5309"/>
    <w:rsid w:val="007C6069"/>
    <w:rsid w:val="007C6B63"/>
    <w:rsid w:val="007D06C4"/>
    <w:rsid w:val="007D1352"/>
    <w:rsid w:val="007D2508"/>
    <w:rsid w:val="007D346A"/>
    <w:rsid w:val="007D6518"/>
    <w:rsid w:val="007D76BD"/>
    <w:rsid w:val="007E0BF1"/>
    <w:rsid w:val="007E1D3C"/>
    <w:rsid w:val="007E1DD8"/>
    <w:rsid w:val="007E7B92"/>
    <w:rsid w:val="007F0ED8"/>
    <w:rsid w:val="007F0F63"/>
    <w:rsid w:val="007F1AA1"/>
    <w:rsid w:val="007F75CE"/>
    <w:rsid w:val="008013A4"/>
    <w:rsid w:val="008027CE"/>
    <w:rsid w:val="00802B09"/>
    <w:rsid w:val="00802F42"/>
    <w:rsid w:val="00804383"/>
    <w:rsid w:val="00804BB7"/>
    <w:rsid w:val="00804D41"/>
    <w:rsid w:val="00810257"/>
    <w:rsid w:val="008104F5"/>
    <w:rsid w:val="00811072"/>
    <w:rsid w:val="00811369"/>
    <w:rsid w:val="00815419"/>
    <w:rsid w:val="008163C8"/>
    <w:rsid w:val="008164A1"/>
    <w:rsid w:val="0081653C"/>
    <w:rsid w:val="00817325"/>
    <w:rsid w:val="008209E6"/>
    <w:rsid w:val="008218F6"/>
    <w:rsid w:val="00823303"/>
    <w:rsid w:val="008233B2"/>
    <w:rsid w:val="00823A9F"/>
    <w:rsid w:val="00823C85"/>
    <w:rsid w:val="00823F88"/>
    <w:rsid w:val="008249F8"/>
    <w:rsid w:val="00825138"/>
    <w:rsid w:val="008269DD"/>
    <w:rsid w:val="00830621"/>
    <w:rsid w:val="00832FDC"/>
    <w:rsid w:val="0083348C"/>
    <w:rsid w:val="008373D3"/>
    <w:rsid w:val="00840617"/>
    <w:rsid w:val="00840F84"/>
    <w:rsid w:val="00842A47"/>
    <w:rsid w:val="00843C13"/>
    <w:rsid w:val="00843DC2"/>
    <w:rsid w:val="008454F8"/>
    <w:rsid w:val="0084688B"/>
    <w:rsid w:val="0085173A"/>
    <w:rsid w:val="008529C6"/>
    <w:rsid w:val="00856316"/>
    <w:rsid w:val="00857F56"/>
    <w:rsid w:val="008603CE"/>
    <w:rsid w:val="008620FC"/>
    <w:rsid w:val="008627A5"/>
    <w:rsid w:val="00863E05"/>
    <w:rsid w:val="00864301"/>
    <w:rsid w:val="00865ACA"/>
    <w:rsid w:val="00865D28"/>
    <w:rsid w:val="00865F85"/>
    <w:rsid w:val="00867C10"/>
    <w:rsid w:val="00870439"/>
    <w:rsid w:val="00870DA1"/>
    <w:rsid w:val="00871C46"/>
    <w:rsid w:val="008736C9"/>
    <w:rsid w:val="00877595"/>
    <w:rsid w:val="00883F93"/>
    <w:rsid w:val="00884DB3"/>
    <w:rsid w:val="00885A9D"/>
    <w:rsid w:val="008864F6"/>
    <w:rsid w:val="0089049D"/>
    <w:rsid w:val="00890FE6"/>
    <w:rsid w:val="008928C9"/>
    <w:rsid w:val="00892D23"/>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6C7A"/>
    <w:rsid w:val="008B7E05"/>
    <w:rsid w:val="008C09EA"/>
    <w:rsid w:val="008C1797"/>
    <w:rsid w:val="008C219C"/>
    <w:rsid w:val="008C475E"/>
    <w:rsid w:val="008C5051"/>
    <w:rsid w:val="008C619A"/>
    <w:rsid w:val="008D0CE8"/>
    <w:rsid w:val="008D15E9"/>
    <w:rsid w:val="008D2D1D"/>
    <w:rsid w:val="008D3A61"/>
    <w:rsid w:val="008D453D"/>
    <w:rsid w:val="008D53AD"/>
    <w:rsid w:val="008D562B"/>
    <w:rsid w:val="008D5733"/>
    <w:rsid w:val="008D622B"/>
    <w:rsid w:val="008D666C"/>
    <w:rsid w:val="008D7B54"/>
    <w:rsid w:val="008E0957"/>
    <w:rsid w:val="008E0C9D"/>
    <w:rsid w:val="008E1648"/>
    <w:rsid w:val="008E1B3E"/>
    <w:rsid w:val="008E2319"/>
    <w:rsid w:val="008E4BB6"/>
    <w:rsid w:val="008E5518"/>
    <w:rsid w:val="008E6A84"/>
    <w:rsid w:val="008E763A"/>
    <w:rsid w:val="008F0CDC"/>
    <w:rsid w:val="008F17A3"/>
    <w:rsid w:val="008F1ED3"/>
    <w:rsid w:val="008F23A5"/>
    <w:rsid w:val="008F4C29"/>
    <w:rsid w:val="008F70BD"/>
    <w:rsid w:val="008F77A1"/>
    <w:rsid w:val="008F788F"/>
    <w:rsid w:val="008F7EA2"/>
    <w:rsid w:val="00902722"/>
    <w:rsid w:val="009027BC"/>
    <w:rsid w:val="00902A98"/>
    <w:rsid w:val="00905AC2"/>
    <w:rsid w:val="009062E6"/>
    <w:rsid w:val="00911BE5"/>
    <w:rsid w:val="00913CA9"/>
    <w:rsid w:val="009145AE"/>
    <w:rsid w:val="009146CE"/>
    <w:rsid w:val="00914CA7"/>
    <w:rsid w:val="00915C3E"/>
    <w:rsid w:val="009161A8"/>
    <w:rsid w:val="009245F5"/>
    <w:rsid w:val="009249EC"/>
    <w:rsid w:val="009273B3"/>
    <w:rsid w:val="009305B5"/>
    <w:rsid w:val="009322A7"/>
    <w:rsid w:val="00936C18"/>
    <w:rsid w:val="009429D5"/>
    <w:rsid w:val="00942A98"/>
    <w:rsid w:val="00942BF1"/>
    <w:rsid w:val="00945180"/>
    <w:rsid w:val="00945428"/>
    <w:rsid w:val="0094607B"/>
    <w:rsid w:val="0094614D"/>
    <w:rsid w:val="00952DCB"/>
    <w:rsid w:val="00953604"/>
    <w:rsid w:val="00953D3B"/>
    <w:rsid w:val="0095496B"/>
    <w:rsid w:val="00957263"/>
    <w:rsid w:val="009610DC"/>
    <w:rsid w:val="00961490"/>
    <w:rsid w:val="0096381A"/>
    <w:rsid w:val="00965E04"/>
    <w:rsid w:val="009674AD"/>
    <w:rsid w:val="00970CDC"/>
    <w:rsid w:val="00977010"/>
    <w:rsid w:val="009772E8"/>
    <w:rsid w:val="00977D02"/>
    <w:rsid w:val="00977E64"/>
    <w:rsid w:val="009809BB"/>
    <w:rsid w:val="0098364B"/>
    <w:rsid w:val="0098377D"/>
    <w:rsid w:val="009911AF"/>
    <w:rsid w:val="00991875"/>
    <w:rsid w:val="00991F92"/>
    <w:rsid w:val="00992985"/>
    <w:rsid w:val="00993889"/>
    <w:rsid w:val="0099551B"/>
    <w:rsid w:val="0099632F"/>
    <w:rsid w:val="00997043"/>
    <w:rsid w:val="00997BF1"/>
    <w:rsid w:val="009A089C"/>
    <w:rsid w:val="009A09BD"/>
    <w:rsid w:val="009A118E"/>
    <w:rsid w:val="009A1248"/>
    <w:rsid w:val="009A21CD"/>
    <w:rsid w:val="009A278C"/>
    <w:rsid w:val="009A2BC2"/>
    <w:rsid w:val="009A42C1"/>
    <w:rsid w:val="009A5429"/>
    <w:rsid w:val="009A72AD"/>
    <w:rsid w:val="009B09E0"/>
    <w:rsid w:val="009B0BC5"/>
    <w:rsid w:val="009B1247"/>
    <w:rsid w:val="009B2D77"/>
    <w:rsid w:val="009B6029"/>
    <w:rsid w:val="009B6971"/>
    <w:rsid w:val="009C27F1"/>
    <w:rsid w:val="009C3152"/>
    <w:rsid w:val="009C4CFA"/>
    <w:rsid w:val="009C5070"/>
    <w:rsid w:val="009D112C"/>
    <w:rsid w:val="009D1A1F"/>
    <w:rsid w:val="009D3110"/>
    <w:rsid w:val="009D47FA"/>
    <w:rsid w:val="009D4C5B"/>
    <w:rsid w:val="009D50D2"/>
    <w:rsid w:val="009D670F"/>
    <w:rsid w:val="009D6BCA"/>
    <w:rsid w:val="009E0F62"/>
    <w:rsid w:val="009E4A58"/>
    <w:rsid w:val="009E5A2D"/>
    <w:rsid w:val="009E5AB2"/>
    <w:rsid w:val="009E6219"/>
    <w:rsid w:val="009F03B3"/>
    <w:rsid w:val="00A0096C"/>
    <w:rsid w:val="00A013B0"/>
    <w:rsid w:val="00A01757"/>
    <w:rsid w:val="00A028C0"/>
    <w:rsid w:val="00A02BAE"/>
    <w:rsid w:val="00A030F4"/>
    <w:rsid w:val="00A06A6B"/>
    <w:rsid w:val="00A07E47"/>
    <w:rsid w:val="00A07E8B"/>
    <w:rsid w:val="00A129D0"/>
    <w:rsid w:val="00A12C33"/>
    <w:rsid w:val="00A138BA"/>
    <w:rsid w:val="00A14C8E"/>
    <w:rsid w:val="00A153D9"/>
    <w:rsid w:val="00A15F09"/>
    <w:rsid w:val="00A169B6"/>
    <w:rsid w:val="00A2144F"/>
    <w:rsid w:val="00A2271D"/>
    <w:rsid w:val="00A237D5"/>
    <w:rsid w:val="00A30922"/>
    <w:rsid w:val="00A30EFC"/>
    <w:rsid w:val="00A31984"/>
    <w:rsid w:val="00A32D73"/>
    <w:rsid w:val="00A3367B"/>
    <w:rsid w:val="00A3597D"/>
    <w:rsid w:val="00A36332"/>
    <w:rsid w:val="00A36DD1"/>
    <w:rsid w:val="00A4006C"/>
    <w:rsid w:val="00A40091"/>
    <w:rsid w:val="00A4030F"/>
    <w:rsid w:val="00A41C79"/>
    <w:rsid w:val="00A41CB5"/>
    <w:rsid w:val="00A42502"/>
    <w:rsid w:val="00A42CDF"/>
    <w:rsid w:val="00A4452E"/>
    <w:rsid w:val="00A4472C"/>
    <w:rsid w:val="00A44E69"/>
    <w:rsid w:val="00A4661E"/>
    <w:rsid w:val="00A47D17"/>
    <w:rsid w:val="00A555C5"/>
    <w:rsid w:val="00A55BD6"/>
    <w:rsid w:val="00A55D50"/>
    <w:rsid w:val="00A57142"/>
    <w:rsid w:val="00A629C3"/>
    <w:rsid w:val="00A632CB"/>
    <w:rsid w:val="00A648CD"/>
    <w:rsid w:val="00A6537A"/>
    <w:rsid w:val="00A67866"/>
    <w:rsid w:val="00A67E15"/>
    <w:rsid w:val="00A70B07"/>
    <w:rsid w:val="00A723F8"/>
    <w:rsid w:val="00A77CCB"/>
    <w:rsid w:val="00A83D8D"/>
    <w:rsid w:val="00A8446B"/>
    <w:rsid w:val="00A8473F"/>
    <w:rsid w:val="00A862D6"/>
    <w:rsid w:val="00A8715E"/>
    <w:rsid w:val="00A878D4"/>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4F8D"/>
    <w:rsid w:val="00AC5DF4"/>
    <w:rsid w:val="00AD0AEF"/>
    <w:rsid w:val="00AD11B7"/>
    <w:rsid w:val="00AD1A94"/>
    <w:rsid w:val="00AD1C05"/>
    <w:rsid w:val="00AD4126"/>
    <w:rsid w:val="00AD421C"/>
    <w:rsid w:val="00AD44FA"/>
    <w:rsid w:val="00AE070A"/>
    <w:rsid w:val="00AE101C"/>
    <w:rsid w:val="00AE37E5"/>
    <w:rsid w:val="00AE5C02"/>
    <w:rsid w:val="00AE5EB4"/>
    <w:rsid w:val="00AF0C18"/>
    <w:rsid w:val="00AF4775"/>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C83"/>
    <w:rsid w:val="00B4346D"/>
    <w:rsid w:val="00B43554"/>
    <w:rsid w:val="00B440F4"/>
    <w:rsid w:val="00B447A5"/>
    <w:rsid w:val="00B4654C"/>
    <w:rsid w:val="00B47293"/>
    <w:rsid w:val="00B4775B"/>
    <w:rsid w:val="00B50E50"/>
    <w:rsid w:val="00B52120"/>
    <w:rsid w:val="00B52CBE"/>
    <w:rsid w:val="00B54ABC"/>
    <w:rsid w:val="00B54DDE"/>
    <w:rsid w:val="00B56FBE"/>
    <w:rsid w:val="00B60ACF"/>
    <w:rsid w:val="00B62B58"/>
    <w:rsid w:val="00B65149"/>
    <w:rsid w:val="00B66567"/>
    <w:rsid w:val="00B66F52"/>
    <w:rsid w:val="00B66FE5"/>
    <w:rsid w:val="00B67A08"/>
    <w:rsid w:val="00B72833"/>
    <w:rsid w:val="00B72880"/>
    <w:rsid w:val="00B758BF"/>
    <w:rsid w:val="00B77EC8"/>
    <w:rsid w:val="00B827A6"/>
    <w:rsid w:val="00B831CE"/>
    <w:rsid w:val="00B85CAE"/>
    <w:rsid w:val="00B86677"/>
    <w:rsid w:val="00B87131"/>
    <w:rsid w:val="00B915F7"/>
    <w:rsid w:val="00B939B1"/>
    <w:rsid w:val="00B96D40"/>
    <w:rsid w:val="00B97386"/>
    <w:rsid w:val="00B975AF"/>
    <w:rsid w:val="00BA263B"/>
    <w:rsid w:val="00BA42B2"/>
    <w:rsid w:val="00BA58D4"/>
    <w:rsid w:val="00BA5B9E"/>
    <w:rsid w:val="00BA7C9A"/>
    <w:rsid w:val="00BB41F8"/>
    <w:rsid w:val="00BB46A4"/>
    <w:rsid w:val="00BB5F8F"/>
    <w:rsid w:val="00BB61C9"/>
    <w:rsid w:val="00BB657A"/>
    <w:rsid w:val="00BC1A4E"/>
    <w:rsid w:val="00BC5DC7"/>
    <w:rsid w:val="00BC648E"/>
    <w:rsid w:val="00BC6A63"/>
    <w:rsid w:val="00BC6A80"/>
    <w:rsid w:val="00BC6B8B"/>
    <w:rsid w:val="00BC73D8"/>
    <w:rsid w:val="00BD52D7"/>
    <w:rsid w:val="00BD5AD2"/>
    <w:rsid w:val="00BD7B73"/>
    <w:rsid w:val="00BD7C44"/>
    <w:rsid w:val="00BE22F3"/>
    <w:rsid w:val="00BE5B52"/>
    <w:rsid w:val="00BE7B8D"/>
    <w:rsid w:val="00BF0993"/>
    <w:rsid w:val="00BF10A9"/>
    <w:rsid w:val="00BF1703"/>
    <w:rsid w:val="00BF231C"/>
    <w:rsid w:val="00BF2E48"/>
    <w:rsid w:val="00BF3400"/>
    <w:rsid w:val="00BF51E5"/>
    <w:rsid w:val="00BF62AA"/>
    <w:rsid w:val="00BF74A6"/>
    <w:rsid w:val="00C013AD"/>
    <w:rsid w:val="00C040E4"/>
    <w:rsid w:val="00C04904"/>
    <w:rsid w:val="00C056B3"/>
    <w:rsid w:val="00C07029"/>
    <w:rsid w:val="00C103E5"/>
    <w:rsid w:val="00C13319"/>
    <w:rsid w:val="00C13EE9"/>
    <w:rsid w:val="00C17157"/>
    <w:rsid w:val="00C21540"/>
    <w:rsid w:val="00C21906"/>
    <w:rsid w:val="00C21BFA"/>
    <w:rsid w:val="00C22024"/>
    <w:rsid w:val="00C22148"/>
    <w:rsid w:val="00C24C8D"/>
    <w:rsid w:val="00C25FE2"/>
    <w:rsid w:val="00C26B53"/>
    <w:rsid w:val="00C279B2"/>
    <w:rsid w:val="00C321A2"/>
    <w:rsid w:val="00C33E50"/>
    <w:rsid w:val="00C34C20"/>
    <w:rsid w:val="00C35A3E"/>
    <w:rsid w:val="00C37F53"/>
    <w:rsid w:val="00C41A1B"/>
    <w:rsid w:val="00C42130"/>
    <w:rsid w:val="00C423A4"/>
    <w:rsid w:val="00C44BF5"/>
    <w:rsid w:val="00C45FF4"/>
    <w:rsid w:val="00C521D6"/>
    <w:rsid w:val="00C52CFF"/>
    <w:rsid w:val="00C53DC8"/>
    <w:rsid w:val="00C55232"/>
    <w:rsid w:val="00C553A4"/>
    <w:rsid w:val="00C55A06"/>
    <w:rsid w:val="00C55D03"/>
    <w:rsid w:val="00C561EF"/>
    <w:rsid w:val="00C601BC"/>
    <w:rsid w:val="00C6329F"/>
    <w:rsid w:val="00C63340"/>
    <w:rsid w:val="00C643F9"/>
    <w:rsid w:val="00C64E95"/>
    <w:rsid w:val="00C71372"/>
    <w:rsid w:val="00C71FF7"/>
    <w:rsid w:val="00C72410"/>
    <w:rsid w:val="00C7287F"/>
    <w:rsid w:val="00C7322F"/>
    <w:rsid w:val="00C80694"/>
    <w:rsid w:val="00C80CB8"/>
    <w:rsid w:val="00C8154C"/>
    <w:rsid w:val="00C819F8"/>
    <w:rsid w:val="00C8248C"/>
    <w:rsid w:val="00C84E33"/>
    <w:rsid w:val="00C85B15"/>
    <w:rsid w:val="00C866A1"/>
    <w:rsid w:val="00C86D6F"/>
    <w:rsid w:val="00C905FC"/>
    <w:rsid w:val="00C92D03"/>
    <w:rsid w:val="00C9319C"/>
    <w:rsid w:val="00C9435D"/>
    <w:rsid w:val="00C94DF2"/>
    <w:rsid w:val="00C95B20"/>
    <w:rsid w:val="00C96741"/>
    <w:rsid w:val="00C96963"/>
    <w:rsid w:val="00CA2D1B"/>
    <w:rsid w:val="00CA375D"/>
    <w:rsid w:val="00CA662A"/>
    <w:rsid w:val="00CA6A5B"/>
    <w:rsid w:val="00CA6E53"/>
    <w:rsid w:val="00CA7AFD"/>
    <w:rsid w:val="00CA7C3C"/>
    <w:rsid w:val="00CB0189"/>
    <w:rsid w:val="00CB0BA2"/>
    <w:rsid w:val="00CB1A42"/>
    <w:rsid w:val="00CB1B0C"/>
    <w:rsid w:val="00CB244F"/>
    <w:rsid w:val="00CB2C0B"/>
    <w:rsid w:val="00CB517D"/>
    <w:rsid w:val="00CC038D"/>
    <w:rsid w:val="00CC08DB"/>
    <w:rsid w:val="00CC39FF"/>
    <w:rsid w:val="00CC3C2F"/>
    <w:rsid w:val="00CC4AC8"/>
    <w:rsid w:val="00CC5233"/>
    <w:rsid w:val="00CC53C8"/>
    <w:rsid w:val="00CC5DE6"/>
    <w:rsid w:val="00CC68BF"/>
    <w:rsid w:val="00CC6E4E"/>
    <w:rsid w:val="00CC6FE8"/>
    <w:rsid w:val="00CC7202"/>
    <w:rsid w:val="00CD2808"/>
    <w:rsid w:val="00CD28BF"/>
    <w:rsid w:val="00CD4092"/>
    <w:rsid w:val="00CD4A20"/>
    <w:rsid w:val="00CD50A1"/>
    <w:rsid w:val="00CD519E"/>
    <w:rsid w:val="00CD7C9A"/>
    <w:rsid w:val="00CE0C4F"/>
    <w:rsid w:val="00CE16D0"/>
    <w:rsid w:val="00CE30EA"/>
    <w:rsid w:val="00CE6288"/>
    <w:rsid w:val="00CF048A"/>
    <w:rsid w:val="00CF155A"/>
    <w:rsid w:val="00CF2947"/>
    <w:rsid w:val="00CF686F"/>
    <w:rsid w:val="00CF6E60"/>
    <w:rsid w:val="00CF7BCA"/>
    <w:rsid w:val="00D008FD"/>
    <w:rsid w:val="00D0321C"/>
    <w:rsid w:val="00D035EC"/>
    <w:rsid w:val="00D03B5A"/>
    <w:rsid w:val="00D0619E"/>
    <w:rsid w:val="00D06AB1"/>
    <w:rsid w:val="00D072ED"/>
    <w:rsid w:val="00D07A16"/>
    <w:rsid w:val="00D1067E"/>
    <w:rsid w:val="00D10F50"/>
    <w:rsid w:val="00D11272"/>
    <w:rsid w:val="00D124AD"/>
    <w:rsid w:val="00D126F5"/>
    <w:rsid w:val="00D1489E"/>
    <w:rsid w:val="00D14D31"/>
    <w:rsid w:val="00D20737"/>
    <w:rsid w:val="00D2099C"/>
    <w:rsid w:val="00D21B60"/>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66FE"/>
    <w:rsid w:val="00D604AB"/>
    <w:rsid w:val="00D66846"/>
    <w:rsid w:val="00D66865"/>
    <w:rsid w:val="00D675FB"/>
    <w:rsid w:val="00D71F25"/>
    <w:rsid w:val="00D72A9C"/>
    <w:rsid w:val="00D73FAB"/>
    <w:rsid w:val="00D77031"/>
    <w:rsid w:val="00D84941"/>
    <w:rsid w:val="00D84FA1"/>
    <w:rsid w:val="00D851F0"/>
    <w:rsid w:val="00D8617D"/>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A7CFD"/>
    <w:rsid w:val="00DB0258"/>
    <w:rsid w:val="00DB0CCF"/>
    <w:rsid w:val="00DB16E1"/>
    <w:rsid w:val="00DB38EE"/>
    <w:rsid w:val="00DB498B"/>
    <w:rsid w:val="00DB66CA"/>
    <w:rsid w:val="00DB6BCA"/>
    <w:rsid w:val="00DB73F7"/>
    <w:rsid w:val="00DC0321"/>
    <w:rsid w:val="00DC23ED"/>
    <w:rsid w:val="00DC3067"/>
    <w:rsid w:val="00DC370B"/>
    <w:rsid w:val="00DC5B90"/>
    <w:rsid w:val="00DC5C19"/>
    <w:rsid w:val="00DC75A8"/>
    <w:rsid w:val="00DD00FF"/>
    <w:rsid w:val="00DD0619"/>
    <w:rsid w:val="00DD07FB"/>
    <w:rsid w:val="00DD2114"/>
    <w:rsid w:val="00DD25C6"/>
    <w:rsid w:val="00DD4FE5"/>
    <w:rsid w:val="00DD54B0"/>
    <w:rsid w:val="00DD57EE"/>
    <w:rsid w:val="00DD6BCC"/>
    <w:rsid w:val="00DE0A4B"/>
    <w:rsid w:val="00DE2410"/>
    <w:rsid w:val="00DE2939"/>
    <w:rsid w:val="00DE542A"/>
    <w:rsid w:val="00DE6E81"/>
    <w:rsid w:val="00DE703F"/>
    <w:rsid w:val="00DE7595"/>
    <w:rsid w:val="00DF1961"/>
    <w:rsid w:val="00DF3295"/>
    <w:rsid w:val="00DF44DE"/>
    <w:rsid w:val="00DF5F11"/>
    <w:rsid w:val="00E01138"/>
    <w:rsid w:val="00E02DFB"/>
    <w:rsid w:val="00E030F9"/>
    <w:rsid w:val="00E0311A"/>
    <w:rsid w:val="00E03138"/>
    <w:rsid w:val="00E06404"/>
    <w:rsid w:val="00E11A85"/>
    <w:rsid w:val="00E12495"/>
    <w:rsid w:val="00E15CCD"/>
    <w:rsid w:val="00E202EF"/>
    <w:rsid w:val="00E210B5"/>
    <w:rsid w:val="00E22874"/>
    <w:rsid w:val="00E23D99"/>
    <w:rsid w:val="00E2552F"/>
    <w:rsid w:val="00E27934"/>
    <w:rsid w:val="00E3137A"/>
    <w:rsid w:val="00E32CCF"/>
    <w:rsid w:val="00E34A98"/>
    <w:rsid w:val="00E35D1E"/>
    <w:rsid w:val="00E36497"/>
    <w:rsid w:val="00E364F9"/>
    <w:rsid w:val="00E365FA"/>
    <w:rsid w:val="00E36789"/>
    <w:rsid w:val="00E44A83"/>
    <w:rsid w:val="00E502C1"/>
    <w:rsid w:val="00E502DD"/>
    <w:rsid w:val="00E50D3A"/>
    <w:rsid w:val="00E51387"/>
    <w:rsid w:val="00E51E68"/>
    <w:rsid w:val="00E52EFD"/>
    <w:rsid w:val="00E5408A"/>
    <w:rsid w:val="00E567E5"/>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3EF"/>
    <w:rsid w:val="00E85BFF"/>
    <w:rsid w:val="00E90391"/>
    <w:rsid w:val="00E906C2"/>
    <w:rsid w:val="00E91231"/>
    <w:rsid w:val="00E9311F"/>
    <w:rsid w:val="00E934D1"/>
    <w:rsid w:val="00E93CAF"/>
    <w:rsid w:val="00E94AF0"/>
    <w:rsid w:val="00E95D13"/>
    <w:rsid w:val="00E95DD3"/>
    <w:rsid w:val="00E969D5"/>
    <w:rsid w:val="00EA3EA0"/>
    <w:rsid w:val="00EA5362"/>
    <w:rsid w:val="00EA58D1"/>
    <w:rsid w:val="00EA61BC"/>
    <w:rsid w:val="00EA664B"/>
    <w:rsid w:val="00EA681A"/>
    <w:rsid w:val="00EA735B"/>
    <w:rsid w:val="00EA77F0"/>
    <w:rsid w:val="00EB126A"/>
    <w:rsid w:val="00EB17DE"/>
    <w:rsid w:val="00EB1E69"/>
    <w:rsid w:val="00EB2086"/>
    <w:rsid w:val="00EB28E5"/>
    <w:rsid w:val="00EB5983"/>
    <w:rsid w:val="00EB5EDF"/>
    <w:rsid w:val="00EB60FE"/>
    <w:rsid w:val="00EB74DB"/>
    <w:rsid w:val="00EC5359"/>
    <w:rsid w:val="00EC562A"/>
    <w:rsid w:val="00EC5B55"/>
    <w:rsid w:val="00ED03BA"/>
    <w:rsid w:val="00ED067A"/>
    <w:rsid w:val="00ED2B50"/>
    <w:rsid w:val="00EE0350"/>
    <w:rsid w:val="00EE0719"/>
    <w:rsid w:val="00EE0E80"/>
    <w:rsid w:val="00EE54A6"/>
    <w:rsid w:val="00EE613F"/>
    <w:rsid w:val="00EE7295"/>
    <w:rsid w:val="00EE7869"/>
    <w:rsid w:val="00EF054A"/>
    <w:rsid w:val="00EF2260"/>
    <w:rsid w:val="00EF2D19"/>
    <w:rsid w:val="00EF3235"/>
    <w:rsid w:val="00EF4A2D"/>
    <w:rsid w:val="00EF7CB1"/>
    <w:rsid w:val="00EF7E72"/>
    <w:rsid w:val="00F01435"/>
    <w:rsid w:val="00F02A97"/>
    <w:rsid w:val="00F04EED"/>
    <w:rsid w:val="00F06D37"/>
    <w:rsid w:val="00F07B9D"/>
    <w:rsid w:val="00F11586"/>
    <w:rsid w:val="00F1183B"/>
    <w:rsid w:val="00F11C9F"/>
    <w:rsid w:val="00F120DF"/>
    <w:rsid w:val="00F12263"/>
    <w:rsid w:val="00F1409D"/>
    <w:rsid w:val="00F14214"/>
    <w:rsid w:val="00F157A9"/>
    <w:rsid w:val="00F167F6"/>
    <w:rsid w:val="00F214E0"/>
    <w:rsid w:val="00F228AB"/>
    <w:rsid w:val="00F24F19"/>
    <w:rsid w:val="00F25BB6"/>
    <w:rsid w:val="00F26B7E"/>
    <w:rsid w:val="00F27A3B"/>
    <w:rsid w:val="00F3297E"/>
    <w:rsid w:val="00F32BE7"/>
    <w:rsid w:val="00F33817"/>
    <w:rsid w:val="00F40EF4"/>
    <w:rsid w:val="00F420D5"/>
    <w:rsid w:val="00F42577"/>
    <w:rsid w:val="00F451EA"/>
    <w:rsid w:val="00F45447"/>
    <w:rsid w:val="00F456C6"/>
    <w:rsid w:val="00F4577B"/>
    <w:rsid w:val="00F46496"/>
    <w:rsid w:val="00F474D0"/>
    <w:rsid w:val="00F50179"/>
    <w:rsid w:val="00F515EE"/>
    <w:rsid w:val="00F56511"/>
    <w:rsid w:val="00F616B3"/>
    <w:rsid w:val="00F6194E"/>
    <w:rsid w:val="00F623AC"/>
    <w:rsid w:val="00F6412A"/>
    <w:rsid w:val="00F65893"/>
    <w:rsid w:val="00F659BC"/>
    <w:rsid w:val="00F66A4A"/>
    <w:rsid w:val="00F67BC4"/>
    <w:rsid w:val="00F703F1"/>
    <w:rsid w:val="00F71C01"/>
    <w:rsid w:val="00F71E22"/>
    <w:rsid w:val="00F72142"/>
    <w:rsid w:val="00F72AE7"/>
    <w:rsid w:val="00F77285"/>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BCD"/>
    <w:rsid w:val="00FA4DAC"/>
    <w:rsid w:val="00FA662D"/>
    <w:rsid w:val="00FA73B1"/>
    <w:rsid w:val="00FB0CB9"/>
    <w:rsid w:val="00FB231D"/>
    <w:rsid w:val="00FB309C"/>
    <w:rsid w:val="00FB45F1"/>
    <w:rsid w:val="00FB4A72"/>
    <w:rsid w:val="00FB54E8"/>
    <w:rsid w:val="00FB7054"/>
    <w:rsid w:val="00FB7DFE"/>
    <w:rsid w:val="00FC17B7"/>
    <w:rsid w:val="00FC2CB7"/>
    <w:rsid w:val="00FC4090"/>
    <w:rsid w:val="00FC55B4"/>
    <w:rsid w:val="00FC6A79"/>
    <w:rsid w:val="00FD00E6"/>
    <w:rsid w:val="00FD09A1"/>
    <w:rsid w:val="00FD217E"/>
    <w:rsid w:val="00FD299D"/>
    <w:rsid w:val="00FD2A7C"/>
    <w:rsid w:val="00FD59EB"/>
    <w:rsid w:val="00FD7299"/>
    <w:rsid w:val="00FE1FBE"/>
    <w:rsid w:val="00FE3901"/>
    <w:rsid w:val="00FE39D3"/>
    <w:rsid w:val="00FE4324"/>
    <w:rsid w:val="00FE4BCE"/>
    <w:rsid w:val="00FE54AE"/>
    <w:rsid w:val="00FE576A"/>
    <w:rsid w:val="00FE7E79"/>
    <w:rsid w:val="00FF1584"/>
    <w:rsid w:val="00FF3E7D"/>
    <w:rsid w:val="00FF5B99"/>
    <w:rsid w:val="00FF730C"/>
    <w:rsid w:val="00FF73F4"/>
    <w:rsid w:val="00FF7CE4"/>
    <w:rsid w:val="00FF7E39"/>
    <w:rsid w:val="014E43BC"/>
    <w:rsid w:val="027C05BB"/>
    <w:rsid w:val="05D82F19"/>
    <w:rsid w:val="060D18C8"/>
    <w:rsid w:val="07017E6C"/>
    <w:rsid w:val="0ADF744E"/>
    <w:rsid w:val="0B93537C"/>
    <w:rsid w:val="0C8C344F"/>
    <w:rsid w:val="0CC577FF"/>
    <w:rsid w:val="0D833CC2"/>
    <w:rsid w:val="0F712210"/>
    <w:rsid w:val="11A40E31"/>
    <w:rsid w:val="16A50DC5"/>
    <w:rsid w:val="18CA783A"/>
    <w:rsid w:val="19785E13"/>
    <w:rsid w:val="1A6551D0"/>
    <w:rsid w:val="1D2C5147"/>
    <w:rsid w:val="1D525CA6"/>
    <w:rsid w:val="1EE171E7"/>
    <w:rsid w:val="22314170"/>
    <w:rsid w:val="225049AB"/>
    <w:rsid w:val="22664AA7"/>
    <w:rsid w:val="2290136A"/>
    <w:rsid w:val="231E7432"/>
    <w:rsid w:val="24BB79C6"/>
    <w:rsid w:val="2E1A3284"/>
    <w:rsid w:val="30EB0288"/>
    <w:rsid w:val="31524179"/>
    <w:rsid w:val="317533E5"/>
    <w:rsid w:val="3A6450D7"/>
    <w:rsid w:val="3BFD6956"/>
    <w:rsid w:val="3F5B3E28"/>
    <w:rsid w:val="43794358"/>
    <w:rsid w:val="46BC7F69"/>
    <w:rsid w:val="47240F3D"/>
    <w:rsid w:val="47264D1B"/>
    <w:rsid w:val="49415E3C"/>
    <w:rsid w:val="4C6C1C95"/>
    <w:rsid w:val="4D1F46E6"/>
    <w:rsid w:val="4E8D742E"/>
    <w:rsid w:val="50337292"/>
    <w:rsid w:val="51072019"/>
    <w:rsid w:val="51D71344"/>
    <w:rsid w:val="56290384"/>
    <w:rsid w:val="58F07D77"/>
    <w:rsid w:val="594A0738"/>
    <w:rsid w:val="5B262E40"/>
    <w:rsid w:val="63807067"/>
    <w:rsid w:val="66A9484E"/>
    <w:rsid w:val="71125845"/>
    <w:rsid w:val="752F4CAC"/>
    <w:rsid w:val="77087B57"/>
    <w:rsid w:val="78E65A47"/>
    <w:rsid w:val="79763411"/>
    <w:rsid w:val="79B20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D08836E"/>
  <w15:docId w15:val="{CDD9C7D0-DD76-4993-AA57-558EF1A67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next w:val="afff6"/>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afff6">
    <w:name w:val="Body Text"/>
    <w:basedOn w:val="afff5"/>
    <w:link w:val="afffa"/>
    <w:qFormat/>
    <w:pPr>
      <w:spacing w:after="120"/>
    </w:pPr>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b">
    <w:name w:val="Normal Indent"/>
    <w:basedOn w:val="afff5"/>
    <w:qFormat/>
    <w:pPr>
      <w:ind w:firstLine="420"/>
    </w:pPr>
  </w:style>
  <w:style w:type="paragraph" w:styleId="afffc">
    <w:name w:val="Document Map"/>
    <w:basedOn w:val="afff5"/>
    <w:link w:val="afffd"/>
    <w:uiPriority w:val="99"/>
    <w:semiHidden/>
    <w:unhideWhenUsed/>
    <w:qFormat/>
    <w:rPr>
      <w:rFonts w:ascii="宋体"/>
      <w:sz w:val="18"/>
      <w:szCs w:val="18"/>
    </w:rPr>
  </w:style>
  <w:style w:type="paragraph" w:styleId="afffe">
    <w:name w:val="annotation text"/>
    <w:basedOn w:val="afff5"/>
    <w:uiPriority w:val="99"/>
    <w:semiHidden/>
    <w:unhideWhenUsed/>
    <w:qFormat/>
    <w:pPr>
      <w:jc w:val="left"/>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f">
    <w:name w:val="Balloon Text"/>
    <w:basedOn w:val="afff5"/>
    <w:link w:val="affff0"/>
    <w:uiPriority w:val="99"/>
    <w:semiHidden/>
    <w:unhideWhenUsed/>
    <w:qFormat/>
    <w:rPr>
      <w:sz w:val="18"/>
      <w:szCs w:val="18"/>
    </w:rPr>
  </w:style>
  <w:style w:type="paragraph" w:styleId="affff1">
    <w:name w:val="footer"/>
    <w:basedOn w:val="afff5"/>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affff4"/>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5">
    <w:name w:val="footnote text"/>
    <w:basedOn w:val="afff5"/>
    <w:next w:val="afff5"/>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7">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table" w:styleId="affffa">
    <w:name w:val="Table Grid"/>
    <w:basedOn w:val="afff8"/>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basedOn w:val="afff7"/>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7"/>
    <w:uiPriority w:val="99"/>
    <w:qFormat/>
    <w:rPr>
      <w:rFonts w:cs="Times New Roman"/>
      <w:sz w:val="21"/>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4">
    <w:name w:val="页眉 字符"/>
    <w:link w:val="affff3"/>
    <w:uiPriority w:val="99"/>
    <w:qFormat/>
    <w:rPr>
      <w:rFonts w:ascii="Times New Roman" w:eastAsia="宋体" w:hAnsi="Times New Roman" w:cs="Times New Roman"/>
      <w:sz w:val="18"/>
      <w:szCs w:val="18"/>
    </w:rPr>
  </w:style>
  <w:style w:type="character" w:customStyle="1" w:styleId="affff2">
    <w:name w:val="页脚 字符"/>
    <w:link w:val="affff1"/>
    <w:uiPriority w:val="99"/>
    <w:qFormat/>
    <w:rPr>
      <w:rFonts w:ascii="宋体" w:eastAsia="宋体" w:hAnsi="Times New Roman" w:cs="Times New Roman"/>
      <w:sz w:val="18"/>
      <w:szCs w:val="18"/>
    </w:rPr>
  </w:style>
  <w:style w:type="character" w:customStyle="1" w:styleId="affff0">
    <w:name w:val="批注框文本 字符"/>
    <w:link w:val="affff"/>
    <w:uiPriority w:val="99"/>
    <w:semiHidden/>
    <w:qFormat/>
    <w:rPr>
      <w:sz w:val="18"/>
      <w:szCs w:val="18"/>
    </w:rPr>
  </w:style>
  <w:style w:type="paragraph" w:styleId="afffff1">
    <w:name w:val="Quote"/>
    <w:basedOn w:val="afff5"/>
    <w:next w:val="afff5"/>
    <w:link w:val="afffff2"/>
    <w:uiPriority w:val="29"/>
    <w:qFormat/>
    <w:rPr>
      <w:i/>
      <w:iCs/>
      <w:color w:val="000000"/>
    </w:rPr>
  </w:style>
  <w:style w:type="character" w:customStyle="1" w:styleId="afffff2">
    <w:name w:val="引用 字符"/>
    <w:link w:val="afffff1"/>
    <w:uiPriority w:val="29"/>
    <w:qFormat/>
    <w:rPr>
      <w:i/>
      <w:iCs/>
      <w:color w:val="000000"/>
    </w:rPr>
  </w:style>
  <w:style w:type="character" w:customStyle="1" w:styleId="affff9">
    <w:name w:val="标题 字符"/>
    <w:link w:val="affff8"/>
    <w:qFormat/>
    <w:rPr>
      <w:rFonts w:ascii="Arial" w:eastAsia="宋体" w:hAnsi="Arial" w:cs="Arial"/>
      <w:b/>
      <w:bCs/>
      <w:sz w:val="32"/>
      <w:szCs w:val="32"/>
    </w:rPr>
  </w:style>
  <w:style w:type="paragraph" w:customStyle="1" w:styleId="afffff3">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4">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5">
    <w:name w:val="标准文件_页脚偶数页"/>
    <w:qFormat/>
    <w:pPr>
      <w:ind w:left="198"/>
    </w:pPr>
    <w:rPr>
      <w:rFonts w:ascii="宋体" w:hAnsi="Times New Roman"/>
      <w:sz w:val="18"/>
    </w:rPr>
  </w:style>
  <w:style w:type="paragraph" w:customStyle="1" w:styleId="afffff6">
    <w:name w:val="标准文件_页脚奇数页"/>
    <w:qFormat/>
    <w:pPr>
      <w:ind w:right="227"/>
      <w:jc w:val="right"/>
    </w:pPr>
    <w:rPr>
      <w:rFonts w:ascii="宋体" w:hAnsi="Times New Roman"/>
      <w:sz w:val="18"/>
    </w:rPr>
  </w:style>
  <w:style w:type="paragraph" w:customStyle="1" w:styleId="afffff7">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8">
    <w:name w:val="标准文件_标准正文"/>
    <w:basedOn w:val="afff5"/>
    <w:next w:val="afffff9"/>
    <w:qFormat/>
    <w:pPr>
      <w:snapToGrid w:val="0"/>
      <w:ind w:firstLineChars="200" w:firstLine="200"/>
    </w:pPr>
    <w:rPr>
      <w:kern w:val="0"/>
    </w:rPr>
  </w:style>
  <w:style w:type="paragraph" w:customStyle="1" w:styleId="afffff9">
    <w:name w:val="标准文件_段"/>
    <w:link w:val="Char"/>
    <w:qFormat/>
    <w:pPr>
      <w:autoSpaceDE w:val="0"/>
      <w:autoSpaceDN w:val="0"/>
      <w:ind w:firstLineChars="200" w:firstLine="200"/>
      <w:jc w:val="both"/>
    </w:pPr>
    <w:rPr>
      <w:rFonts w:ascii="宋体" w:hAnsi="Times New Roman"/>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5"/>
    <w:qFormat/>
    <w:pPr>
      <w:jc w:val="center"/>
    </w:pPr>
    <w:rPr>
      <w:rFonts w:ascii="黑体" w:eastAsia="黑体"/>
      <w:kern w:val="0"/>
      <w:sz w:val="44"/>
    </w:rPr>
  </w:style>
  <w:style w:type="paragraph" w:customStyle="1" w:styleId="afffffc">
    <w:name w:val="标准文件_标准代替"/>
    <w:basedOn w:val="afff5"/>
    <w:next w:val="afff5"/>
    <w:qFormat/>
    <w:pPr>
      <w:spacing w:line="310" w:lineRule="exact"/>
      <w:jc w:val="right"/>
    </w:pPr>
    <w:rPr>
      <w:rFonts w:ascii="宋体" w:hAnsi="宋体"/>
      <w:kern w:val="0"/>
    </w:rPr>
  </w:style>
  <w:style w:type="paragraph" w:customStyle="1" w:styleId="afffffd">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5"/>
    <w:qFormat/>
    <w:pPr>
      <w:jc w:val="left"/>
    </w:pPr>
  </w:style>
  <w:style w:type="paragraph" w:customStyle="1" w:styleId="affffff0">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2">
    <w:name w:val="标准文件_参考文献条目"/>
    <w:qFormat/>
    <w:pPr>
      <w:numPr>
        <w:numId w:val="1"/>
      </w:numPr>
    </w:pPr>
    <w:rPr>
      <w:rFonts w:ascii="宋体" w:hAnsi="Times New Roman"/>
    </w:rPr>
  </w:style>
  <w:style w:type="paragraph" w:customStyle="1" w:styleId="af5">
    <w:name w:val="标准文件_二级条标题"/>
    <w:next w:val="afffff9"/>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1">
    <w:name w:val="标准文件_发布"/>
    <w:qFormat/>
    <w:rPr>
      <w:rFonts w:ascii="黑体" w:eastAsia="黑体"/>
      <w:spacing w:val="0"/>
      <w:w w:val="100"/>
      <w:position w:val="3"/>
      <w:sz w:val="28"/>
    </w:rPr>
  </w:style>
  <w:style w:type="paragraph" w:customStyle="1" w:styleId="af0">
    <w:name w:val="标准文件_方框数字列项"/>
    <w:basedOn w:val="afffff9"/>
    <w:qFormat/>
    <w:pPr>
      <w:numPr>
        <w:numId w:val="3"/>
      </w:numPr>
      <w:ind w:firstLineChars="0" w:firstLine="0"/>
    </w:pPr>
  </w:style>
  <w:style w:type="paragraph" w:customStyle="1" w:styleId="affffff2">
    <w:name w:val="标准文件_封面标准编号"/>
    <w:basedOn w:val="afff5"/>
    <w:next w:val="afffffc"/>
    <w:qFormat/>
    <w:pPr>
      <w:spacing w:line="310" w:lineRule="exact"/>
      <w:jc w:val="right"/>
    </w:pPr>
    <w:rPr>
      <w:rFonts w:ascii="黑体" w:eastAsia="黑体"/>
      <w:kern w:val="0"/>
      <w:sz w:val="28"/>
    </w:rPr>
  </w:style>
  <w:style w:type="paragraph" w:customStyle="1" w:styleId="affffff3">
    <w:name w:val="标准文件_封面标准分类号"/>
    <w:basedOn w:val="afff5"/>
    <w:qFormat/>
    <w:rPr>
      <w:rFonts w:ascii="黑体" w:eastAsia="黑体"/>
      <w:b/>
      <w:kern w:val="0"/>
      <w:sz w:val="28"/>
    </w:rPr>
  </w:style>
  <w:style w:type="paragraph" w:customStyle="1" w:styleId="affffff4">
    <w:name w:val="标准文件_封面标准名称"/>
    <w:basedOn w:val="afff5"/>
    <w:qFormat/>
    <w:pPr>
      <w:spacing w:line="240" w:lineRule="auto"/>
      <w:jc w:val="center"/>
    </w:pPr>
    <w:rPr>
      <w:rFonts w:ascii="黑体" w:eastAsia="黑体"/>
      <w:kern w:val="0"/>
      <w:sz w:val="52"/>
    </w:rPr>
  </w:style>
  <w:style w:type="paragraph" w:customStyle="1" w:styleId="affffff5">
    <w:name w:val="标准文件_封面标准英文名称"/>
    <w:basedOn w:val="afff5"/>
    <w:qFormat/>
    <w:pPr>
      <w:spacing w:line="240" w:lineRule="auto"/>
      <w:jc w:val="center"/>
    </w:pPr>
    <w:rPr>
      <w:rFonts w:ascii="黑体" w:eastAsia="黑体"/>
      <w:b/>
      <w:sz w:val="28"/>
    </w:rPr>
  </w:style>
  <w:style w:type="paragraph" w:customStyle="1" w:styleId="affffff6">
    <w:name w:val="标准文件_封面发布日期"/>
    <w:basedOn w:val="afff5"/>
    <w:qFormat/>
    <w:pPr>
      <w:spacing w:line="310" w:lineRule="exact"/>
    </w:pPr>
    <w:rPr>
      <w:rFonts w:ascii="黑体" w:eastAsia="黑体"/>
      <w:kern w:val="0"/>
      <w:sz w:val="28"/>
    </w:rPr>
  </w:style>
  <w:style w:type="paragraph" w:customStyle="1" w:styleId="affffff7">
    <w:name w:val="标准文件_封面密级"/>
    <w:basedOn w:val="afff5"/>
    <w:qFormat/>
    <w:rPr>
      <w:rFonts w:eastAsia="黑体"/>
      <w:sz w:val="32"/>
    </w:rPr>
  </w:style>
  <w:style w:type="paragraph" w:customStyle="1" w:styleId="affffff8">
    <w:name w:val="标准文件_封面实施日期"/>
    <w:basedOn w:val="afff5"/>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9"/>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6">
    <w:name w:val="标准文件_附录表标题"/>
    <w:next w:val="afffff9"/>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b">
    <w:name w:val="标准文件_附录一级条标题"/>
    <w:next w:val="afffff9"/>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c">
    <w:name w:val="标准文件_附录二级条标题"/>
    <w:basedOn w:val="affb"/>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9"/>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e">
    <w:name w:val="标准文件_附录四级条标题"/>
    <w:next w:val="afffff9"/>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0">
    <w:name w:val="标准文件_附录图标题"/>
    <w:next w:val="afffff9"/>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f">
    <w:name w:val="标准文件_附录五级条标题"/>
    <w:next w:val="afffff9"/>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a">
    <w:name w:val="标准文件_附录英文标识"/>
    <w:next w:val="afff6"/>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a">
    <w:name w:val="正文文本 字符"/>
    <w:link w:val="afff6"/>
    <w:qFormat/>
    <w:rPr>
      <w:rFonts w:ascii="Times New Roman" w:eastAsia="宋体" w:hAnsi="Times New Roman" w:cs="Times New Roman"/>
      <w:szCs w:val="20"/>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9">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d">
    <w:name w:val="标准文件_目次、标准名称标题"/>
    <w:basedOn w:val="a9"/>
    <w:next w:val="afffff9"/>
    <w:qFormat/>
    <w:pPr>
      <w:spacing w:line="460" w:lineRule="exact"/>
    </w:pPr>
  </w:style>
  <w:style w:type="paragraph" w:customStyle="1" w:styleId="affffffe">
    <w:name w:val="标准文件_目录标题"/>
    <w:basedOn w:val="afff5"/>
    <w:qFormat/>
    <w:pPr>
      <w:spacing w:afterLines="150" w:line="240" w:lineRule="auto"/>
      <w:jc w:val="center"/>
    </w:pPr>
    <w:rPr>
      <w:rFonts w:ascii="黑体" w:eastAsia="黑体"/>
      <w:sz w:val="32"/>
    </w:rPr>
  </w:style>
  <w:style w:type="paragraph" w:customStyle="1" w:styleId="afb">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3">
    <w:name w:val="标准文件_破折号列项（二级）"/>
    <w:basedOn w:val="afb"/>
    <w:qFormat/>
    <w:pPr>
      <w:numPr>
        <w:numId w:val="10"/>
      </w:numPr>
      <w:ind w:left="0" w:firstLine="200"/>
    </w:pPr>
  </w:style>
  <w:style w:type="paragraph" w:customStyle="1" w:styleId="af6">
    <w:name w:val="标准文件_三级条标题"/>
    <w:basedOn w:val="af5"/>
    <w:next w:val="afffff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
    <w:name w:val="标准文件_示例后续"/>
    <w:basedOn w:val="afff5"/>
    <w:qFormat/>
    <w:pPr>
      <w:adjustRightInd/>
      <w:spacing w:line="240" w:lineRule="auto"/>
      <w:ind w:firstLineChars="200" w:firstLine="200"/>
    </w:pPr>
    <w:rPr>
      <w:sz w:val="18"/>
      <w:szCs w:val="24"/>
    </w:rPr>
  </w:style>
  <w:style w:type="paragraph" w:customStyle="1" w:styleId="afff0">
    <w:name w:val="标准文件_数字编号列项"/>
    <w:qFormat/>
    <w:pPr>
      <w:numPr>
        <w:numId w:val="11"/>
      </w:numPr>
      <w:jc w:val="both"/>
    </w:pPr>
    <w:rPr>
      <w:rFonts w:ascii="宋体" w:hAnsi="宋体"/>
      <w:sz w:val="21"/>
    </w:rPr>
  </w:style>
  <w:style w:type="paragraph" w:customStyle="1" w:styleId="af7">
    <w:name w:val="标准文件_四级条标题"/>
    <w:next w:val="afffff9"/>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6">
    <w:name w:val="脚注文本 字符"/>
    <w:link w:val="affff5"/>
    <w:semiHidden/>
    <w:qFormat/>
    <w:rPr>
      <w:rFonts w:ascii="宋体" w:eastAsia="宋体" w:hAnsi="Times New Roman" w:cs="Times New Roman"/>
      <w:sz w:val="18"/>
      <w:szCs w:val="18"/>
    </w:rPr>
  </w:style>
  <w:style w:type="paragraph" w:customStyle="1" w:styleId="afffffff0">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e">
    <w:name w:val="标准文件_图表脚注"/>
    <w:basedOn w:val="afff5"/>
    <w:next w:val="afffff9"/>
    <w:qFormat/>
    <w:pPr>
      <w:numPr>
        <w:numId w:val="12"/>
      </w:numPr>
      <w:spacing w:line="240" w:lineRule="auto"/>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8">
    <w:name w:val="标准文件_五级条标题"/>
    <w:next w:val="afffff9"/>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3">
    <w:name w:val="标准文件_章标题"/>
    <w:next w:val="afffff9"/>
    <w:qFormat/>
    <w:pPr>
      <w:numPr>
        <w:ilvl w:val="1"/>
        <w:numId w:val="2"/>
      </w:numPr>
      <w:spacing w:beforeLines="100" w:afterLines="100"/>
      <w:jc w:val="both"/>
      <w:outlineLvl w:val="0"/>
    </w:pPr>
    <w:rPr>
      <w:rFonts w:ascii="黑体" w:eastAsia="黑体" w:hAnsi="Times New Roman"/>
      <w:sz w:val="21"/>
    </w:rPr>
  </w:style>
  <w:style w:type="paragraph" w:customStyle="1" w:styleId="af4">
    <w:name w:val="标准文件_一级条标题"/>
    <w:basedOn w:val="af3"/>
    <w:next w:val="afffff9"/>
    <w:qFormat/>
    <w:pPr>
      <w:numPr>
        <w:ilvl w:val="2"/>
      </w:numPr>
      <w:spacing w:beforeLines="50" w:afterLines="50"/>
      <w:outlineLvl w:val="1"/>
    </w:pPr>
  </w:style>
  <w:style w:type="paragraph" w:customStyle="1" w:styleId="afffffff2">
    <w:name w:val="标准文件_一致程度"/>
    <w:basedOn w:val="afff5"/>
    <w:qFormat/>
    <w:pPr>
      <w:spacing w:line="440" w:lineRule="exact"/>
      <w:jc w:val="center"/>
    </w:pPr>
    <w:rPr>
      <w:sz w:val="28"/>
    </w:rPr>
  </w:style>
  <w:style w:type="paragraph" w:customStyle="1" w:styleId="afffffff3">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4">
    <w:name w:val="标准文件_英文图表脚注"/>
    <w:basedOn w:val="afffff8"/>
    <w:qFormat/>
    <w:pPr>
      <w:widowControl/>
      <w:adjustRightInd/>
      <w:snapToGrid/>
      <w:spacing w:line="240" w:lineRule="auto"/>
      <w:ind w:left="79" w:hangingChars="80" w:hanging="79"/>
    </w:pPr>
    <w:rPr>
      <w:rFonts w:ascii="宋体" w:hAnsi="宋体"/>
    </w:rPr>
  </w:style>
  <w:style w:type="paragraph" w:customStyle="1" w:styleId="a0">
    <w:name w:val="标准文件_数字编号列项（二级）"/>
    <w:qFormat/>
    <w:pPr>
      <w:numPr>
        <w:ilvl w:val="1"/>
        <w:numId w:val="13"/>
      </w:numPr>
      <w:jc w:val="both"/>
    </w:pPr>
    <w:rPr>
      <w:rFonts w:ascii="宋体" w:hAnsi="Times New Roman"/>
      <w:sz w:val="21"/>
    </w:rPr>
  </w:style>
  <w:style w:type="paragraph" w:customStyle="1" w:styleId="af9">
    <w:name w:val="标准文件_英文注："/>
    <w:basedOn w:val="afff5"/>
    <w:next w:val="afffff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9"/>
    <w:qFormat/>
    <w:pPr>
      <w:numPr>
        <w:numId w:val="16"/>
      </w:numPr>
      <w:tabs>
        <w:tab w:val="left" w:pos="0"/>
      </w:tabs>
      <w:spacing w:beforeLines="50" w:afterLines="50"/>
      <w:jc w:val="center"/>
    </w:pPr>
    <w:rPr>
      <w:rFonts w:ascii="黑体" w:eastAsia="黑体" w:hAnsi="Times New Roman"/>
      <w:sz w:val="21"/>
    </w:rPr>
  </w:style>
  <w:style w:type="paragraph" w:customStyle="1" w:styleId="afffffff5">
    <w:name w:val="标准文件_正文公式"/>
    <w:basedOn w:val="afff5"/>
    <w:next w:val="afffff8"/>
    <w:qFormat/>
    <w:pPr>
      <w:tabs>
        <w:tab w:val="center" w:pos="4678"/>
        <w:tab w:val="right" w:leader="middleDot" w:pos="9356"/>
      </w:tabs>
      <w:spacing w:line="240" w:lineRule="auto"/>
    </w:pPr>
    <w:rPr>
      <w:rFonts w:ascii="宋体" w:hAnsi="宋体"/>
    </w:rPr>
  </w:style>
  <w:style w:type="paragraph" w:customStyle="1" w:styleId="aff4">
    <w:name w:val="标准文件_正文图标题"/>
    <w:next w:val="afffff9"/>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9"/>
    <w:qFormat/>
    <w:pPr>
      <w:numPr>
        <w:numId w:val="18"/>
      </w:numPr>
      <w:jc w:val="center"/>
    </w:pPr>
    <w:rPr>
      <w:rFonts w:ascii="黑体" w:eastAsia="黑体" w:hAnsi="Times New Roman"/>
      <w:sz w:val="21"/>
    </w:rPr>
  </w:style>
  <w:style w:type="paragraph" w:customStyle="1" w:styleId="aff2">
    <w:name w:val="标准文件_正文英文图标题"/>
    <w:next w:val="afffff9"/>
    <w:qFormat/>
    <w:pPr>
      <w:numPr>
        <w:numId w:val="19"/>
      </w:numPr>
      <w:jc w:val="center"/>
    </w:pPr>
    <w:rPr>
      <w:rFonts w:ascii="黑体" w:eastAsia="黑体" w:hAnsi="Times New Roman"/>
      <w:sz w:val="21"/>
    </w:rPr>
  </w:style>
  <w:style w:type="paragraph" w:customStyle="1" w:styleId="a1">
    <w:name w:val="标准文件_编号列项（三级）"/>
    <w:qFormat/>
    <w:pPr>
      <w:numPr>
        <w:ilvl w:val="2"/>
        <w:numId w:val="13"/>
      </w:numPr>
    </w:pPr>
    <w:rPr>
      <w:rFonts w:ascii="宋体" w:hAnsi="Times New Roman"/>
      <w:sz w:val="21"/>
    </w:rPr>
  </w:style>
  <w:style w:type="paragraph" w:customStyle="1" w:styleId="a4">
    <w:name w:val="二级无标题条"/>
    <w:basedOn w:val="afff5"/>
    <w:qFormat/>
    <w:pPr>
      <w:numPr>
        <w:ilvl w:val="3"/>
        <w:numId w:val="20"/>
      </w:numPr>
      <w:adjustRightInd/>
      <w:spacing w:line="240" w:lineRule="auto"/>
    </w:pPr>
    <w:rPr>
      <w:rFonts w:ascii="宋体" w:hAnsi="宋体"/>
      <w:szCs w:val="24"/>
    </w:rPr>
  </w:style>
  <w:style w:type="paragraph" w:customStyle="1" w:styleId="afffffff6">
    <w:name w:val="发布部门"/>
    <w:next w:val="afffff9"/>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7">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8">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a">
    <w:name w:val="封面标准文稿编辑信息"/>
    <w:qFormat/>
    <w:pPr>
      <w:spacing w:before="180" w:line="180" w:lineRule="exact"/>
      <w:jc w:val="center"/>
    </w:pPr>
    <w:rPr>
      <w:rFonts w:ascii="宋体" w:hAnsi="Times New Roman"/>
      <w:sz w:val="21"/>
    </w:rPr>
  </w:style>
  <w:style w:type="paragraph" w:customStyle="1" w:styleId="afffffffb">
    <w:name w:val="封面标准文稿类别"/>
    <w:qFormat/>
    <w:pPr>
      <w:spacing w:before="440" w:line="400" w:lineRule="exact"/>
      <w:jc w:val="center"/>
    </w:pPr>
    <w:rPr>
      <w:rFonts w:ascii="宋体" w:hAnsi="Times New Roman"/>
      <w:sz w:val="24"/>
    </w:rPr>
  </w:style>
  <w:style w:type="paragraph" w:customStyle="1" w:styleId="afffffffc">
    <w:name w:val="封面标准英文名称"/>
    <w:qFormat/>
    <w:pPr>
      <w:widowControl w:val="0"/>
      <w:spacing w:line="360" w:lineRule="exact"/>
      <w:jc w:val="center"/>
    </w:pPr>
    <w:rPr>
      <w:rFonts w:ascii="Times New Roman" w:hAnsi="Times New Roman"/>
      <w:sz w:val="28"/>
    </w:rPr>
  </w:style>
  <w:style w:type="paragraph" w:customStyle="1" w:styleId="afffffffd">
    <w:name w:val="封面一致性程度标识"/>
    <w:qFormat/>
    <w:pPr>
      <w:spacing w:before="440" w:line="440" w:lineRule="exact"/>
      <w:jc w:val="center"/>
    </w:pPr>
    <w:rPr>
      <w:rFonts w:ascii="Times New Roman" w:hAnsi="Times New Roman"/>
      <w:sz w:val="28"/>
    </w:rPr>
  </w:style>
  <w:style w:type="paragraph" w:customStyle="1" w:styleId="afffffffe">
    <w:name w:val="封面正文"/>
    <w:qFormat/>
    <w:pPr>
      <w:jc w:val="both"/>
    </w:pPr>
    <w:rPr>
      <w:rFonts w:ascii="Times New Roman" w:hAnsi="Times New Roman"/>
    </w:rPr>
  </w:style>
  <w:style w:type="paragraph" w:customStyle="1" w:styleId="affffffff">
    <w:name w:val="附录二级无标题条"/>
    <w:basedOn w:val="afff5"/>
    <w:next w:val="afffff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9"/>
    <w:qFormat/>
    <w:pPr>
      <w:outlineLvl w:val="4"/>
    </w:pPr>
  </w:style>
  <w:style w:type="paragraph" w:customStyle="1" w:styleId="affffffff1">
    <w:name w:val="附录四级无标题条"/>
    <w:basedOn w:val="affffffff0"/>
    <w:next w:val="afffff9"/>
    <w:qFormat/>
    <w:pPr>
      <w:outlineLvl w:val="5"/>
    </w:pPr>
  </w:style>
  <w:style w:type="paragraph" w:customStyle="1" w:styleId="affffffff2">
    <w:name w:val="附录图"/>
    <w:next w:val="afffff9"/>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c">
    <w:name w:val="标准文件_一级项"/>
    <w:qFormat/>
    <w:pPr>
      <w:numPr>
        <w:numId w:val="21"/>
      </w:numPr>
    </w:pPr>
    <w:rPr>
      <w:rFonts w:ascii="宋体" w:hAnsi="Times New Roman"/>
      <w:sz w:val="21"/>
    </w:rPr>
  </w:style>
  <w:style w:type="paragraph" w:customStyle="1" w:styleId="affffffff3">
    <w:name w:val="附录五级无标题条"/>
    <w:basedOn w:val="affffffff1"/>
    <w:next w:val="afffff9"/>
    <w:qFormat/>
    <w:pPr>
      <w:outlineLvl w:val="6"/>
    </w:pPr>
  </w:style>
  <w:style w:type="paragraph" w:customStyle="1" w:styleId="affffffff4">
    <w:name w:val="附录性质"/>
    <w:basedOn w:val="afff5"/>
    <w:qFormat/>
    <w:pPr>
      <w:widowControl/>
      <w:adjustRightInd/>
      <w:jc w:val="center"/>
    </w:pPr>
    <w:rPr>
      <w:rFonts w:ascii="黑体" w:eastAsia="黑体"/>
    </w:rPr>
  </w:style>
  <w:style w:type="paragraph" w:customStyle="1" w:styleId="affffffff5">
    <w:name w:val="附录一级无标题条"/>
    <w:basedOn w:val="affffffb"/>
    <w:next w:val="afffff9"/>
    <w:qFormat/>
    <w:pPr>
      <w:autoSpaceDN w:val="0"/>
      <w:outlineLvl w:val="2"/>
    </w:pPr>
    <w:rPr>
      <w:rFonts w:ascii="宋体" w:eastAsia="宋体" w:hAnsi="宋体"/>
    </w:rPr>
  </w:style>
  <w:style w:type="character" w:customStyle="1" w:styleId="affffffff6">
    <w:name w:val="个人答复风格"/>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9">
    <w:name w:val="列项·"/>
    <w:basedOn w:val="afffff9"/>
    <w:qFormat/>
    <w:pPr>
      <w:tabs>
        <w:tab w:val="left" w:pos="840"/>
      </w:tabs>
    </w:pPr>
  </w:style>
  <w:style w:type="paragraph" w:customStyle="1" w:styleId="affffffffa">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b">
    <w:name w:val="其他标准称谓"/>
    <w:qFormat/>
    <w:pPr>
      <w:spacing w:line="0" w:lineRule="atLeast"/>
      <w:jc w:val="distribute"/>
    </w:pPr>
    <w:rPr>
      <w:rFonts w:ascii="黑体" w:eastAsia="黑体" w:hAnsi="宋体"/>
      <w:sz w:val="52"/>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2">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5">
    <w:name w:val="三级无标题条"/>
    <w:basedOn w:val="afff5"/>
    <w:qFormat/>
    <w:pPr>
      <w:numPr>
        <w:ilvl w:val="4"/>
        <w:numId w:val="20"/>
      </w:numPr>
      <w:adjustRightInd/>
      <w:spacing w:line="240" w:lineRule="auto"/>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6">
    <w:name w:val="四级无标题条"/>
    <w:basedOn w:val="afff5"/>
    <w:qFormat/>
    <w:pPr>
      <w:numPr>
        <w:ilvl w:val="5"/>
        <w:numId w:val="20"/>
      </w:numPr>
      <w:adjustRightInd/>
      <w:spacing w:line="240" w:lineRule="auto"/>
    </w:pPr>
    <w:rPr>
      <w:rFonts w:ascii="宋体" w:hAnsi="宋体"/>
      <w:szCs w:val="24"/>
    </w:rPr>
  </w:style>
  <w:style w:type="paragraph" w:customStyle="1" w:styleId="affffffffe">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f9"/>
    <w:qFormat/>
    <w:pPr>
      <w:jc w:val="both"/>
    </w:pPr>
    <w:rPr>
      <w:rFonts w:ascii="宋体" w:hAnsi="宋体"/>
      <w:sz w:val="21"/>
    </w:rPr>
  </w:style>
  <w:style w:type="paragraph" w:customStyle="1" w:styleId="a7">
    <w:name w:val="五级无标题条"/>
    <w:basedOn w:val="afff5"/>
    <w:qFormat/>
    <w:pPr>
      <w:numPr>
        <w:ilvl w:val="6"/>
        <w:numId w:val="20"/>
      </w:numPr>
      <w:adjustRightInd/>
    </w:pPr>
    <w:rPr>
      <w:szCs w:val="24"/>
    </w:rPr>
  </w:style>
  <w:style w:type="paragraph" w:customStyle="1" w:styleId="a3">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hAnsi="Times New Roman"/>
      <w:sz w:val="18"/>
    </w:rPr>
  </w:style>
  <w:style w:type="paragraph" w:customStyle="1" w:styleId="afffffffff1">
    <w:name w:val="注×:后续"/>
    <w:basedOn w:val="afffffffff0"/>
    <w:qFormat/>
    <w:pPr>
      <w:ind w:leftChars="0" w:left="1406" w:firstLineChars="0" w:hanging="499"/>
    </w:pPr>
  </w:style>
  <w:style w:type="paragraph" w:customStyle="1" w:styleId="afffffffff2">
    <w:name w:val="标准文件_一级无标题"/>
    <w:basedOn w:val="af4"/>
    <w:qFormat/>
    <w:pPr>
      <w:spacing w:beforeLines="0" w:afterLines="0"/>
      <w:outlineLvl w:val="9"/>
    </w:pPr>
    <w:rPr>
      <w:rFonts w:ascii="宋体" w:eastAsia="宋体"/>
    </w:rPr>
  </w:style>
  <w:style w:type="paragraph" w:customStyle="1" w:styleId="afffffffff3">
    <w:name w:val="标准文件_五级无标题"/>
    <w:basedOn w:val="af8"/>
    <w:qFormat/>
    <w:pPr>
      <w:spacing w:beforeLines="0" w:afterLines="0"/>
      <w:outlineLvl w:val="9"/>
    </w:pPr>
    <w:rPr>
      <w:rFonts w:ascii="宋体" w:eastAsia="宋体"/>
    </w:rPr>
  </w:style>
  <w:style w:type="paragraph" w:customStyle="1" w:styleId="afffffffff4">
    <w:name w:val="标准文件_三级无标题"/>
    <w:basedOn w:val="af6"/>
    <w:qFormat/>
    <w:pPr>
      <w:spacing w:beforeLines="0" w:afterLines="0"/>
      <w:outlineLvl w:val="9"/>
    </w:pPr>
    <w:rPr>
      <w:rFonts w:ascii="宋体" w:eastAsia="宋体"/>
    </w:rPr>
  </w:style>
  <w:style w:type="paragraph" w:customStyle="1" w:styleId="afffffffff5">
    <w:name w:val="标准文件_二级无标题"/>
    <w:basedOn w:val="af5"/>
    <w:qFormat/>
    <w:pPr>
      <w:spacing w:beforeLines="0" w:afterLines="0"/>
      <w:outlineLvl w:val="9"/>
    </w:pPr>
    <w:rPr>
      <w:rFonts w:ascii="宋体" w:eastAsia="宋体"/>
    </w:rPr>
  </w:style>
  <w:style w:type="paragraph" w:customStyle="1" w:styleId="afffffffff6">
    <w:name w:val="标准_四级无标题"/>
    <w:basedOn w:val="af7"/>
    <w:next w:val="afffff9"/>
    <w:qFormat/>
    <w:rPr>
      <w:rFonts w:eastAsia="宋体"/>
    </w:rPr>
  </w:style>
  <w:style w:type="paragraph" w:customStyle="1" w:styleId="afffffffff7">
    <w:name w:val="标准文件_四级无标题"/>
    <w:basedOn w:val="af7"/>
    <w:qFormat/>
    <w:pPr>
      <w:spacing w:beforeLines="0" w:afterLines="0"/>
      <w:outlineLvl w:val="9"/>
    </w:pPr>
    <w:rPr>
      <w:rFonts w:ascii="宋体" w:eastAsia="宋体" w:hAnsi="黑体"/>
      <w:szCs w:val="52"/>
    </w:rPr>
  </w:style>
  <w:style w:type="paragraph" w:customStyle="1" w:styleId="aff8">
    <w:name w:val="标准文件_大写罗马数字编号列项"/>
    <w:basedOn w:val="afffff9"/>
    <w:qFormat/>
    <w:pPr>
      <w:numPr>
        <w:numId w:val="23"/>
      </w:numPr>
      <w:ind w:firstLineChars="0" w:firstLine="0"/>
    </w:pPr>
    <w:rPr>
      <w:rFonts w:ascii="Times New Roman" w:cs="Arial"/>
      <w:szCs w:val="28"/>
    </w:rPr>
  </w:style>
  <w:style w:type="paragraph" w:customStyle="1" w:styleId="af1">
    <w:name w:val="标准文件_小写罗马数字编号列项"/>
    <w:basedOn w:val="afffff9"/>
    <w:qFormat/>
    <w:pPr>
      <w:numPr>
        <w:numId w:val="24"/>
      </w:numPr>
      <w:ind w:firstLineChars="0" w:firstLine="0"/>
    </w:pPr>
    <w:rPr>
      <w:rFonts w:cs="Arial"/>
      <w:szCs w:val="28"/>
    </w:rPr>
  </w:style>
  <w:style w:type="paragraph" w:customStyle="1" w:styleId="afffffffff8">
    <w:name w:val="标准文件_附录标题"/>
    <w:basedOn w:val="affa"/>
    <w:qFormat/>
    <w:pPr>
      <w:numPr>
        <w:numId w:val="0"/>
      </w:numPr>
      <w:spacing w:after="280"/>
      <w:outlineLvl w:val="9"/>
    </w:pPr>
  </w:style>
  <w:style w:type="paragraph" w:customStyle="1" w:styleId="afffffffff9">
    <w:name w:val="标准文件_二级项"/>
    <w:qFormat/>
    <w:rPr>
      <w:rFonts w:ascii="宋体" w:hAnsi="Times New Roman"/>
      <w:sz w:val="21"/>
    </w:rPr>
  </w:style>
  <w:style w:type="paragraph" w:customStyle="1" w:styleId="afd">
    <w:name w:val="标准文件_三级项"/>
    <w:basedOn w:val="afff5"/>
    <w:qFormat/>
    <w:pPr>
      <w:numPr>
        <w:ilvl w:val="2"/>
        <w:numId w:val="21"/>
      </w:numPr>
      <w:spacing w:line="-300" w:lineRule="auto"/>
    </w:pPr>
    <w:rPr>
      <w:rFonts w:ascii="Times New Roman" w:hAnsi="Times New Roman"/>
    </w:rPr>
  </w:style>
  <w:style w:type="paragraph" w:customStyle="1" w:styleId="afff1">
    <w:name w:val="图表脚注说明"/>
    <w:basedOn w:val="afff5"/>
    <w:next w:val="afffff9"/>
    <w:qFormat/>
    <w:pPr>
      <w:numPr>
        <w:numId w:val="25"/>
      </w:numPr>
      <w:adjustRightInd/>
      <w:spacing w:line="240" w:lineRule="auto"/>
      <w:ind w:left="783"/>
    </w:pPr>
    <w:rPr>
      <w:rFonts w:ascii="宋体" w:hAnsi="Times New Roman"/>
      <w:sz w:val="18"/>
      <w:szCs w:val="18"/>
    </w:rPr>
  </w:style>
  <w:style w:type="paragraph" w:customStyle="1" w:styleId="a">
    <w:name w:val="标准文件_字母编号列项（一级）"/>
    <w:qFormat/>
    <w:pPr>
      <w:numPr>
        <w:numId w:val="13"/>
      </w:numPr>
      <w:jc w:val="both"/>
    </w:pPr>
    <w:rPr>
      <w:rFonts w:ascii="宋体" w:hAnsi="Times New Roman"/>
      <w:sz w:val="21"/>
    </w:rPr>
  </w:style>
  <w:style w:type="paragraph" w:customStyle="1" w:styleId="afffffffffa">
    <w:name w:val="标准文件_索引字母"/>
    <w:next w:val="afffff9"/>
    <w:qFormat/>
    <w:pPr>
      <w:jc w:val="center"/>
    </w:pPr>
    <w:rPr>
      <w:rFonts w:ascii="宋体" w:eastAsia="Times New Roman" w:hAnsi="宋体"/>
      <w:b/>
      <w:kern w:val="2"/>
      <w:sz w:val="21"/>
    </w:rPr>
  </w:style>
  <w:style w:type="paragraph" w:customStyle="1" w:styleId="afffffffffb">
    <w:name w:val="标准文件_附录前"/>
    <w:next w:val="afffff9"/>
    <w:qFormat/>
    <w:pPr>
      <w:spacing w:line="20" w:lineRule="atLeast"/>
      <w:ind w:firstLine="200"/>
    </w:pPr>
    <w:rPr>
      <w:rFonts w:ascii="宋体" w:hAnsi="宋体"/>
      <w:kern w:val="2"/>
      <w:sz w:val="10"/>
    </w:rPr>
  </w:style>
  <w:style w:type="paragraph" w:customStyle="1" w:styleId="afffffffffc">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d">
    <w:name w:val="标准文件_表格"/>
    <w:basedOn w:val="afffff9"/>
    <w:qFormat/>
    <w:pPr>
      <w:ind w:firstLineChars="0" w:firstLine="0"/>
      <w:jc w:val="center"/>
    </w:pPr>
    <w:rPr>
      <w:sz w:val="18"/>
    </w:rPr>
  </w:style>
  <w:style w:type="paragraph" w:customStyle="1" w:styleId="afff2">
    <w:name w:val="标准文件_注："/>
    <w:next w:val="afffff9"/>
    <w:qFormat/>
    <w:pPr>
      <w:widowControl w:val="0"/>
      <w:numPr>
        <w:numId w:val="26"/>
      </w:numPr>
      <w:autoSpaceDE w:val="0"/>
      <w:autoSpaceDN w:val="0"/>
      <w:jc w:val="both"/>
    </w:pPr>
    <w:rPr>
      <w:rFonts w:ascii="宋体" w:hAnsi="Times New Roman"/>
      <w:sz w:val="18"/>
      <w:szCs w:val="18"/>
    </w:rPr>
  </w:style>
  <w:style w:type="paragraph" w:customStyle="1" w:styleId="a8">
    <w:name w:val="标准文件_注×："/>
    <w:qFormat/>
    <w:pPr>
      <w:widowControl w:val="0"/>
      <w:numPr>
        <w:numId w:val="27"/>
      </w:numPr>
      <w:autoSpaceDE w:val="0"/>
      <w:autoSpaceDN w:val="0"/>
      <w:jc w:val="both"/>
    </w:pPr>
    <w:rPr>
      <w:rFonts w:ascii="宋体" w:hAnsi="Times New Roman"/>
      <w:sz w:val="18"/>
      <w:szCs w:val="18"/>
    </w:rPr>
  </w:style>
  <w:style w:type="paragraph" w:customStyle="1" w:styleId="af">
    <w:name w:val="标准文件_示例："/>
    <w:next w:val="afffffffffe"/>
    <w:qFormat/>
    <w:pPr>
      <w:widowControl w:val="0"/>
      <w:numPr>
        <w:numId w:val="28"/>
      </w:numPr>
      <w:jc w:val="both"/>
    </w:pPr>
    <w:rPr>
      <w:rFonts w:ascii="宋体" w:hAnsi="Times New Roman"/>
      <w:sz w:val="18"/>
      <w:szCs w:val="18"/>
    </w:rPr>
  </w:style>
  <w:style w:type="paragraph" w:customStyle="1" w:styleId="afffffffffe">
    <w:name w:val="标准文件_示例内容"/>
    <w:basedOn w:val="afffff9"/>
    <w:qFormat/>
    <w:pPr>
      <w:ind w:firstLine="420"/>
    </w:pPr>
    <w:rPr>
      <w:sz w:val="18"/>
    </w:rPr>
  </w:style>
  <w:style w:type="paragraph" w:customStyle="1" w:styleId="aff1">
    <w:name w:val="标准文件_示例×："/>
    <w:basedOn w:val="afff5"/>
    <w:next w:val="afffffffff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9"/>
    <w:qFormat/>
    <w:rPr>
      <w:rFonts w:ascii="宋体" w:hAnsi="Times New Roman"/>
      <w:sz w:val="21"/>
    </w:rPr>
  </w:style>
  <w:style w:type="paragraph" w:customStyle="1" w:styleId="affffffffff">
    <w:name w:val="标准文件_表格续"/>
    <w:basedOn w:val="afffff9"/>
    <w:next w:val="afffff9"/>
    <w:qFormat/>
    <w:pPr>
      <w:jc w:val="center"/>
    </w:pPr>
    <w:rPr>
      <w:rFonts w:ascii="黑体" w:eastAsia="黑体" w:hAnsi="黑体"/>
    </w:rPr>
  </w:style>
  <w:style w:type="character" w:styleId="affffffffff0">
    <w:name w:val="Placeholder Text"/>
    <w:basedOn w:val="afff7"/>
    <w:uiPriority w:val="99"/>
    <w:semiHidden/>
    <w:qFormat/>
    <w:rPr>
      <w:color w:val="808080"/>
    </w:rPr>
  </w:style>
  <w:style w:type="paragraph" w:customStyle="1" w:styleId="2">
    <w:name w:val="标准文件_二级项2"/>
    <w:basedOn w:val="afffff9"/>
    <w:qFormat/>
    <w:pPr>
      <w:numPr>
        <w:ilvl w:val="1"/>
        <w:numId w:val="21"/>
      </w:numPr>
      <w:ind w:left="1271" w:firstLineChars="0" w:hanging="420"/>
    </w:pPr>
  </w:style>
  <w:style w:type="paragraph" w:customStyle="1" w:styleId="21">
    <w:name w:val="标准文件_三级项2"/>
    <w:basedOn w:val="afffff9"/>
    <w:qFormat/>
    <w:pPr>
      <w:numPr>
        <w:numId w:val="30"/>
      </w:numPr>
      <w:spacing w:line="300" w:lineRule="exact"/>
      <w:ind w:left="1276" w:firstLineChars="0" w:hanging="425"/>
    </w:pPr>
    <w:rPr>
      <w:rFonts w:ascii="Times New Roman"/>
    </w:rPr>
  </w:style>
  <w:style w:type="paragraph" w:customStyle="1" w:styleId="20">
    <w:name w:val="标准文件_一级项2"/>
    <w:basedOn w:val="afffff9"/>
    <w:qFormat/>
    <w:pPr>
      <w:numPr>
        <w:numId w:val="31"/>
      </w:numPr>
      <w:spacing w:line="300" w:lineRule="exact"/>
      <w:ind w:left="1271" w:firstLineChars="0" w:hanging="420"/>
    </w:pPr>
    <w:rPr>
      <w:rFonts w:ascii="Times New Roman"/>
    </w:rPr>
  </w:style>
  <w:style w:type="paragraph" w:customStyle="1" w:styleId="affffffffff1">
    <w:name w:val="标准文件_提示"/>
    <w:basedOn w:val="afffff9"/>
    <w:next w:val="afffff9"/>
    <w:qFormat/>
    <w:pPr>
      <w:ind w:firstLine="420"/>
    </w:pPr>
    <w:rPr>
      <w:rFonts w:ascii="黑体" w:eastAsia="黑体"/>
    </w:rPr>
  </w:style>
  <w:style w:type="character" w:customStyle="1" w:styleId="affffffffff2">
    <w:name w:val="标准文件_来源"/>
    <w:basedOn w:val="afff7"/>
    <w:uiPriority w:val="1"/>
    <w:qFormat/>
    <w:rPr>
      <w:rFonts w:eastAsia="宋体"/>
      <w:sz w:val="21"/>
    </w:rPr>
  </w:style>
  <w:style w:type="paragraph" w:customStyle="1" w:styleId="affffffffff3">
    <w:name w:val="标准文件_图表说明"/>
    <w:qFormat/>
    <w:pPr>
      <w:spacing w:line="276" w:lineRule="auto"/>
      <w:ind w:firstLine="420"/>
    </w:pPr>
    <w:rPr>
      <w:rFonts w:ascii="宋体" w:hAnsi="宋体"/>
      <w:kern w:val="2"/>
      <w:sz w:val="18"/>
    </w:rPr>
  </w:style>
  <w:style w:type="paragraph" w:customStyle="1" w:styleId="affffffffff4">
    <w:name w:val="其他发布日期"/>
    <w:basedOn w:val="afffffff7"/>
    <w:qFormat/>
    <w:pPr>
      <w:framePr w:w="3997" w:h="471" w:hRule="exact" w:hSpace="0" w:vSpace="181" w:wrap="around" w:vAnchor="page" w:hAnchor="page" w:x="1419" w:y="14097"/>
    </w:pPr>
  </w:style>
  <w:style w:type="paragraph" w:customStyle="1" w:styleId="affffffffff5">
    <w:name w:val="其他实施日期"/>
    <w:basedOn w:val="affffffffd"/>
    <w:qFormat/>
    <w:pPr>
      <w:framePr w:w="3997" w:h="471" w:hRule="exact" w:vSpace="181" w:wrap="around" w:vAnchor="page" w:hAnchor="page" w:x="7089" w:y="14097"/>
    </w:pPr>
  </w:style>
  <w:style w:type="paragraph" w:customStyle="1" w:styleId="affffffffff6">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uto"/>
      <w:spacing w:before="57"/>
    </w:pPr>
    <w:rPr>
      <w:sz w:val="21"/>
    </w:rPr>
  </w:style>
  <w:style w:type="paragraph" w:customStyle="1" w:styleId="affffffffff8">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a">
    <w:name w:val="标准文件_引言一级条标题"/>
    <w:basedOn w:val="afffff9"/>
    <w:next w:val="afffff9"/>
    <w:qFormat/>
    <w:pPr>
      <w:numPr>
        <w:ilvl w:val="1"/>
        <w:numId w:val="8"/>
      </w:numPr>
      <w:spacing w:beforeLines="50" w:afterLines="50"/>
      <w:ind w:firstLineChars="0"/>
    </w:pPr>
    <w:rPr>
      <w:rFonts w:ascii="黑体" w:eastAsia="黑体"/>
    </w:rPr>
  </w:style>
  <w:style w:type="paragraph" w:customStyle="1" w:styleId="ab">
    <w:name w:val="标准文件_引言二级条标题"/>
    <w:basedOn w:val="afffff9"/>
    <w:next w:val="afffff9"/>
    <w:qFormat/>
    <w:pPr>
      <w:numPr>
        <w:ilvl w:val="2"/>
        <w:numId w:val="8"/>
      </w:numPr>
      <w:spacing w:beforeLines="50" w:afterLines="50"/>
      <w:ind w:firstLineChars="0"/>
    </w:pPr>
    <w:rPr>
      <w:rFonts w:ascii="黑体" w:eastAsia="黑体"/>
    </w:rPr>
  </w:style>
  <w:style w:type="paragraph" w:customStyle="1" w:styleId="ac">
    <w:name w:val="标准文件_引言三级条标题"/>
    <w:basedOn w:val="afffff9"/>
    <w:next w:val="afffff9"/>
    <w:qFormat/>
    <w:pPr>
      <w:numPr>
        <w:ilvl w:val="3"/>
        <w:numId w:val="8"/>
      </w:numPr>
      <w:spacing w:beforeLines="50" w:afterLines="50"/>
      <w:ind w:firstLineChars="0"/>
    </w:pPr>
    <w:rPr>
      <w:rFonts w:ascii="黑体" w:eastAsia="黑体"/>
    </w:rPr>
  </w:style>
  <w:style w:type="paragraph" w:customStyle="1" w:styleId="ad">
    <w:name w:val="标准文件_引言四级条标题"/>
    <w:basedOn w:val="afffff9"/>
    <w:next w:val="afffff9"/>
    <w:qFormat/>
    <w:pPr>
      <w:numPr>
        <w:ilvl w:val="4"/>
        <w:numId w:val="8"/>
      </w:numPr>
      <w:spacing w:beforeLines="50" w:afterLines="50"/>
      <w:ind w:firstLineChars="0"/>
    </w:pPr>
    <w:rPr>
      <w:rFonts w:ascii="黑体" w:eastAsia="黑体"/>
    </w:rPr>
  </w:style>
  <w:style w:type="paragraph" w:customStyle="1" w:styleId="ae">
    <w:name w:val="标准文件_引言五级条标题"/>
    <w:basedOn w:val="afffff9"/>
    <w:next w:val="afffff9"/>
    <w:qFormat/>
    <w:pPr>
      <w:numPr>
        <w:ilvl w:val="5"/>
        <w:numId w:val="8"/>
      </w:numPr>
      <w:spacing w:beforeLines="50" w:afterLines="50"/>
      <w:ind w:firstLineChars="0"/>
    </w:pPr>
    <w:rPr>
      <w:rFonts w:ascii="黑体" w:eastAsia="黑体"/>
    </w:rPr>
  </w:style>
  <w:style w:type="paragraph" w:customStyle="1" w:styleId="affffffffff9">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a">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b">
    <w:name w:val="标准文件_索引项"/>
    <w:basedOn w:val="afffff9"/>
    <w:next w:val="afffff9"/>
    <w:qFormat/>
    <w:pPr>
      <w:tabs>
        <w:tab w:val="right" w:leader="dot" w:pos="9356"/>
      </w:tabs>
      <w:ind w:left="210" w:firstLineChars="0" w:hanging="210"/>
      <w:jc w:val="left"/>
    </w:pPr>
  </w:style>
  <w:style w:type="paragraph" w:customStyle="1" w:styleId="affffffffffc">
    <w:name w:val="标准文件_附录一级无标题"/>
    <w:basedOn w:val="affb"/>
    <w:qFormat/>
    <w:pPr>
      <w:spacing w:beforeLines="0" w:afterLines="0" w:line="276" w:lineRule="auto"/>
      <w:outlineLvl w:val="9"/>
    </w:pPr>
    <w:rPr>
      <w:rFonts w:ascii="宋体" w:eastAsia="宋体"/>
    </w:rPr>
  </w:style>
  <w:style w:type="paragraph" w:customStyle="1" w:styleId="affffffffffd">
    <w:name w:val="标准文件_附录二级无标题"/>
    <w:basedOn w:val="affc"/>
    <w:qFormat/>
    <w:pPr>
      <w:spacing w:beforeLines="0" w:afterLines="0" w:line="276" w:lineRule="auto"/>
      <w:outlineLvl w:val="9"/>
    </w:pPr>
    <w:rPr>
      <w:rFonts w:ascii="宋体" w:eastAsia="宋体"/>
    </w:rPr>
  </w:style>
  <w:style w:type="paragraph" w:customStyle="1" w:styleId="affffffffffe">
    <w:name w:val="标准文件_附录三级无标题"/>
    <w:basedOn w:val="affd"/>
    <w:qFormat/>
    <w:pPr>
      <w:spacing w:beforeLines="0" w:afterLines="0" w:line="276" w:lineRule="auto"/>
      <w:outlineLvl w:val="9"/>
    </w:pPr>
    <w:rPr>
      <w:rFonts w:ascii="宋体" w:eastAsia="宋体"/>
    </w:rPr>
  </w:style>
  <w:style w:type="paragraph" w:customStyle="1" w:styleId="afffffffffff">
    <w:name w:val="标准文件_附录四级无标题"/>
    <w:basedOn w:val="affe"/>
    <w:qFormat/>
    <w:pPr>
      <w:spacing w:beforeLines="0" w:afterLines="0" w:line="276" w:lineRule="auto"/>
      <w:outlineLvl w:val="9"/>
    </w:pPr>
    <w:rPr>
      <w:rFonts w:ascii="宋体" w:eastAsia="宋体"/>
    </w:rPr>
  </w:style>
  <w:style w:type="paragraph" w:customStyle="1" w:styleId="afffffffffff0">
    <w:name w:val="标准文件_附录五级无标题"/>
    <w:basedOn w:val="afff"/>
    <w:qFormat/>
    <w:pPr>
      <w:spacing w:beforeLines="0" w:afterLines="0" w:line="276" w:lineRule="auto"/>
      <w:outlineLvl w:val="9"/>
    </w:pPr>
    <w:rPr>
      <w:rFonts w:ascii="宋体" w:eastAsia="宋体"/>
    </w:rPr>
  </w:style>
  <w:style w:type="paragraph" w:customStyle="1" w:styleId="afffffffffff1">
    <w:name w:val="标准文件_引言一级无标题"/>
    <w:basedOn w:val="aa"/>
    <w:next w:val="afffff9"/>
    <w:qFormat/>
    <w:pPr>
      <w:spacing w:beforeLines="0" w:afterLines="0" w:line="276" w:lineRule="auto"/>
    </w:pPr>
    <w:rPr>
      <w:rFonts w:ascii="宋体" w:eastAsia="宋体"/>
    </w:rPr>
  </w:style>
  <w:style w:type="paragraph" w:customStyle="1" w:styleId="afffffffffff2">
    <w:name w:val="标准文件_引言二级无标题"/>
    <w:basedOn w:val="ab"/>
    <w:next w:val="afffff9"/>
    <w:qFormat/>
    <w:pPr>
      <w:spacing w:beforeLines="0" w:afterLines="0" w:line="276" w:lineRule="auto"/>
    </w:pPr>
    <w:rPr>
      <w:rFonts w:ascii="宋体" w:eastAsia="宋体"/>
    </w:rPr>
  </w:style>
  <w:style w:type="paragraph" w:customStyle="1" w:styleId="afffffffffff3">
    <w:name w:val="标准文件_引言三级无标题"/>
    <w:basedOn w:val="ac"/>
    <w:next w:val="afffff9"/>
    <w:qFormat/>
    <w:pPr>
      <w:spacing w:beforeLines="0" w:afterLines="0" w:line="276" w:lineRule="auto"/>
    </w:pPr>
    <w:rPr>
      <w:rFonts w:ascii="宋体" w:eastAsia="宋体"/>
    </w:rPr>
  </w:style>
  <w:style w:type="paragraph" w:customStyle="1" w:styleId="afffffffffff4">
    <w:name w:val="标准文件_引言四级无标题"/>
    <w:basedOn w:val="ad"/>
    <w:next w:val="afffff9"/>
    <w:qFormat/>
    <w:pPr>
      <w:spacing w:beforeLines="0" w:afterLines="0" w:line="276" w:lineRule="auto"/>
    </w:pPr>
    <w:rPr>
      <w:rFonts w:ascii="宋体" w:eastAsia="宋体"/>
    </w:rPr>
  </w:style>
  <w:style w:type="paragraph" w:customStyle="1" w:styleId="afffffffffff5">
    <w:name w:val="标准文件_引言五级无标题"/>
    <w:basedOn w:val="ae"/>
    <w:next w:val="afffff9"/>
    <w:qFormat/>
    <w:pPr>
      <w:spacing w:beforeLines="0" w:afterLines="0" w:line="276" w:lineRule="auto"/>
    </w:pPr>
    <w:rPr>
      <w:rFonts w:ascii="宋体" w:eastAsia="宋体"/>
    </w:rPr>
  </w:style>
  <w:style w:type="paragraph" w:customStyle="1" w:styleId="afffffffffff6">
    <w:name w:val="标准文件_索引标题"/>
    <w:basedOn w:val="affffff0"/>
    <w:next w:val="afffff9"/>
    <w:qFormat/>
    <w:rPr>
      <w:rFonts w:hAnsi="黑体"/>
    </w:rPr>
  </w:style>
  <w:style w:type="paragraph" w:customStyle="1" w:styleId="afffffffffff7">
    <w:name w:val="标准文件_脚注内容"/>
    <w:basedOn w:val="afffff9"/>
    <w:qFormat/>
    <w:pPr>
      <w:ind w:leftChars="200" w:left="400" w:hangingChars="200" w:hanging="200"/>
    </w:pPr>
    <w:rPr>
      <w:sz w:val="15"/>
    </w:rPr>
  </w:style>
  <w:style w:type="paragraph" w:customStyle="1" w:styleId="afffffffffff8">
    <w:name w:val="标准文件_术语条一"/>
    <w:basedOn w:val="afffffffff2"/>
    <w:next w:val="afffff9"/>
    <w:qFormat/>
  </w:style>
  <w:style w:type="paragraph" w:customStyle="1" w:styleId="afffffffffff9">
    <w:name w:val="标准文件_术语条二"/>
    <w:basedOn w:val="afffffffff5"/>
    <w:next w:val="afffff9"/>
    <w:qFormat/>
  </w:style>
  <w:style w:type="paragraph" w:customStyle="1" w:styleId="afffffffffffa">
    <w:name w:val="标准文件_术语条三"/>
    <w:basedOn w:val="afffffffff4"/>
    <w:next w:val="afffff9"/>
    <w:qFormat/>
  </w:style>
  <w:style w:type="paragraph" w:customStyle="1" w:styleId="afffffffffffb">
    <w:name w:val="标准文件_术语条四"/>
    <w:basedOn w:val="afffffffff7"/>
    <w:next w:val="afffff9"/>
    <w:qFormat/>
  </w:style>
  <w:style w:type="paragraph" w:customStyle="1" w:styleId="afffffffffffc">
    <w:name w:val="标准文件_术语条五"/>
    <w:basedOn w:val="afffffffff3"/>
    <w:next w:val="afffff9"/>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d">
    <w:name w:val="发布"/>
    <w:basedOn w:val="afff7"/>
    <w:qFormat/>
    <w:rPr>
      <w:rFonts w:ascii="黑体" w:eastAsia="黑体"/>
      <w:spacing w:val="85"/>
      <w:w w:val="100"/>
      <w:position w:val="3"/>
      <w:sz w:val="28"/>
      <w:szCs w:val="28"/>
    </w:rPr>
  </w:style>
  <w:style w:type="character" w:customStyle="1" w:styleId="afffd">
    <w:name w:val="文档结构图 字符"/>
    <w:basedOn w:val="afff7"/>
    <w:link w:val="afffc"/>
    <w:uiPriority w:val="99"/>
    <w:semiHidden/>
    <w:qFormat/>
    <w:rPr>
      <w:rFonts w:ascii="宋体"/>
      <w:kern w:val="2"/>
      <w:sz w:val="18"/>
      <w:szCs w:val="18"/>
    </w:rPr>
  </w:style>
  <w:style w:type="paragraph" w:customStyle="1" w:styleId="afffffffffffe">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e"/>
    <w:qFormat/>
    <w:locked/>
    <w:rPr>
      <w:rFonts w:ascii="宋体" w:hAnsi="Times New Roman"/>
      <w:sz w:val="21"/>
    </w:rPr>
  </w:style>
  <w:style w:type="paragraph" w:customStyle="1" w:styleId="affffffffffff">
    <w:name w:val="数字编号列项（二级）"/>
    <w:uiPriority w:val="99"/>
    <w:qFormat/>
    <w:pPr>
      <w:tabs>
        <w:tab w:val="left" w:pos="1259"/>
      </w:tabs>
      <w:ind w:left="1259" w:hanging="420"/>
      <w:jc w:val="both"/>
    </w:pPr>
    <w:rPr>
      <w:rFonts w:ascii="宋体" w:hAnsi="Times New Roman"/>
      <w:sz w:val="21"/>
    </w:rPr>
  </w:style>
  <w:style w:type="paragraph" w:customStyle="1" w:styleId="affffffffffff0">
    <w:name w:val="字母编号列项（一级）"/>
    <w:uiPriority w:val="99"/>
    <w:qFormat/>
    <w:pPr>
      <w:tabs>
        <w:tab w:val="left" w:pos="839"/>
      </w:tabs>
      <w:ind w:left="839" w:hanging="419"/>
      <w:jc w:val="both"/>
    </w:pPr>
    <w:rPr>
      <w:rFonts w:ascii="宋体" w:hAnsi="Times New Roman"/>
      <w:sz w:val="21"/>
    </w:rPr>
  </w:style>
  <w:style w:type="paragraph" w:customStyle="1" w:styleId="affffffffffff1">
    <w:name w:val="编号列项（三级）"/>
    <w:uiPriority w:val="99"/>
    <w:qFormat/>
    <w:pPr>
      <w:tabs>
        <w:tab w:val="left" w:pos="0"/>
      </w:tabs>
      <w:ind w:left="1678" w:hanging="419"/>
    </w:pPr>
    <w:rPr>
      <w:rFonts w:ascii="宋体" w:hAnsi="Times New Roman"/>
      <w:sz w:val="21"/>
    </w:rPr>
  </w:style>
  <w:style w:type="character" w:customStyle="1" w:styleId="font81">
    <w:name w:val="font81"/>
    <w:qFormat/>
    <w:rPr>
      <w:rFonts w:ascii="宋体" w:eastAsia="宋体" w:hAnsi="宋体" w:cs="宋体" w:hint="eastAsia"/>
      <w:color w:val="000000"/>
      <w:sz w:val="22"/>
      <w:szCs w:val="22"/>
      <w:u w:val="none"/>
    </w:rPr>
  </w:style>
  <w:style w:type="character" w:customStyle="1" w:styleId="font71">
    <w:name w:val="font71"/>
    <w:qFormat/>
    <w:rPr>
      <w:rFonts w:ascii="宋体" w:eastAsia="宋体" w:hAnsi="宋体" w:cs="宋体" w:hint="eastAsia"/>
      <w:color w:val="000000"/>
      <w:sz w:val="22"/>
      <w:szCs w:val="22"/>
      <w:u w:val="none"/>
    </w:rPr>
  </w:style>
  <w:style w:type="table" w:customStyle="1" w:styleId="12">
    <w:name w:val="网格型1"/>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2">
    <w:name w:val="一级标题"/>
    <w:basedOn w:val="afff5"/>
    <w:next w:val="afff5"/>
    <w:qFormat/>
    <w:pPr>
      <w:spacing w:before="240" w:after="240" w:line="360" w:lineRule="auto"/>
      <w:ind w:left="420" w:hangingChars="420" w:hanging="420"/>
      <w:jc w:val="center"/>
      <w:outlineLvl w:val="0"/>
    </w:pPr>
    <w:rPr>
      <w:rFonts w:ascii="黑体" w:eastAsia="黑体" w:hAnsi="宋体"/>
      <w:kern w:val="44"/>
      <w:sz w:val="28"/>
      <w:szCs w:val="30"/>
    </w:rPr>
  </w:style>
  <w:style w:type="character" w:styleId="affffffffffff3">
    <w:name w:val="FollowedHyperlink"/>
    <w:basedOn w:val="afff7"/>
    <w:uiPriority w:val="99"/>
    <w:semiHidden/>
    <w:unhideWhenUsed/>
    <w:rsid w:val="00D604AB"/>
    <w:rPr>
      <w:color w:val="954F72" w:themeColor="followedHyperlink"/>
      <w:u w:val="single"/>
    </w:rPr>
  </w:style>
  <w:style w:type="paragraph" w:customStyle="1" w:styleId="13">
    <w:name w:val="1 表名"/>
    <w:basedOn w:val="afff5"/>
    <w:qFormat/>
    <w:rsid w:val="00A878D4"/>
    <w:pPr>
      <w:adjustRightInd/>
      <w:spacing w:line="360" w:lineRule="auto"/>
      <w:jc w:val="center"/>
    </w:pPr>
    <w:rPr>
      <w:rFonts w:ascii="Times New Roman" w:eastAsia="黑体" w:hAnsi="Times New Roman"/>
      <w:szCs w:val="24"/>
    </w:rPr>
  </w:style>
  <w:style w:type="paragraph" w:styleId="affffffffffff4">
    <w:name w:val="List Paragraph"/>
    <w:basedOn w:val="afff5"/>
    <w:uiPriority w:val="99"/>
    <w:rsid w:val="004E0938"/>
    <w:pPr>
      <w:ind w:firstLineChars="200" w:firstLine="420"/>
    </w:pPr>
  </w:style>
  <w:style w:type="table" w:customStyle="1" w:styleId="affffffffffff5">
    <w:name w:val="规程"/>
    <w:basedOn w:val="afff8"/>
    <w:uiPriority w:val="99"/>
    <w:qFormat/>
    <w:rsid w:val="00555E44"/>
    <w:pPr>
      <w:jc w:val="center"/>
    </w:pPr>
    <w:rPr>
      <w:rFonts w:ascii="Times New Roman" w:hAnsi="Times New Roman"/>
      <w:sz w:val="21"/>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6.png"/><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4b8c872-2cc6-467c-8c8d-1fbe085baa22}"/>
        <w:category>
          <w:name w:val="常规"/>
          <w:gallery w:val="placeholder"/>
        </w:category>
        <w:types>
          <w:type w:val="bbPlcHdr"/>
        </w:types>
        <w:behaviors>
          <w:behavior w:val="content"/>
        </w:behaviors>
        <w:guid w:val="{34B8C872-2CC6-467C-8C8D-1FBE085BAA22}"/>
      </w:docPartPr>
      <w:docPartBody>
        <w:p w:rsidR="004C4C3A" w:rsidRDefault="00000000">
          <w:pPr>
            <w:pStyle w:val="0B9AC1DAF4D94C6BB6F8661462FD8D92"/>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630C9"/>
    <w:rsid w:val="00012C90"/>
    <w:rsid w:val="00141F9E"/>
    <w:rsid w:val="00157F15"/>
    <w:rsid w:val="002F6546"/>
    <w:rsid w:val="0039284D"/>
    <w:rsid w:val="0041186C"/>
    <w:rsid w:val="00422F4C"/>
    <w:rsid w:val="004C4C3A"/>
    <w:rsid w:val="0053193F"/>
    <w:rsid w:val="0057591D"/>
    <w:rsid w:val="00582D4E"/>
    <w:rsid w:val="00667C7D"/>
    <w:rsid w:val="00793BFB"/>
    <w:rsid w:val="007A36B5"/>
    <w:rsid w:val="007B5A65"/>
    <w:rsid w:val="008054EE"/>
    <w:rsid w:val="009A4CFE"/>
    <w:rsid w:val="009B308E"/>
    <w:rsid w:val="009E6D14"/>
    <w:rsid w:val="00A27427"/>
    <w:rsid w:val="00B31329"/>
    <w:rsid w:val="00C459D3"/>
    <w:rsid w:val="00DA081B"/>
    <w:rsid w:val="00DA3A49"/>
    <w:rsid w:val="00DB6983"/>
    <w:rsid w:val="00DB7BC5"/>
    <w:rsid w:val="00DF340B"/>
    <w:rsid w:val="00E90B6E"/>
    <w:rsid w:val="00ED22F6"/>
    <w:rsid w:val="00F41A14"/>
    <w:rsid w:val="00F630C9"/>
    <w:rsid w:val="00FA5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B9AC1DAF4D94C6BB6F8661462FD8D92">
    <w:name w:val="0B9AC1DAF4D94C6BB6F8661462FD8D9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4FE300-DB67-4520-99DB-251E6B04C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1533</TotalTime>
  <Pages>30</Pages>
  <Words>4530</Words>
  <Characters>25827</Characters>
  <Application>Microsoft Office Word</Application>
  <DocSecurity>0</DocSecurity>
  <Lines>215</Lines>
  <Paragraphs>60</Paragraphs>
  <ScaleCrop>false</ScaleCrop>
  <Company>PCMI</Company>
  <LinksUpToDate>false</LinksUpToDate>
  <CharactersWithSpaces>30297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Derek</cp:lastModifiedBy>
  <cp:revision>284</cp:revision>
  <cp:lastPrinted>2022-12-16T04:58:00Z</cp:lastPrinted>
  <dcterms:created xsi:type="dcterms:W3CDTF">2021-05-06T00:17:00Z</dcterms:created>
  <dcterms:modified xsi:type="dcterms:W3CDTF">2023-03-09T08:38:00Z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2052-11.1.0.11339</vt:lpwstr>
  </property>
  <property fmtid="{D5CDD505-2E9C-101B-9397-08002B2CF9AE}" pid="16" name="ICV">
    <vt:lpwstr>671F28DD20274C81B82621D5AF9253C4</vt:lpwstr>
  </property>
</Properties>
</file>