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spacing w:line="560" w:lineRule="exact"/>
        <w:jc w:val="left"/>
        <w:textAlignment w:val="auto"/>
        <w:rPr>
          <w:rFonts w:hint="default" w:ascii="Times New Roman" w:hAnsi="Times New Roman" w:eastAsia="方正仿宋_GBK" w:cs="Times New Roman"/>
          <w:b/>
          <w:color w:val="auto"/>
          <w:sz w:val="32"/>
          <w:szCs w:val="32"/>
          <w:lang w:eastAsia="zh-CN"/>
        </w:rPr>
      </w:pPr>
      <w:r>
        <w:rPr>
          <w:rFonts w:hint="default" w:ascii="Times New Roman" w:hAnsi="Times New Roman" w:eastAsia="方正仿宋_GBK" w:cs="Times New Roman"/>
          <w:b/>
          <w:color w:val="auto"/>
          <w:sz w:val="32"/>
          <w:szCs w:val="32"/>
        </w:rPr>
        <w:t>附件</w:t>
      </w:r>
      <w:r>
        <w:rPr>
          <w:rFonts w:hint="default" w:ascii="Times New Roman" w:hAnsi="Times New Roman" w:eastAsia="方正仿宋_GBK" w:cs="Times New Roman"/>
          <w:b/>
          <w:color w:val="auto"/>
          <w:sz w:val="32"/>
          <w:szCs w:val="32"/>
          <w:lang w:val="en-US" w:eastAsia="zh-CN"/>
        </w:rPr>
        <w:t>1</w:t>
      </w:r>
    </w:p>
    <w:p>
      <w:pPr>
        <w:keepNext w:val="0"/>
        <w:keepLines w:val="0"/>
        <w:pageBreakBefore w:val="0"/>
        <w:widowControl w:val="0"/>
        <w:suppressAutoHyphens/>
        <w:kinsoku/>
        <w:wordWrap/>
        <w:overflowPunct/>
        <w:topLinePunct w:val="0"/>
        <w:autoSpaceDE/>
        <w:autoSpaceDN/>
        <w:bidi w:val="0"/>
        <w:adjustRightInd w:val="0"/>
        <w:snapToGrid w:val="0"/>
        <w:spacing w:after="157" w:afterLines="50" w:line="560" w:lineRule="exact"/>
        <w:jc w:val="center"/>
        <w:textAlignment w:val="auto"/>
        <w:rPr>
          <w:rFonts w:hint="default" w:ascii="Times New Roman" w:hAnsi="Times New Roman" w:eastAsia="方正小标宋_GBK" w:cs="Times New Roman"/>
        </w:rPr>
      </w:pPr>
      <w:r>
        <w:rPr>
          <w:rFonts w:hint="default" w:ascii="Times New Roman" w:hAnsi="Times New Roman" w:eastAsia="方正小标宋_GBK" w:cs="Times New Roman"/>
          <w:color w:val="auto"/>
          <w:sz w:val="44"/>
          <w:szCs w:val="44"/>
          <w:lang w:eastAsia="zh-CN"/>
        </w:rPr>
        <w:t>部分不合格</w:t>
      </w:r>
      <w:r>
        <w:rPr>
          <w:rFonts w:hint="default" w:ascii="Times New Roman" w:hAnsi="Times New Roman" w:eastAsia="方正小标宋_GBK" w:cs="Times New Roman"/>
          <w:color w:val="auto"/>
          <w:sz w:val="44"/>
          <w:szCs w:val="44"/>
        </w:rPr>
        <w:t>项目的</w:t>
      </w:r>
      <w:r>
        <w:rPr>
          <w:rFonts w:hint="default" w:ascii="Times New Roman" w:hAnsi="Times New Roman" w:eastAsia="方正小标宋_GBK" w:cs="Times New Roman"/>
          <w:color w:val="auto"/>
          <w:sz w:val="44"/>
          <w:szCs w:val="44"/>
          <w:lang w:eastAsia="zh-CN"/>
        </w:rPr>
        <w:t>小知识</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default" w:ascii="Times New Roman" w:hAnsi="Times New Roman" w:eastAsia="方正黑体_GBK" w:cs="Times New Roman"/>
          <w:sz w:val="32"/>
          <w:szCs w:val="32"/>
          <w:lang w:val="en-US" w:eastAsia="zh-CN"/>
        </w:rPr>
        <w:t>恩诺沙星</w:t>
      </w:r>
    </w:p>
    <w:p>
      <w:pPr>
        <w:keepNext w:val="0"/>
        <w:keepLines w:val="0"/>
        <w:pageBreakBefore w:val="0"/>
        <w:widowControl w:val="0"/>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仿宋_GBK" w:cs="Times New Roman"/>
          <w:kern w:val="2"/>
          <w:sz w:val="32"/>
          <w:szCs w:val="32"/>
          <w:lang w:val="en-US" w:eastAsia="zh-CN" w:bidi="ar-SA"/>
        </w:rPr>
      </w:pPr>
      <w:r>
        <w:rPr>
          <w:rFonts w:hint="default" w:ascii="Times New Roman" w:hAnsi="Times New Roman" w:eastAsia="方正仿宋_GBK" w:cs="Times New Roman"/>
          <w:kern w:val="2"/>
          <w:sz w:val="32"/>
          <w:szCs w:val="32"/>
          <w:lang w:val="en-US" w:eastAsia="zh-CN" w:bidi="ar-SA"/>
        </w:rPr>
        <w:t>恩诺沙星属第三代喹诺酮类药物，是一类人工合成的广谱抗菌药，用于治疗动物的皮肤感染、呼吸道感染等，是动物专属用药。长期食用恩诺沙星超标的食品，可能导致在人体中蓄积，进而对人体机能产生危害，还可能使人体产生耐药性菌株。淡水鱼中恩诺沙星残留量超标的原因，可能是在养殖过程中为快速控制疫病，违规加大用药量或不遵守休药期规定，导致上市销售产品中的药物残留量超标；鸡蛋中检出恩诺沙星的原因，可能是用药治疗蛋鸡疾病导致恩诺沙星在其体内残留，进而传递至鸡蛋中。</w:t>
      </w:r>
      <w:bookmarkStart w:id="0" w:name="_GoBack"/>
      <w:bookmarkEnd w:id="0"/>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default" w:ascii="Times New Roman" w:hAnsi="Times New Roman" w:eastAsia="方正黑体_GBK" w:cs="Times New Roman"/>
          <w:sz w:val="32"/>
          <w:szCs w:val="32"/>
          <w:lang w:val="en-US" w:eastAsia="zh-CN"/>
        </w:rPr>
        <w:t>菌落总数</w:t>
      </w:r>
    </w:p>
    <w:p>
      <w:pPr>
        <w:keepNext w:val="0"/>
        <w:keepLines w:val="0"/>
        <w:pageBreakBefore w:val="0"/>
        <w:widowControl w:val="0"/>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仿宋_GBK" w:cs="Times New Roman"/>
          <w:kern w:val="2"/>
          <w:sz w:val="32"/>
          <w:szCs w:val="32"/>
          <w:lang w:val="en-US" w:eastAsia="zh-CN" w:bidi="ar-SA"/>
        </w:rPr>
      </w:pPr>
      <w:r>
        <w:rPr>
          <w:rFonts w:hint="default" w:ascii="Times New Roman" w:hAnsi="Times New Roman" w:eastAsia="方正仿宋_GBK" w:cs="Times New Roman"/>
          <w:kern w:val="2"/>
          <w:sz w:val="32"/>
          <w:szCs w:val="32"/>
          <w:lang w:val="en-US" w:eastAsia="zh-CN" w:bidi="ar-SA"/>
        </w:rPr>
        <w:t>菌落总数是指示性微生物指标，不是致病菌指标，反映食品在生产过程中的卫生状况。如果食品的菌落总数严重超标，将会破坏食品的营养成分，使食品失去食用价值；还会加速食品腐败变质，可能危害人体健康。菌落总数超标的原因，可能是企业未按要求严格控制生产加工过程的卫生条件，也可能与产品包装密封不严或储运条件不当等有关。</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default" w:ascii="Times New Roman" w:hAnsi="Times New Roman" w:eastAsia="方正黑体_GBK" w:cs="Times New Roman"/>
          <w:sz w:val="32"/>
          <w:szCs w:val="32"/>
          <w:lang w:val="en-US" w:eastAsia="zh-CN"/>
        </w:rPr>
        <w:t>吡虫啉</w:t>
      </w:r>
    </w:p>
    <w:p>
      <w:pPr>
        <w:keepNext w:val="0"/>
        <w:keepLines w:val="0"/>
        <w:pageBreakBefore w:val="0"/>
        <w:widowControl w:val="0"/>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仿宋_GBK" w:cs="Times New Roman"/>
          <w:kern w:val="2"/>
          <w:sz w:val="32"/>
          <w:szCs w:val="32"/>
          <w:lang w:val="en-US" w:eastAsia="zh-CN" w:bidi="ar-SA"/>
        </w:rPr>
      </w:pPr>
      <w:r>
        <w:rPr>
          <w:rFonts w:hint="default" w:ascii="Times New Roman" w:hAnsi="Times New Roman" w:eastAsia="方正仿宋_GBK" w:cs="Times New Roman"/>
          <w:kern w:val="2"/>
          <w:sz w:val="32"/>
          <w:szCs w:val="32"/>
          <w:lang w:val="en-US" w:eastAsia="zh-CN" w:bidi="ar-SA"/>
        </w:rPr>
        <w:t>吡虫啉属内吸性杀虫剂，具有触杀和胃毒作用。少量的残留不会引起人体急性中毒，但长期食用吡虫啉超标的食品，对人体健康可能有一定影响。茶叶中吡虫啉残留量超标的原因，可能是茶农在种植过程中违规使用，或在临近采收的茶树上不当使用造成的。</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default" w:ascii="Times New Roman" w:hAnsi="Times New Roman" w:eastAsia="方正黑体_GBK" w:cs="Times New Roman"/>
          <w:sz w:val="32"/>
          <w:szCs w:val="32"/>
          <w:lang w:val="en-US" w:eastAsia="zh-CN"/>
        </w:rPr>
        <w:t>大肠菌群</w:t>
      </w:r>
    </w:p>
    <w:p>
      <w:pPr>
        <w:keepNext w:val="0"/>
        <w:keepLines w:val="0"/>
        <w:pageBreakBefore w:val="0"/>
        <w:widowControl w:val="0"/>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仿宋_GBK" w:cs="Times New Roman"/>
          <w:kern w:val="2"/>
          <w:sz w:val="32"/>
          <w:szCs w:val="32"/>
          <w:lang w:val="en-US" w:eastAsia="zh-CN" w:bidi="ar-SA"/>
        </w:rPr>
      </w:pPr>
      <w:r>
        <w:rPr>
          <w:rFonts w:hint="default" w:ascii="Times New Roman" w:hAnsi="Times New Roman" w:eastAsia="方正仿宋_GBK" w:cs="Times New Roman"/>
          <w:kern w:val="2"/>
          <w:sz w:val="32"/>
          <w:szCs w:val="32"/>
          <w:lang w:val="en-US" w:eastAsia="zh-CN" w:bidi="ar-SA"/>
        </w:rPr>
        <w:t>大肠菌群是国内外通用的食品污染常用指示菌。食品</w:t>
      </w:r>
      <w:r>
        <w:rPr>
          <w:rFonts w:hint="default" w:ascii="Times New Roman" w:hAnsi="Times New Roman" w:eastAsia="方正仿宋_GBK" w:cs="Times New Roman"/>
          <w:kern w:val="2"/>
          <w:sz w:val="32"/>
          <w:szCs w:val="32"/>
          <w:lang w:val="en-US" w:eastAsia="zh-CN" w:bidi="ar-SA"/>
        </w:rPr>
        <w:t>及</w:t>
      </w:r>
      <w:r>
        <w:rPr>
          <w:rFonts w:hint="default" w:ascii="Times New Roman" w:hAnsi="Times New Roman" w:eastAsia="方正仿宋_GBK" w:cs="Times New Roman"/>
          <w:kern w:val="2"/>
          <w:sz w:val="32"/>
          <w:szCs w:val="32"/>
          <w:lang w:val="en-US" w:eastAsia="zh-CN" w:bidi="ar-SA"/>
        </w:rPr>
        <w:t>食品相关产品中检出大肠菌群，存在被致病菌（如沙门氏菌</w:t>
      </w:r>
      <w:r>
        <w:rPr>
          <w:rFonts w:hint="default" w:ascii="Times New Roman" w:hAnsi="Times New Roman" w:eastAsia="方正仿宋_GBK" w:cs="Times New Roman"/>
          <w:kern w:val="2"/>
          <w:sz w:val="32"/>
          <w:szCs w:val="32"/>
          <w:lang w:val="en-US" w:eastAsia="zh-CN" w:bidi="ar-SA"/>
        </w:rPr>
        <w:t>、</w:t>
      </w:r>
      <w:r>
        <w:rPr>
          <w:rFonts w:hint="default" w:ascii="Times New Roman" w:hAnsi="Times New Roman" w:eastAsia="方正仿宋_GBK" w:cs="Times New Roman"/>
          <w:kern w:val="2"/>
          <w:sz w:val="32"/>
          <w:szCs w:val="32"/>
          <w:lang w:val="en-US" w:eastAsia="zh-CN" w:bidi="ar-SA"/>
        </w:rPr>
        <w:t>志贺氏菌、致病性大肠杆菌）污染的风险</w:t>
      </w:r>
      <w:r>
        <w:rPr>
          <w:rFonts w:hint="default" w:ascii="Times New Roman" w:hAnsi="Times New Roman" w:eastAsia="方正仿宋_GBK" w:cs="Times New Roman"/>
          <w:kern w:val="2"/>
          <w:sz w:val="32"/>
          <w:szCs w:val="32"/>
          <w:lang w:val="en-US" w:eastAsia="zh-CN" w:bidi="ar-SA"/>
        </w:rPr>
        <w:t>。《食品安全国家标准 消毒餐（饮）具》（GB 14934-2016）中规定，餐（饮）具中大肠菌群应不得检出。餐（饮）具中检出大肠菌群的原因，可能是产品消毒方式不符合要求，清洗消毒不彻底未达到消毒灭菌效果，也有可能是产品经消毒后存放条件不当或操作不规范而被二次污染造成的。</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default" w:ascii="Times New Roman" w:hAnsi="Times New Roman" w:eastAsia="方正黑体_GBK" w:cs="Times New Roman"/>
          <w:sz w:val="32"/>
          <w:szCs w:val="32"/>
          <w:lang w:val="en-US" w:eastAsia="zh-CN"/>
        </w:rPr>
        <w:t>镉（以Cd计）</w:t>
      </w:r>
    </w:p>
    <w:p>
      <w:pPr>
        <w:keepNext w:val="0"/>
        <w:keepLines w:val="0"/>
        <w:pageBreakBefore w:val="0"/>
        <w:widowControl w:val="0"/>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仿宋_GBK" w:cs="Times New Roman"/>
          <w:kern w:val="2"/>
          <w:sz w:val="32"/>
          <w:szCs w:val="32"/>
          <w:lang w:val="en-US" w:eastAsia="zh-CN" w:bidi="ar-SA"/>
        </w:rPr>
      </w:pPr>
      <w:r>
        <w:rPr>
          <w:rFonts w:hint="default" w:ascii="Times New Roman" w:hAnsi="Times New Roman" w:eastAsia="方正仿宋_GBK" w:cs="Times New Roman"/>
          <w:kern w:val="2"/>
          <w:sz w:val="32"/>
          <w:szCs w:val="32"/>
          <w:lang w:val="en-US" w:eastAsia="zh-CN" w:bidi="ar-SA"/>
        </w:rPr>
        <w:t>镉是一种蓄积性的重金属元素，可通过食物链进入人体。长期食用镉超标的食品，可能会对人体肾脏和肝脏造成损害，还会影响免疫系统，甚至可能对儿童高级神经活动有损害。海水蟹中镉超标的原因，可能是其生长过程中富集环境中的镉元素所致。</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default" w:ascii="Times New Roman" w:hAnsi="Times New Roman" w:eastAsia="方正黑体_GBK" w:cs="Times New Roman"/>
          <w:sz w:val="32"/>
          <w:szCs w:val="32"/>
          <w:lang w:val="en-US" w:eastAsia="zh-CN"/>
        </w:rPr>
        <w:t>腐霉利</w:t>
      </w:r>
    </w:p>
    <w:p>
      <w:pPr>
        <w:keepNext w:val="0"/>
        <w:keepLines w:val="0"/>
        <w:pageBreakBefore w:val="0"/>
        <w:widowControl w:val="0"/>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仿宋_GBK" w:cs="Times New Roman"/>
          <w:kern w:val="2"/>
          <w:sz w:val="32"/>
          <w:szCs w:val="32"/>
          <w:lang w:val="en-US" w:eastAsia="zh-CN" w:bidi="ar-SA"/>
        </w:rPr>
      </w:pPr>
      <w:r>
        <w:rPr>
          <w:rFonts w:hint="default" w:ascii="Times New Roman" w:hAnsi="Times New Roman" w:eastAsia="方正仿宋_GBK" w:cs="Times New Roman"/>
          <w:kern w:val="2"/>
          <w:sz w:val="32"/>
          <w:szCs w:val="32"/>
          <w:lang w:val="en-US" w:eastAsia="zh-CN" w:bidi="ar-SA"/>
        </w:rPr>
        <w:t>腐霉利是一种广谱内吸性的高效杀菌剂，对低温高湿条件下发生的灰霉病、菌核病有显著效果，但菌株容易对其产生抗性。少量的残留不会引起人体急性中毒，但长期食用腐霉利超标的食品，对人体健康可能有一定影响。韭菜中腐霉利残留量超标的原因，可能是为快速控制病情，加大用药量或未遵守采摘间隔期规定，致使上市销售的产品中残留量超标。</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default" w:ascii="Times New Roman" w:hAnsi="Times New Roman" w:eastAsia="方正黑体_GBK" w:cs="Times New Roman"/>
          <w:sz w:val="32"/>
          <w:szCs w:val="32"/>
          <w:lang w:val="en-US" w:eastAsia="zh-CN"/>
        </w:rPr>
        <w:t>山梨酸及其钾盐（以山梨酸计）</w:t>
      </w:r>
    </w:p>
    <w:p>
      <w:pPr>
        <w:keepNext w:val="0"/>
        <w:keepLines w:val="0"/>
        <w:pageBreakBefore w:val="0"/>
        <w:widowControl w:val="0"/>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仿宋_GBK" w:cs="Times New Roman"/>
          <w:kern w:val="2"/>
          <w:sz w:val="32"/>
          <w:szCs w:val="32"/>
          <w:lang w:val="en-US" w:eastAsia="zh-CN" w:bidi="ar-SA"/>
        </w:rPr>
      </w:pPr>
      <w:r>
        <w:rPr>
          <w:rFonts w:hint="default" w:ascii="Times New Roman" w:hAnsi="Times New Roman" w:eastAsia="方正仿宋_GBK" w:cs="Times New Roman"/>
          <w:kern w:val="2"/>
          <w:sz w:val="32"/>
          <w:szCs w:val="32"/>
          <w:lang w:val="en-US" w:eastAsia="zh-CN" w:bidi="ar-SA"/>
        </w:rPr>
        <w:t>山梨酸及其钾盐抗菌性强，防腐效果好，是目前应用非常广泛的食品防腐剂。长期食用山梨酸及其钾盐超标的食品，可能对肝脏、肾脏、骨骼生长造成危害。山梨酸及其钾盐超标的原因，可能是企业为延长产品保质期或者为弥补产品生产中卫生条件不佳而超限量使用。</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default" w:ascii="Times New Roman" w:hAnsi="Times New Roman" w:eastAsia="方正黑体_GBK" w:cs="Times New Roman"/>
          <w:sz w:val="32"/>
          <w:szCs w:val="32"/>
          <w:lang w:val="en-US" w:eastAsia="zh-CN"/>
        </w:rPr>
        <w:t>过氧化值</w:t>
      </w:r>
      <w:r>
        <w:rPr>
          <w:rFonts w:hint="default" w:ascii="Times New Roman" w:hAnsi="Times New Roman" w:eastAsia="方正黑体_GBK" w:cs="Times New Roman"/>
          <w:sz w:val="32"/>
          <w:szCs w:val="32"/>
          <w:lang w:val="en-US" w:eastAsia="zh-CN"/>
        </w:rPr>
        <w:t>（</w:t>
      </w:r>
      <w:r>
        <w:rPr>
          <w:rFonts w:hint="default" w:ascii="Times New Roman" w:hAnsi="Times New Roman" w:eastAsia="方正黑体_GBK" w:cs="Times New Roman"/>
          <w:sz w:val="32"/>
          <w:szCs w:val="32"/>
          <w:lang w:val="en-US" w:eastAsia="zh-CN"/>
        </w:rPr>
        <w:t>以脂肪计</w:t>
      </w:r>
      <w:r>
        <w:rPr>
          <w:rFonts w:hint="default" w:ascii="Times New Roman" w:hAnsi="Times New Roman" w:eastAsia="方正黑体_GBK" w:cs="Times New Roman"/>
          <w:sz w:val="32"/>
          <w:szCs w:val="32"/>
          <w:lang w:val="en-US" w:eastAsia="zh-CN"/>
        </w:rPr>
        <w:t>）</w:t>
      </w:r>
    </w:p>
    <w:p>
      <w:pPr>
        <w:keepNext w:val="0"/>
        <w:keepLines w:val="0"/>
        <w:pageBreakBefore w:val="0"/>
        <w:widowControl w:val="0"/>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仿宋_GBK" w:cs="Times New Roman"/>
          <w:kern w:val="2"/>
          <w:sz w:val="32"/>
          <w:szCs w:val="32"/>
          <w:lang w:val="en-US" w:eastAsia="zh-CN" w:bidi="ar-SA"/>
        </w:rPr>
      </w:pPr>
      <w:r>
        <w:rPr>
          <w:rFonts w:hint="default" w:ascii="Times New Roman" w:hAnsi="Times New Roman" w:eastAsia="方正仿宋_GBK" w:cs="Times New Roman"/>
          <w:kern w:val="2"/>
          <w:sz w:val="32"/>
          <w:szCs w:val="32"/>
          <w:lang w:val="en-US" w:eastAsia="zh-CN" w:bidi="ar-SA"/>
        </w:rPr>
        <w:t>过氧化值主要反映油脂的被氧化程度，是油脂酸败的早期指标。食用过氧化值超标的食品一般不会对人体健康造成损害，但长期食用严重超标的食品可能导致肠胃不适、腹泻等。过氧化值（以脂肪计）超标的原因，可能是原料中的脂肪已经被氧化，</w:t>
      </w:r>
      <w:r>
        <w:rPr>
          <w:rFonts w:hint="default" w:ascii="Times New Roman" w:hAnsi="Times New Roman" w:eastAsia="方正仿宋_GBK" w:cs="Times New Roman"/>
          <w:kern w:val="2"/>
          <w:sz w:val="32"/>
          <w:szCs w:val="32"/>
          <w:lang w:val="en-US" w:eastAsia="zh-CN" w:bidi="ar-SA"/>
        </w:rPr>
        <w:t>也</w:t>
      </w:r>
      <w:r>
        <w:rPr>
          <w:rFonts w:hint="default" w:ascii="Times New Roman" w:hAnsi="Times New Roman" w:eastAsia="方正仿宋_GBK" w:cs="Times New Roman"/>
          <w:kern w:val="2"/>
          <w:sz w:val="32"/>
          <w:szCs w:val="32"/>
          <w:lang w:val="en-US" w:eastAsia="zh-CN" w:bidi="ar-SA"/>
        </w:rPr>
        <w:t>可能与产品储存条件控制不当有关。</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default" w:ascii="Times New Roman" w:hAnsi="Times New Roman" w:eastAsia="方正黑体_GBK" w:cs="Times New Roman"/>
          <w:sz w:val="32"/>
          <w:szCs w:val="32"/>
          <w:lang w:val="en-US" w:eastAsia="zh-CN"/>
        </w:rPr>
        <w:t>磺胺类（总量）</w:t>
      </w:r>
    </w:p>
    <w:p>
      <w:pPr>
        <w:keepNext w:val="0"/>
        <w:keepLines w:val="0"/>
        <w:pageBreakBefore w:val="0"/>
        <w:widowControl w:val="0"/>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仿宋_GBK" w:cs="Times New Roman"/>
          <w:kern w:val="2"/>
          <w:sz w:val="32"/>
          <w:szCs w:val="32"/>
          <w:lang w:val="en-US" w:eastAsia="zh-CN" w:bidi="ar-SA"/>
        </w:rPr>
      </w:pPr>
      <w:r>
        <w:rPr>
          <w:rFonts w:hint="default" w:ascii="Times New Roman" w:hAnsi="Times New Roman" w:eastAsia="方正仿宋_GBK" w:cs="Times New Roman"/>
          <w:kern w:val="2"/>
          <w:sz w:val="32"/>
          <w:szCs w:val="32"/>
          <w:lang w:val="en-US" w:eastAsia="zh-CN" w:bidi="ar-SA"/>
        </w:rPr>
        <w:t>磺胺类药物是一类人工合成的抑菌药，具有抗菌谱广、性质稳定、便于贮存、吸收迅速等优点，用于动物疫病治疗。长期大量食用磺胺类（总量）残留超标的食品，可能在人体内蓄积，不利健康，引起过敏反应和耐药性菌株的产生。鸡蛋中检出磺胺类（总量）的原因，可能是用药治疗蛋鸡疾病导致磺胺类药物在其体内残留，进而传递至鸡蛋中。</w:t>
      </w:r>
    </w:p>
    <w:p>
      <w:pPr>
        <w:keepNext w:val="0"/>
        <w:keepLines w:val="0"/>
        <w:pageBreakBefore w:val="0"/>
        <w:widowControl w:val="0"/>
        <w:kinsoku/>
        <w:wordWrap/>
        <w:overflowPunct/>
        <w:topLinePunct w:val="0"/>
        <w:autoSpaceDE/>
        <w:autoSpaceDN/>
        <w:bidi w:val="0"/>
        <w:adjustRightInd/>
        <w:snapToGrid/>
        <w:spacing w:line="570" w:lineRule="exact"/>
        <w:ind w:left="0" w:firstLine="640" w:firstLineChars="200"/>
        <w:textAlignment w:val="auto"/>
        <w:rPr>
          <w:rFonts w:hint="default" w:ascii="Times New Roman" w:hAnsi="Times New Roman" w:eastAsia="方正仿宋_GBK" w:cs="Times New Roman"/>
          <w:kern w:val="2"/>
          <w:sz w:val="32"/>
          <w:szCs w:val="32"/>
          <w:lang w:val="en-US" w:eastAsia="zh-CN" w:bidi="ar-SA"/>
        </w:rPr>
      </w:pPr>
    </w:p>
    <w:p>
      <w:pPr>
        <w:spacing w:line="560" w:lineRule="exact"/>
        <w:ind w:firstLine="640" w:firstLineChars="200"/>
        <w:rPr>
          <w:rFonts w:hint="default" w:ascii="Times New Roman" w:hAnsi="Times New Roman" w:eastAsia="方正仿宋_GBK" w:cs="Times New Roman"/>
          <w:sz w:val="32"/>
          <w:szCs w:val="32"/>
          <w:lang w:val="en-US" w:eastAsia="zh-CN"/>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 w:name="仿宋_GB2312">
    <w:altName w:val="仿宋"/>
    <w:panose1 w:val="02010609030101010101"/>
    <w:charset w:val="86"/>
    <w:family w:val="modern"/>
    <w:pitch w:val="default"/>
    <w:sig w:usb0="00000000" w:usb1="00000000" w:usb2="00000000" w:usb3="00000000" w:csb0="00040000" w:csb1="00000000"/>
  </w:font>
  <w:font w:name="方正仿宋_GBK">
    <w:panose1 w:val="03000509000000000000"/>
    <w:charset w:val="86"/>
    <w:family w:val="script"/>
    <w:pitch w:val="default"/>
    <w:sig w:usb0="00000001" w:usb1="080E0000" w:usb2="00000000" w:usb3="00000000" w:csb0="00040000" w:csb1="00000000"/>
    <w:embedRegular r:id="rId1" w:fontKey="{2CA33240-8971-4E2E-9B05-84EDCFE32E83}"/>
  </w:font>
  <w:font w:name="方正小标宋_GBK">
    <w:panose1 w:val="03000509000000000000"/>
    <w:charset w:val="86"/>
    <w:family w:val="auto"/>
    <w:pitch w:val="default"/>
    <w:sig w:usb0="00000001" w:usb1="080E0000" w:usb2="00000000" w:usb3="00000000" w:csb0="00040000" w:csb1="00000000"/>
    <w:embedRegular r:id="rId2" w:fontKey="{00582126-A3DA-4726-97D1-B18A31E4A6A4}"/>
  </w:font>
  <w:font w:name="方正黑体_GBK">
    <w:panose1 w:val="03000509000000000000"/>
    <w:charset w:val="86"/>
    <w:family w:val="script"/>
    <w:pitch w:val="default"/>
    <w:sig w:usb0="00000001" w:usb1="080E0000" w:usb2="00000000" w:usb3="00000000" w:csb0="00040000" w:csb1="00000000"/>
    <w:embedRegular r:id="rId3" w:fontKey="{D842E8DE-B892-4F22-99FE-65DBDBA7370E}"/>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72253BD6"/>
    <w:multiLevelType w:val="singleLevel"/>
    <w:tmpl w:val="72253BD6"/>
    <w:lvl w:ilvl="0" w:tentative="0">
      <w:start w:val="1"/>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TrueTypeFonts/>
  <w:saveSubset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ZjM1ZTdhOGM0ZjlmMzlhZjAyNDQ3NGMzNzZkYzIwN2YifQ=="/>
  </w:docVars>
  <w:rsids>
    <w:rsidRoot w:val="00507955"/>
    <w:rsid w:val="00004AF7"/>
    <w:rsid w:val="0001200F"/>
    <w:rsid w:val="00093CF5"/>
    <w:rsid w:val="000A6B95"/>
    <w:rsid w:val="000F3898"/>
    <w:rsid w:val="00115004"/>
    <w:rsid w:val="0012314B"/>
    <w:rsid w:val="00123E64"/>
    <w:rsid w:val="00127EED"/>
    <w:rsid w:val="0016663F"/>
    <w:rsid w:val="001902B4"/>
    <w:rsid w:val="003315E0"/>
    <w:rsid w:val="00337EED"/>
    <w:rsid w:val="00345260"/>
    <w:rsid w:val="00352572"/>
    <w:rsid w:val="003D2E81"/>
    <w:rsid w:val="003F677D"/>
    <w:rsid w:val="0043621E"/>
    <w:rsid w:val="004864C3"/>
    <w:rsid w:val="00490214"/>
    <w:rsid w:val="004A3448"/>
    <w:rsid w:val="00507955"/>
    <w:rsid w:val="00520975"/>
    <w:rsid w:val="005A5540"/>
    <w:rsid w:val="005A75F4"/>
    <w:rsid w:val="005F0C5D"/>
    <w:rsid w:val="005F4B2D"/>
    <w:rsid w:val="006405D0"/>
    <w:rsid w:val="00645FBB"/>
    <w:rsid w:val="006666DD"/>
    <w:rsid w:val="006D5330"/>
    <w:rsid w:val="00720093"/>
    <w:rsid w:val="007459EC"/>
    <w:rsid w:val="00770938"/>
    <w:rsid w:val="00797EB4"/>
    <w:rsid w:val="007A0255"/>
    <w:rsid w:val="007F685A"/>
    <w:rsid w:val="008076EA"/>
    <w:rsid w:val="0082458E"/>
    <w:rsid w:val="00884CC5"/>
    <w:rsid w:val="00924988"/>
    <w:rsid w:val="009463F1"/>
    <w:rsid w:val="009F1C77"/>
    <w:rsid w:val="009F4723"/>
    <w:rsid w:val="00A56708"/>
    <w:rsid w:val="00A73159"/>
    <w:rsid w:val="00A91A30"/>
    <w:rsid w:val="00A963A9"/>
    <w:rsid w:val="00AC5197"/>
    <w:rsid w:val="00AE45B8"/>
    <w:rsid w:val="00AE7483"/>
    <w:rsid w:val="00AF442F"/>
    <w:rsid w:val="00B00D41"/>
    <w:rsid w:val="00BA1E23"/>
    <w:rsid w:val="00BF6851"/>
    <w:rsid w:val="00C14A0A"/>
    <w:rsid w:val="00C74245"/>
    <w:rsid w:val="00C904C0"/>
    <w:rsid w:val="00C93814"/>
    <w:rsid w:val="00CC2B2E"/>
    <w:rsid w:val="00D854CA"/>
    <w:rsid w:val="00DB42CD"/>
    <w:rsid w:val="00EB080C"/>
    <w:rsid w:val="00EB6150"/>
    <w:rsid w:val="00EC0E42"/>
    <w:rsid w:val="00ED73BA"/>
    <w:rsid w:val="00EE180D"/>
    <w:rsid w:val="00F66EA7"/>
    <w:rsid w:val="00F6775F"/>
    <w:rsid w:val="00F71F33"/>
    <w:rsid w:val="00F77CAB"/>
    <w:rsid w:val="01BF015D"/>
    <w:rsid w:val="02317036"/>
    <w:rsid w:val="0273010D"/>
    <w:rsid w:val="02E356B2"/>
    <w:rsid w:val="02E93BB4"/>
    <w:rsid w:val="04645479"/>
    <w:rsid w:val="04700B77"/>
    <w:rsid w:val="04D81A7C"/>
    <w:rsid w:val="051C4A8C"/>
    <w:rsid w:val="052B2F14"/>
    <w:rsid w:val="05B075F0"/>
    <w:rsid w:val="06291A17"/>
    <w:rsid w:val="0663432D"/>
    <w:rsid w:val="07503655"/>
    <w:rsid w:val="07794E4B"/>
    <w:rsid w:val="07DE427B"/>
    <w:rsid w:val="07F56D3B"/>
    <w:rsid w:val="09613572"/>
    <w:rsid w:val="098168D4"/>
    <w:rsid w:val="09B97CE3"/>
    <w:rsid w:val="09E0572E"/>
    <w:rsid w:val="0A093889"/>
    <w:rsid w:val="0A4011CE"/>
    <w:rsid w:val="0B140ABA"/>
    <w:rsid w:val="0B1C7DDA"/>
    <w:rsid w:val="0B443F79"/>
    <w:rsid w:val="0B505CFE"/>
    <w:rsid w:val="0BE060AB"/>
    <w:rsid w:val="0C0B1D8D"/>
    <w:rsid w:val="0C705556"/>
    <w:rsid w:val="0CCE6341"/>
    <w:rsid w:val="0CED50AF"/>
    <w:rsid w:val="0D0346C0"/>
    <w:rsid w:val="0D374F84"/>
    <w:rsid w:val="0D4279C5"/>
    <w:rsid w:val="0D5527DD"/>
    <w:rsid w:val="0D852F3F"/>
    <w:rsid w:val="0D9131C0"/>
    <w:rsid w:val="0DA9532B"/>
    <w:rsid w:val="0DE12CCF"/>
    <w:rsid w:val="0DE43D03"/>
    <w:rsid w:val="0E284B04"/>
    <w:rsid w:val="0EC12409"/>
    <w:rsid w:val="0F056371"/>
    <w:rsid w:val="0F6F1FC8"/>
    <w:rsid w:val="0F751D38"/>
    <w:rsid w:val="0F8C7D12"/>
    <w:rsid w:val="0F8E03D8"/>
    <w:rsid w:val="0FA90066"/>
    <w:rsid w:val="0FC01C62"/>
    <w:rsid w:val="1034205B"/>
    <w:rsid w:val="104362FC"/>
    <w:rsid w:val="10594204"/>
    <w:rsid w:val="107C1AA5"/>
    <w:rsid w:val="10BE50EE"/>
    <w:rsid w:val="11081FC8"/>
    <w:rsid w:val="111979B7"/>
    <w:rsid w:val="11E03822"/>
    <w:rsid w:val="11F95E33"/>
    <w:rsid w:val="1209400F"/>
    <w:rsid w:val="12245890"/>
    <w:rsid w:val="12477249"/>
    <w:rsid w:val="12F708C4"/>
    <w:rsid w:val="13C00084"/>
    <w:rsid w:val="14C00E3B"/>
    <w:rsid w:val="14FB2159"/>
    <w:rsid w:val="153E37EC"/>
    <w:rsid w:val="155E31D5"/>
    <w:rsid w:val="15F30177"/>
    <w:rsid w:val="1639433D"/>
    <w:rsid w:val="164271B3"/>
    <w:rsid w:val="16C74C86"/>
    <w:rsid w:val="16CC5D75"/>
    <w:rsid w:val="16E15A77"/>
    <w:rsid w:val="16E72228"/>
    <w:rsid w:val="172A0F96"/>
    <w:rsid w:val="177135B6"/>
    <w:rsid w:val="17B40389"/>
    <w:rsid w:val="17BC2306"/>
    <w:rsid w:val="180E78CB"/>
    <w:rsid w:val="18165D76"/>
    <w:rsid w:val="187D413F"/>
    <w:rsid w:val="18B93A69"/>
    <w:rsid w:val="18C64FE3"/>
    <w:rsid w:val="18CE1A06"/>
    <w:rsid w:val="19580406"/>
    <w:rsid w:val="195B1BCF"/>
    <w:rsid w:val="19B337B9"/>
    <w:rsid w:val="19D1085A"/>
    <w:rsid w:val="1A6251F7"/>
    <w:rsid w:val="1A8D7F9B"/>
    <w:rsid w:val="1ACE2642"/>
    <w:rsid w:val="1B0616C5"/>
    <w:rsid w:val="1B2E7F49"/>
    <w:rsid w:val="1B6B4652"/>
    <w:rsid w:val="1BAD4A7C"/>
    <w:rsid w:val="1BB04214"/>
    <w:rsid w:val="1BB27AA1"/>
    <w:rsid w:val="1C157453"/>
    <w:rsid w:val="1C1845BD"/>
    <w:rsid w:val="1C3017A2"/>
    <w:rsid w:val="1C373C94"/>
    <w:rsid w:val="1C412D60"/>
    <w:rsid w:val="1CB27E9B"/>
    <w:rsid w:val="1D533B55"/>
    <w:rsid w:val="1D582E89"/>
    <w:rsid w:val="1DAD3FFF"/>
    <w:rsid w:val="1DF715C1"/>
    <w:rsid w:val="1DFF41B9"/>
    <w:rsid w:val="1E303662"/>
    <w:rsid w:val="1E3131DF"/>
    <w:rsid w:val="1E3657D8"/>
    <w:rsid w:val="1E5D7678"/>
    <w:rsid w:val="1E9B32CF"/>
    <w:rsid w:val="1EC264B5"/>
    <w:rsid w:val="1F330EF8"/>
    <w:rsid w:val="205E4764"/>
    <w:rsid w:val="207F2166"/>
    <w:rsid w:val="209E7837"/>
    <w:rsid w:val="20D77BAC"/>
    <w:rsid w:val="20DD5D1B"/>
    <w:rsid w:val="21EF72E6"/>
    <w:rsid w:val="220B26C8"/>
    <w:rsid w:val="224D6ADB"/>
    <w:rsid w:val="227B2998"/>
    <w:rsid w:val="22940380"/>
    <w:rsid w:val="22A141AA"/>
    <w:rsid w:val="22BF0461"/>
    <w:rsid w:val="22DF1FFB"/>
    <w:rsid w:val="2349105C"/>
    <w:rsid w:val="239D0E6B"/>
    <w:rsid w:val="245834F6"/>
    <w:rsid w:val="24B573DE"/>
    <w:rsid w:val="251138C5"/>
    <w:rsid w:val="252F47BE"/>
    <w:rsid w:val="25481A61"/>
    <w:rsid w:val="25915938"/>
    <w:rsid w:val="25A92365"/>
    <w:rsid w:val="25D23737"/>
    <w:rsid w:val="261F7110"/>
    <w:rsid w:val="268048E5"/>
    <w:rsid w:val="268C2746"/>
    <w:rsid w:val="26A0668D"/>
    <w:rsid w:val="26AB6C21"/>
    <w:rsid w:val="26AB75C6"/>
    <w:rsid w:val="26DF3697"/>
    <w:rsid w:val="27332D86"/>
    <w:rsid w:val="27727CA4"/>
    <w:rsid w:val="27B64245"/>
    <w:rsid w:val="27CE703E"/>
    <w:rsid w:val="27F74C72"/>
    <w:rsid w:val="28600ED5"/>
    <w:rsid w:val="28B77FCD"/>
    <w:rsid w:val="28E51ADB"/>
    <w:rsid w:val="290E4770"/>
    <w:rsid w:val="29564292"/>
    <w:rsid w:val="2A066B4A"/>
    <w:rsid w:val="2A0F4184"/>
    <w:rsid w:val="2A14107F"/>
    <w:rsid w:val="2AB22B74"/>
    <w:rsid w:val="2ABC1DA2"/>
    <w:rsid w:val="2AC41CC9"/>
    <w:rsid w:val="2B1206C2"/>
    <w:rsid w:val="2B4104F9"/>
    <w:rsid w:val="2BAA5F79"/>
    <w:rsid w:val="2BFC5133"/>
    <w:rsid w:val="2C243C54"/>
    <w:rsid w:val="2C414036"/>
    <w:rsid w:val="2C4D06CD"/>
    <w:rsid w:val="2CE550C6"/>
    <w:rsid w:val="2D182543"/>
    <w:rsid w:val="2D351E89"/>
    <w:rsid w:val="2D4C5940"/>
    <w:rsid w:val="2D7D65C0"/>
    <w:rsid w:val="2E255EB0"/>
    <w:rsid w:val="2ED22E2E"/>
    <w:rsid w:val="2EE02088"/>
    <w:rsid w:val="2EEE4150"/>
    <w:rsid w:val="2F026C43"/>
    <w:rsid w:val="2F192827"/>
    <w:rsid w:val="2F6C5736"/>
    <w:rsid w:val="2F8746A4"/>
    <w:rsid w:val="2F9200D3"/>
    <w:rsid w:val="3036111F"/>
    <w:rsid w:val="307B49FA"/>
    <w:rsid w:val="30C52F74"/>
    <w:rsid w:val="31390AFB"/>
    <w:rsid w:val="314423A4"/>
    <w:rsid w:val="31727237"/>
    <w:rsid w:val="31E4442C"/>
    <w:rsid w:val="31F75EEE"/>
    <w:rsid w:val="320944EF"/>
    <w:rsid w:val="32671426"/>
    <w:rsid w:val="326A386A"/>
    <w:rsid w:val="327A4A98"/>
    <w:rsid w:val="32B12BD0"/>
    <w:rsid w:val="32D61C27"/>
    <w:rsid w:val="330E33B7"/>
    <w:rsid w:val="331427D5"/>
    <w:rsid w:val="3340022C"/>
    <w:rsid w:val="337F4F63"/>
    <w:rsid w:val="33A308EA"/>
    <w:rsid w:val="33DF5AB7"/>
    <w:rsid w:val="34F83D19"/>
    <w:rsid w:val="3522139B"/>
    <w:rsid w:val="35A6663D"/>
    <w:rsid w:val="35C0043A"/>
    <w:rsid w:val="3640409C"/>
    <w:rsid w:val="36731FE9"/>
    <w:rsid w:val="367B7D6F"/>
    <w:rsid w:val="36970865"/>
    <w:rsid w:val="36D54881"/>
    <w:rsid w:val="36DA2B1D"/>
    <w:rsid w:val="37246F64"/>
    <w:rsid w:val="373D426B"/>
    <w:rsid w:val="375C193B"/>
    <w:rsid w:val="37975EBC"/>
    <w:rsid w:val="37980617"/>
    <w:rsid w:val="37D8062F"/>
    <w:rsid w:val="37EF1A09"/>
    <w:rsid w:val="37F96A05"/>
    <w:rsid w:val="37FB6222"/>
    <w:rsid w:val="383060A2"/>
    <w:rsid w:val="384B29B7"/>
    <w:rsid w:val="38642EE5"/>
    <w:rsid w:val="38E057F5"/>
    <w:rsid w:val="39666407"/>
    <w:rsid w:val="39A57DA5"/>
    <w:rsid w:val="39AF2A0A"/>
    <w:rsid w:val="39E66244"/>
    <w:rsid w:val="3A036CB2"/>
    <w:rsid w:val="3A4E210D"/>
    <w:rsid w:val="3A937552"/>
    <w:rsid w:val="3AA80595"/>
    <w:rsid w:val="3AA9213C"/>
    <w:rsid w:val="3B130EC7"/>
    <w:rsid w:val="3B200480"/>
    <w:rsid w:val="3B6949B8"/>
    <w:rsid w:val="3B932D55"/>
    <w:rsid w:val="3BC21DE2"/>
    <w:rsid w:val="3C07791D"/>
    <w:rsid w:val="3C3A0C88"/>
    <w:rsid w:val="3C431019"/>
    <w:rsid w:val="3C52405A"/>
    <w:rsid w:val="3C87360C"/>
    <w:rsid w:val="3CFA15AD"/>
    <w:rsid w:val="3D4B7111"/>
    <w:rsid w:val="3D4C05B8"/>
    <w:rsid w:val="3D625FAB"/>
    <w:rsid w:val="3D7846F0"/>
    <w:rsid w:val="3D8F3232"/>
    <w:rsid w:val="3DDA184A"/>
    <w:rsid w:val="3E2223F7"/>
    <w:rsid w:val="3E3A3BD1"/>
    <w:rsid w:val="3E793D02"/>
    <w:rsid w:val="3E873B26"/>
    <w:rsid w:val="3E974FD9"/>
    <w:rsid w:val="3F402B4A"/>
    <w:rsid w:val="3F944EF2"/>
    <w:rsid w:val="3FF27701"/>
    <w:rsid w:val="40426335"/>
    <w:rsid w:val="404F47A1"/>
    <w:rsid w:val="40787187"/>
    <w:rsid w:val="40B86FDC"/>
    <w:rsid w:val="40D0460A"/>
    <w:rsid w:val="40F91F4F"/>
    <w:rsid w:val="412171EE"/>
    <w:rsid w:val="4167249D"/>
    <w:rsid w:val="41D76D12"/>
    <w:rsid w:val="420E6C2D"/>
    <w:rsid w:val="421A38D6"/>
    <w:rsid w:val="42324774"/>
    <w:rsid w:val="42400E64"/>
    <w:rsid w:val="425614E3"/>
    <w:rsid w:val="425665EF"/>
    <w:rsid w:val="425E5D24"/>
    <w:rsid w:val="426A0D65"/>
    <w:rsid w:val="43842684"/>
    <w:rsid w:val="43C70ADF"/>
    <w:rsid w:val="44452751"/>
    <w:rsid w:val="444E2AAD"/>
    <w:rsid w:val="44C53E2A"/>
    <w:rsid w:val="44F3240C"/>
    <w:rsid w:val="44F63D12"/>
    <w:rsid w:val="456663CD"/>
    <w:rsid w:val="45B97969"/>
    <w:rsid w:val="45DE2E69"/>
    <w:rsid w:val="46243376"/>
    <w:rsid w:val="4646138E"/>
    <w:rsid w:val="46832DB9"/>
    <w:rsid w:val="47365C71"/>
    <w:rsid w:val="47492C28"/>
    <w:rsid w:val="483164C1"/>
    <w:rsid w:val="48D06DD8"/>
    <w:rsid w:val="494214A7"/>
    <w:rsid w:val="49697DDF"/>
    <w:rsid w:val="49CE49A7"/>
    <w:rsid w:val="49F27EF7"/>
    <w:rsid w:val="4A705AD3"/>
    <w:rsid w:val="4A92231F"/>
    <w:rsid w:val="4B5049B4"/>
    <w:rsid w:val="4B58746D"/>
    <w:rsid w:val="4BC137FA"/>
    <w:rsid w:val="4C297156"/>
    <w:rsid w:val="4C36294C"/>
    <w:rsid w:val="4CBD61AA"/>
    <w:rsid w:val="4CCB074B"/>
    <w:rsid w:val="4CD2481C"/>
    <w:rsid w:val="4D8A2EE5"/>
    <w:rsid w:val="4D9B4661"/>
    <w:rsid w:val="4E0959B1"/>
    <w:rsid w:val="4E0B1BC2"/>
    <w:rsid w:val="4EBF55C1"/>
    <w:rsid w:val="4EC26E4B"/>
    <w:rsid w:val="4EED2BC8"/>
    <w:rsid w:val="4F932387"/>
    <w:rsid w:val="4FAB5F46"/>
    <w:rsid w:val="50163F73"/>
    <w:rsid w:val="50565800"/>
    <w:rsid w:val="50A968A6"/>
    <w:rsid w:val="50C17233"/>
    <w:rsid w:val="51063CEB"/>
    <w:rsid w:val="51896A13"/>
    <w:rsid w:val="51AA4038"/>
    <w:rsid w:val="51FD239C"/>
    <w:rsid w:val="52852700"/>
    <w:rsid w:val="52941F38"/>
    <w:rsid w:val="529C2E79"/>
    <w:rsid w:val="52A072C8"/>
    <w:rsid w:val="52A375FE"/>
    <w:rsid w:val="52A6769D"/>
    <w:rsid w:val="53910666"/>
    <w:rsid w:val="53C949B5"/>
    <w:rsid w:val="53DD4918"/>
    <w:rsid w:val="53E301FD"/>
    <w:rsid w:val="5473169E"/>
    <w:rsid w:val="54C904D3"/>
    <w:rsid w:val="550115C8"/>
    <w:rsid w:val="553E0181"/>
    <w:rsid w:val="554D75AB"/>
    <w:rsid w:val="55515C48"/>
    <w:rsid w:val="55713605"/>
    <w:rsid w:val="55BE0029"/>
    <w:rsid w:val="55CC40E6"/>
    <w:rsid w:val="55DA2475"/>
    <w:rsid w:val="55EA45B5"/>
    <w:rsid w:val="55FF4755"/>
    <w:rsid w:val="566F178F"/>
    <w:rsid w:val="583D6A55"/>
    <w:rsid w:val="586B72EF"/>
    <w:rsid w:val="58BF1D4C"/>
    <w:rsid w:val="58C52A1E"/>
    <w:rsid w:val="5900754B"/>
    <w:rsid w:val="591702CA"/>
    <w:rsid w:val="591F154C"/>
    <w:rsid w:val="59203A01"/>
    <w:rsid w:val="5975071C"/>
    <w:rsid w:val="59A5289E"/>
    <w:rsid w:val="59A56ED4"/>
    <w:rsid w:val="5A461B93"/>
    <w:rsid w:val="5AF17BBB"/>
    <w:rsid w:val="5B3764EB"/>
    <w:rsid w:val="5B7936AC"/>
    <w:rsid w:val="5B7A209D"/>
    <w:rsid w:val="5BA66C84"/>
    <w:rsid w:val="5BBC5BCE"/>
    <w:rsid w:val="5BDC6E44"/>
    <w:rsid w:val="5C183F8A"/>
    <w:rsid w:val="5C6258A4"/>
    <w:rsid w:val="5C6607D4"/>
    <w:rsid w:val="5C7F0ED1"/>
    <w:rsid w:val="5CF357D6"/>
    <w:rsid w:val="5D9B3838"/>
    <w:rsid w:val="5DA56542"/>
    <w:rsid w:val="5DAB4B17"/>
    <w:rsid w:val="5E1C3364"/>
    <w:rsid w:val="5E3C6DCB"/>
    <w:rsid w:val="5E3D638B"/>
    <w:rsid w:val="5E53007B"/>
    <w:rsid w:val="5E82604C"/>
    <w:rsid w:val="5E9F7D04"/>
    <w:rsid w:val="5EB3567B"/>
    <w:rsid w:val="5EE95FBE"/>
    <w:rsid w:val="5FB4017C"/>
    <w:rsid w:val="5FC04A10"/>
    <w:rsid w:val="5FF86B48"/>
    <w:rsid w:val="6009023D"/>
    <w:rsid w:val="60C34F31"/>
    <w:rsid w:val="614C7731"/>
    <w:rsid w:val="616D5BEF"/>
    <w:rsid w:val="61FC6E89"/>
    <w:rsid w:val="62106968"/>
    <w:rsid w:val="62733EE5"/>
    <w:rsid w:val="62A23EF9"/>
    <w:rsid w:val="62E64A8D"/>
    <w:rsid w:val="637B6589"/>
    <w:rsid w:val="63E519B6"/>
    <w:rsid w:val="63E60C8E"/>
    <w:rsid w:val="645F7C77"/>
    <w:rsid w:val="648F5B34"/>
    <w:rsid w:val="64B14965"/>
    <w:rsid w:val="64BA3CE8"/>
    <w:rsid w:val="65110BD0"/>
    <w:rsid w:val="652B171E"/>
    <w:rsid w:val="65660390"/>
    <w:rsid w:val="65BA2B92"/>
    <w:rsid w:val="65BD2897"/>
    <w:rsid w:val="664F720B"/>
    <w:rsid w:val="6655217A"/>
    <w:rsid w:val="66F73F16"/>
    <w:rsid w:val="67207D8C"/>
    <w:rsid w:val="673124E6"/>
    <w:rsid w:val="67734C92"/>
    <w:rsid w:val="67C1146A"/>
    <w:rsid w:val="67DF1954"/>
    <w:rsid w:val="67E22ABE"/>
    <w:rsid w:val="67F70974"/>
    <w:rsid w:val="681044FB"/>
    <w:rsid w:val="681A5C55"/>
    <w:rsid w:val="686B67ED"/>
    <w:rsid w:val="68802085"/>
    <w:rsid w:val="68CB7079"/>
    <w:rsid w:val="6A1862EE"/>
    <w:rsid w:val="6A7367C6"/>
    <w:rsid w:val="6A8273FD"/>
    <w:rsid w:val="6AFC79BD"/>
    <w:rsid w:val="6B0A631F"/>
    <w:rsid w:val="6B2F57E8"/>
    <w:rsid w:val="6B3B7A45"/>
    <w:rsid w:val="6B881251"/>
    <w:rsid w:val="6BBD3905"/>
    <w:rsid w:val="6C272818"/>
    <w:rsid w:val="6C2A5933"/>
    <w:rsid w:val="6C532497"/>
    <w:rsid w:val="6C6A3D48"/>
    <w:rsid w:val="6CBD0715"/>
    <w:rsid w:val="6CDF4D7B"/>
    <w:rsid w:val="6D262A1C"/>
    <w:rsid w:val="6DAD4554"/>
    <w:rsid w:val="6DD70EDE"/>
    <w:rsid w:val="6E8421A4"/>
    <w:rsid w:val="6EAE7A04"/>
    <w:rsid w:val="6ED77804"/>
    <w:rsid w:val="6F564F90"/>
    <w:rsid w:val="70433045"/>
    <w:rsid w:val="70A4148A"/>
    <w:rsid w:val="71236AF0"/>
    <w:rsid w:val="713524B5"/>
    <w:rsid w:val="71F43E08"/>
    <w:rsid w:val="72050BDB"/>
    <w:rsid w:val="72084E58"/>
    <w:rsid w:val="720864B1"/>
    <w:rsid w:val="722E794C"/>
    <w:rsid w:val="72632DF3"/>
    <w:rsid w:val="727A08EF"/>
    <w:rsid w:val="729270E5"/>
    <w:rsid w:val="72A5093A"/>
    <w:rsid w:val="72C44654"/>
    <w:rsid w:val="7305737D"/>
    <w:rsid w:val="731C59A6"/>
    <w:rsid w:val="73C12D44"/>
    <w:rsid w:val="740B7597"/>
    <w:rsid w:val="742D697A"/>
    <w:rsid w:val="74835084"/>
    <w:rsid w:val="759501A5"/>
    <w:rsid w:val="75A57FA1"/>
    <w:rsid w:val="76077A0F"/>
    <w:rsid w:val="7634763B"/>
    <w:rsid w:val="76C43BAF"/>
    <w:rsid w:val="77100CAA"/>
    <w:rsid w:val="77450FC0"/>
    <w:rsid w:val="7746130E"/>
    <w:rsid w:val="77672662"/>
    <w:rsid w:val="77A91F25"/>
    <w:rsid w:val="77AD776A"/>
    <w:rsid w:val="7802718C"/>
    <w:rsid w:val="78516857"/>
    <w:rsid w:val="787917F5"/>
    <w:rsid w:val="78941FDE"/>
    <w:rsid w:val="78A33901"/>
    <w:rsid w:val="78DE7328"/>
    <w:rsid w:val="79425C88"/>
    <w:rsid w:val="797A48CF"/>
    <w:rsid w:val="79E41CD7"/>
    <w:rsid w:val="7A27777B"/>
    <w:rsid w:val="7A637111"/>
    <w:rsid w:val="7AB16810"/>
    <w:rsid w:val="7AD8374A"/>
    <w:rsid w:val="7B4E2868"/>
    <w:rsid w:val="7B5D2F26"/>
    <w:rsid w:val="7B7721FC"/>
    <w:rsid w:val="7BA01443"/>
    <w:rsid w:val="7C7137ED"/>
    <w:rsid w:val="7C833972"/>
    <w:rsid w:val="7CBD0617"/>
    <w:rsid w:val="7CDF5A06"/>
    <w:rsid w:val="7EC17E52"/>
    <w:rsid w:val="7ECE751F"/>
    <w:rsid w:val="7EF80517"/>
    <w:rsid w:val="7F4D5AB1"/>
    <w:rsid w:val="7F8206A0"/>
    <w:rsid w:val="7FD71C60"/>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iPriority="99" w:name="Body Text"/>
    <w:lsdException w:qFormat="1"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qFormat="1" w:unhideWhenUsed="0" w:uiPriority="0" w:semiHidden="0" w:name="Body Text First Indent"/>
    <w:lsdException w:qFormat="1" w:unhideWhenUsed="0" w:uiPriority="0" w:semiHidden="0"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qFormat="1" w:uiPriority="99" w:semiHidden="0"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qFormat="1"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uiPriority="59" w:name="Table Grid"/>
    <w:lsdException w:uiPriority="99" w:name="Table Theme"/>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12">
    <w:name w:val="Default Paragraph Font"/>
    <w:semiHidden/>
    <w:unhideWhenUsed/>
    <w:qFormat/>
    <w:uiPriority w:val="1"/>
  </w:style>
  <w:style w:type="table" w:default="1" w:styleId="11">
    <w:name w:val="Normal Table"/>
    <w:semiHidden/>
    <w:unhideWhenUsed/>
    <w:qFormat/>
    <w:uiPriority w:val="99"/>
    <w:tblPr>
      <w:tblCellMar>
        <w:top w:w="0" w:type="dxa"/>
        <w:left w:w="108" w:type="dxa"/>
        <w:bottom w:w="0" w:type="dxa"/>
        <w:right w:w="108" w:type="dxa"/>
      </w:tblCellMar>
    </w:tblPr>
  </w:style>
  <w:style w:type="paragraph" w:styleId="2">
    <w:name w:val="Body Text First Indent 2"/>
    <w:basedOn w:val="3"/>
    <w:qFormat/>
    <w:uiPriority w:val="0"/>
    <w:pPr>
      <w:adjustRightInd w:val="0"/>
      <w:ind w:left="0" w:leftChars="0" w:firstLine="880" w:firstLineChars="200"/>
    </w:pPr>
    <w:rPr>
      <w:rFonts w:ascii="Calibri" w:hAnsi="Calibri" w:eastAsia="仿宋" w:cs="Times New Roman"/>
      <w:sz w:val="32"/>
    </w:rPr>
  </w:style>
  <w:style w:type="paragraph" w:styleId="3">
    <w:name w:val="Body Text Indent"/>
    <w:basedOn w:val="1"/>
    <w:semiHidden/>
    <w:unhideWhenUsed/>
    <w:qFormat/>
    <w:uiPriority w:val="99"/>
    <w:pPr>
      <w:spacing w:after="120"/>
      <w:ind w:left="420" w:leftChars="200"/>
    </w:pPr>
  </w:style>
  <w:style w:type="paragraph" w:styleId="4">
    <w:name w:val="Body Text"/>
    <w:basedOn w:val="1"/>
    <w:link w:val="24"/>
    <w:semiHidden/>
    <w:unhideWhenUsed/>
    <w:qFormat/>
    <w:uiPriority w:val="99"/>
    <w:pPr>
      <w:spacing w:after="120"/>
    </w:pPr>
  </w:style>
  <w:style w:type="paragraph" w:styleId="5">
    <w:name w:val="Balloon Text"/>
    <w:basedOn w:val="1"/>
    <w:link w:val="23"/>
    <w:semiHidden/>
    <w:unhideWhenUsed/>
    <w:qFormat/>
    <w:uiPriority w:val="99"/>
    <w:rPr>
      <w:sz w:val="18"/>
      <w:szCs w:val="18"/>
    </w:rPr>
  </w:style>
  <w:style w:type="paragraph" w:styleId="6">
    <w:name w:val="footer"/>
    <w:basedOn w:val="1"/>
    <w:link w:val="18"/>
    <w:unhideWhenUsed/>
    <w:qFormat/>
    <w:uiPriority w:val="99"/>
    <w:pPr>
      <w:tabs>
        <w:tab w:val="center" w:pos="4153"/>
        <w:tab w:val="right" w:pos="8306"/>
      </w:tabs>
      <w:snapToGrid w:val="0"/>
      <w:jc w:val="left"/>
    </w:pPr>
    <w:rPr>
      <w:sz w:val="18"/>
      <w:szCs w:val="18"/>
    </w:rPr>
  </w:style>
  <w:style w:type="paragraph" w:styleId="7">
    <w:name w:val="header"/>
    <w:basedOn w:val="1"/>
    <w:link w:val="17"/>
    <w:unhideWhenUsed/>
    <w:qFormat/>
    <w:uiPriority w:val="99"/>
    <w:pPr>
      <w:pBdr>
        <w:bottom w:val="single" w:color="auto" w:sz="6" w:space="1"/>
      </w:pBdr>
      <w:tabs>
        <w:tab w:val="center" w:pos="4153"/>
        <w:tab w:val="right" w:pos="8306"/>
      </w:tabs>
      <w:snapToGrid w:val="0"/>
      <w:jc w:val="center"/>
    </w:pPr>
    <w:rPr>
      <w:sz w:val="18"/>
      <w:szCs w:val="18"/>
    </w:rPr>
  </w:style>
  <w:style w:type="paragraph" w:styleId="8">
    <w:name w:val="HTML Preformatted"/>
    <w:basedOn w:val="1"/>
    <w:semiHidden/>
    <w:unhideWhenUsed/>
    <w:qFormat/>
    <w:uiPriority w:val="99"/>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宋体" w:hAnsi="宋体" w:eastAsia="宋体" w:cs="宋体"/>
      <w:kern w:val="0"/>
      <w:sz w:val="24"/>
      <w:szCs w:val="24"/>
    </w:rPr>
  </w:style>
  <w:style w:type="paragraph" w:styleId="9">
    <w:name w:val="Normal (Web)"/>
    <w:basedOn w:val="1"/>
    <w:semiHidden/>
    <w:unhideWhenUsed/>
    <w:qFormat/>
    <w:uiPriority w:val="99"/>
    <w:pPr>
      <w:widowControl/>
      <w:spacing w:before="100" w:beforeAutospacing="1" w:after="100" w:afterAutospacing="1"/>
      <w:jc w:val="left"/>
    </w:pPr>
    <w:rPr>
      <w:rFonts w:ascii="宋体" w:hAnsi="宋体" w:eastAsia="宋体" w:cs="宋体"/>
      <w:kern w:val="0"/>
      <w:sz w:val="24"/>
      <w:szCs w:val="24"/>
    </w:rPr>
  </w:style>
  <w:style w:type="paragraph" w:styleId="10">
    <w:name w:val="Body Text First Indent"/>
    <w:basedOn w:val="4"/>
    <w:link w:val="25"/>
    <w:qFormat/>
    <w:uiPriority w:val="0"/>
    <w:pPr>
      <w:ind w:firstLine="420" w:firstLineChars="100"/>
    </w:pPr>
    <w:rPr>
      <w:rFonts w:ascii="Times New Roman" w:hAnsi="Times New Roman" w:eastAsia="宋体" w:cs="Times New Roman"/>
      <w:szCs w:val="24"/>
    </w:rPr>
  </w:style>
  <w:style w:type="character" w:styleId="13">
    <w:name w:val="Strong"/>
    <w:basedOn w:val="12"/>
    <w:qFormat/>
    <w:uiPriority w:val="22"/>
    <w:rPr>
      <w:b/>
    </w:rPr>
  </w:style>
  <w:style w:type="character" w:styleId="14">
    <w:name w:val="FollowedHyperlink"/>
    <w:basedOn w:val="12"/>
    <w:unhideWhenUsed/>
    <w:qFormat/>
    <w:uiPriority w:val="99"/>
    <w:rPr>
      <w:color w:val="000099"/>
      <w:sz w:val="18"/>
      <w:szCs w:val="18"/>
      <w:u w:val="single"/>
    </w:rPr>
  </w:style>
  <w:style w:type="character" w:styleId="15">
    <w:name w:val="Emphasis"/>
    <w:qFormat/>
    <w:uiPriority w:val="20"/>
    <w:rPr>
      <w:i/>
      <w:iCs/>
    </w:rPr>
  </w:style>
  <w:style w:type="character" w:styleId="16">
    <w:name w:val="Hyperlink"/>
    <w:basedOn w:val="12"/>
    <w:unhideWhenUsed/>
    <w:qFormat/>
    <w:uiPriority w:val="99"/>
    <w:rPr>
      <w:color w:val="000099"/>
      <w:sz w:val="18"/>
      <w:szCs w:val="18"/>
      <w:u w:val="single"/>
    </w:rPr>
  </w:style>
  <w:style w:type="character" w:customStyle="1" w:styleId="17">
    <w:name w:val="页眉 Char"/>
    <w:basedOn w:val="12"/>
    <w:link w:val="7"/>
    <w:semiHidden/>
    <w:qFormat/>
    <w:uiPriority w:val="99"/>
    <w:rPr>
      <w:sz w:val="18"/>
      <w:szCs w:val="18"/>
    </w:rPr>
  </w:style>
  <w:style w:type="character" w:customStyle="1" w:styleId="18">
    <w:name w:val="页脚 Char"/>
    <w:basedOn w:val="12"/>
    <w:link w:val="6"/>
    <w:semiHidden/>
    <w:qFormat/>
    <w:uiPriority w:val="99"/>
    <w:rPr>
      <w:sz w:val="18"/>
      <w:szCs w:val="18"/>
    </w:rPr>
  </w:style>
  <w:style w:type="character" w:customStyle="1" w:styleId="19">
    <w:name w:val="apple-converted-space"/>
    <w:basedOn w:val="12"/>
    <w:qFormat/>
    <w:uiPriority w:val="0"/>
  </w:style>
  <w:style w:type="paragraph" w:customStyle="1" w:styleId="20">
    <w:name w:val="reader-word-layer"/>
    <w:basedOn w:val="1"/>
    <w:qFormat/>
    <w:uiPriority w:val="0"/>
    <w:pPr>
      <w:widowControl/>
      <w:spacing w:before="100" w:beforeAutospacing="1" w:after="100" w:afterAutospacing="1"/>
      <w:jc w:val="left"/>
    </w:pPr>
    <w:rPr>
      <w:rFonts w:ascii="宋体" w:hAnsi="宋体" w:eastAsia="宋体" w:cs="宋体"/>
      <w:kern w:val="0"/>
      <w:sz w:val="24"/>
      <w:szCs w:val="24"/>
    </w:rPr>
  </w:style>
  <w:style w:type="paragraph" w:styleId="21">
    <w:name w:val="List Paragraph"/>
    <w:basedOn w:val="1"/>
    <w:unhideWhenUsed/>
    <w:qFormat/>
    <w:uiPriority w:val="99"/>
    <w:pPr>
      <w:ind w:firstLine="420" w:firstLineChars="200"/>
    </w:pPr>
  </w:style>
  <w:style w:type="character" w:customStyle="1" w:styleId="22">
    <w:name w:val="description"/>
    <w:basedOn w:val="12"/>
    <w:qFormat/>
    <w:uiPriority w:val="0"/>
  </w:style>
  <w:style w:type="character" w:customStyle="1" w:styleId="23">
    <w:name w:val="批注框文本 Char"/>
    <w:basedOn w:val="12"/>
    <w:link w:val="5"/>
    <w:semiHidden/>
    <w:qFormat/>
    <w:uiPriority w:val="99"/>
    <w:rPr>
      <w:rFonts w:asciiTheme="minorHAnsi" w:hAnsiTheme="minorHAnsi" w:eastAsiaTheme="minorEastAsia" w:cstheme="minorBidi"/>
      <w:kern w:val="2"/>
      <w:sz w:val="18"/>
      <w:szCs w:val="18"/>
    </w:rPr>
  </w:style>
  <w:style w:type="character" w:customStyle="1" w:styleId="24">
    <w:name w:val="正文文本 Char"/>
    <w:basedOn w:val="12"/>
    <w:link w:val="4"/>
    <w:semiHidden/>
    <w:qFormat/>
    <w:uiPriority w:val="99"/>
    <w:rPr>
      <w:rFonts w:asciiTheme="minorHAnsi" w:hAnsiTheme="minorHAnsi" w:eastAsiaTheme="minorEastAsia" w:cstheme="minorBidi"/>
      <w:kern w:val="2"/>
      <w:sz w:val="21"/>
      <w:szCs w:val="22"/>
    </w:rPr>
  </w:style>
  <w:style w:type="character" w:customStyle="1" w:styleId="25">
    <w:name w:val="正文首行缩进 Char"/>
    <w:basedOn w:val="24"/>
    <w:link w:val="10"/>
    <w:qFormat/>
    <w:uiPriority w:val="0"/>
    <w:rPr>
      <w:rFonts w:asciiTheme="minorHAnsi" w:hAnsiTheme="minorHAnsi" w:eastAsiaTheme="minorEastAsia" w:cstheme="minorBidi"/>
      <w:kern w:val="2"/>
      <w:sz w:val="21"/>
      <w:szCs w:val="24"/>
    </w:rPr>
  </w:style>
  <w:style w:type="character" w:customStyle="1" w:styleId="26">
    <w:name w:val="不明显强调1"/>
    <w:basedOn w:val="12"/>
    <w:qFormat/>
    <w:uiPriority w:val="19"/>
    <w:rPr>
      <w:i/>
      <w:iCs/>
      <w:color w:val="808080" w:themeColor="text1" w:themeTint="80"/>
      <w14:textFill>
        <w14:solidFill>
          <w14:schemeClr w14:val="tx1">
            <w14:lumMod w14:val="50000"/>
            <w14:lumOff w14:val="50000"/>
          </w14:schemeClr>
        </w14:solidFill>
      </w14:textFill>
    </w:rPr>
  </w:style>
  <w:style w:type="paragraph" w:styleId="27">
    <w:name w:val="No Spacing"/>
    <w:qFormat/>
    <w:uiPriority w:val="1"/>
    <w:pPr>
      <w:widowControl w:val="0"/>
      <w:jc w:val="both"/>
    </w:pPr>
    <w:rPr>
      <w:rFonts w:ascii="Times New Roman" w:hAnsi="Times New Roman" w:eastAsia="宋体" w:cs="Times New Roman"/>
      <w:kern w:val="2"/>
      <w:sz w:val="21"/>
      <w:szCs w:val="24"/>
      <w:lang w:val="en-US" w:eastAsia="zh-CN" w:bidi="ar-SA"/>
    </w:rPr>
  </w:style>
  <w:style w:type="paragraph" w:customStyle="1" w:styleId="28">
    <w:name w:val="Default"/>
    <w:qFormat/>
    <w:uiPriority w:val="0"/>
    <w:pPr>
      <w:widowControl w:val="0"/>
      <w:autoSpaceDE w:val="0"/>
      <w:autoSpaceDN w:val="0"/>
      <w:adjustRightInd w:val="0"/>
    </w:pPr>
    <w:rPr>
      <w:rFonts w:ascii="仿宋_GB2312" w:hAnsi="仿宋_GB2312" w:eastAsia="宋体" w:cs="仿宋_GB2312"/>
      <w:color w:val="000000"/>
      <w:sz w:val="24"/>
      <w:szCs w:val="24"/>
      <w:lang w:val="en-US" w:eastAsia="zh-CN" w:bidi="ar-SA"/>
    </w:rPr>
  </w:style>
  <w:style w:type="character" w:customStyle="1" w:styleId="29">
    <w:name w:val="不明显强调2"/>
    <w:basedOn w:val="12"/>
    <w:qFormat/>
    <w:uiPriority w:val="19"/>
    <w:rPr>
      <w:i/>
      <w:iCs/>
      <w:color w:val="808080" w:themeColor="text1" w:themeTint="80"/>
      <w14:textFill>
        <w14:solidFill>
          <w14:schemeClr w14:val="tx1">
            <w14:lumMod w14:val="50000"/>
            <w14:lumOff w14:val="50000"/>
          </w14:schemeClr>
        </w14:solidFill>
      </w14:textFill>
    </w:rPr>
  </w:style>
  <w:style w:type="character" w:customStyle="1" w:styleId="30">
    <w:name w:val="Subtle Emphasis"/>
    <w:basedOn w:val="12"/>
    <w:qFormat/>
    <w:uiPriority w:val="19"/>
    <w:rPr>
      <w:i/>
      <w:iCs/>
      <w:color w:val="808080" w:themeColor="text1" w:themeTint="80"/>
      <w14:textFill>
        <w14:solidFill>
          <w14:schemeClr w14:val="tx1">
            <w14:lumMod w14:val="50000"/>
            <w14:lumOff w14:val="50000"/>
          </w14:schemeClr>
        </w14:solidFill>
      </w14:textFill>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052EC1E-4758-4E6B-B008-BC491F078588}">
  <ds:schemaRefs/>
</ds:datastoreItem>
</file>

<file path=docProps/app.xml><?xml version="1.0" encoding="utf-8"?>
<Properties xmlns="http://schemas.openxmlformats.org/officeDocument/2006/extended-properties" xmlns:vt="http://schemas.openxmlformats.org/officeDocument/2006/docPropsVTypes">
  <Template>Normal.dotm</Template>
  <Company>微软中国</Company>
  <Pages>3</Pages>
  <Words>1410</Words>
  <Characters>1421</Characters>
  <Lines>7</Lines>
  <Paragraphs>2</Paragraphs>
  <TotalTime>27</TotalTime>
  <ScaleCrop>false</ScaleCrop>
  <LinksUpToDate>false</LinksUpToDate>
  <CharactersWithSpaces>1423</CharactersWithSpaces>
  <Application>WPS Office_11.1.0.11875_F1E327BC-269C-435d-A152-05C5408002CA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2018-12-24T03:58:00Z</dcterms:created>
  <dc:creator>USER</dc:creator>
  <cp:lastModifiedBy>秘书处</cp:lastModifiedBy>
  <cp:lastPrinted>2019-01-28T02:50:00Z</cp:lastPrinted>
  <dcterms:modified xsi:type="dcterms:W3CDTF">2022-07-25T07:22:11Z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2052-11.1.0.11875</vt:lpwstr>
  </property>
  <property fmtid="{D5CDD505-2E9C-101B-9397-08002B2CF9AE}" pid="3" name="KSORubyTemplateID" linkTarget="0">
    <vt:lpwstr>6</vt:lpwstr>
  </property>
  <property fmtid="{D5CDD505-2E9C-101B-9397-08002B2CF9AE}" pid="4" name="KSOSaveFontToCloudKey">
    <vt:lpwstr>300513777_btnclosed</vt:lpwstr>
  </property>
  <property fmtid="{D5CDD505-2E9C-101B-9397-08002B2CF9AE}" pid="5" name="ICV">
    <vt:lpwstr>2A53B6FC22AE486086D1BAEF8B7406EE</vt:lpwstr>
  </property>
</Properties>
</file>