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7DD8" w:rsidRDefault="0072515C">
      <w:pPr>
        <w:spacing w:line="590" w:lineRule="exact"/>
        <w:jc w:val="left"/>
        <w:rPr>
          <w:rFonts w:ascii="方正仿宋_GBK" w:eastAsia="方正仿宋_GBK"/>
          <w:b/>
          <w:sz w:val="32"/>
          <w:szCs w:val="32"/>
        </w:rPr>
      </w:pPr>
      <w:r>
        <w:rPr>
          <w:rFonts w:ascii="方正仿宋_GBK" w:eastAsia="方正仿宋_GBK" w:hint="eastAsia"/>
          <w:b/>
          <w:sz w:val="32"/>
          <w:szCs w:val="32"/>
        </w:rPr>
        <w:t>附件</w:t>
      </w:r>
      <w:r>
        <w:rPr>
          <w:rFonts w:ascii="方正仿宋_GBK" w:eastAsia="方正仿宋_GBK" w:hint="eastAsia"/>
          <w:b/>
          <w:sz w:val="32"/>
          <w:szCs w:val="32"/>
        </w:rPr>
        <w:t>1</w:t>
      </w:r>
    </w:p>
    <w:p w:rsidR="00BB7DD8" w:rsidRDefault="0072515C">
      <w:pPr>
        <w:suppressAutoHyphens/>
        <w:adjustRightInd w:val="0"/>
        <w:snapToGrid w:val="0"/>
        <w:spacing w:line="590" w:lineRule="exact"/>
        <w:jc w:val="center"/>
        <w:rPr>
          <w:rFonts w:ascii="方正小标宋简体" w:eastAsia="方正小标宋简体" w:hAnsi="方正小标宋简体" w:cs="方正小标宋简体"/>
          <w:color w:val="000000"/>
          <w:sz w:val="44"/>
          <w:szCs w:val="44"/>
        </w:rPr>
      </w:pPr>
      <w:r>
        <w:rPr>
          <w:rFonts w:ascii="方正小标宋简体" w:eastAsia="方正小标宋简体" w:hAnsi="方正小标宋简体" w:cs="方正小标宋简体" w:hint="eastAsia"/>
          <w:color w:val="000000"/>
          <w:sz w:val="44"/>
          <w:szCs w:val="44"/>
        </w:rPr>
        <w:t>部分不合格项目的小知识</w:t>
      </w:r>
    </w:p>
    <w:p w:rsidR="00BB7DD8" w:rsidRDefault="0072515C">
      <w:pPr>
        <w:spacing w:line="570" w:lineRule="exact"/>
        <w:ind w:firstLineChars="200" w:firstLine="640"/>
        <w:rPr>
          <w:rFonts w:ascii="黑体" w:eastAsia="黑体" w:hAnsi="黑体"/>
          <w:sz w:val="32"/>
          <w:szCs w:val="32"/>
        </w:rPr>
      </w:pPr>
      <w:r>
        <w:rPr>
          <w:rFonts w:ascii="黑体" w:eastAsia="黑体" w:hAnsi="黑体" w:hint="eastAsia"/>
          <w:sz w:val="32"/>
          <w:szCs w:val="32"/>
        </w:rPr>
        <w:t>一、大肠菌群</w:t>
      </w:r>
    </w:p>
    <w:p w:rsidR="00BB7DD8" w:rsidRDefault="0072515C">
      <w:pPr>
        <w:spacing w:line="570" w:lineRule="exact"/>
        <w:ind w:firstLineChars="200" w:firstLine="640"/>
        <w:textAlignment w:val="baseline"/>
        <w:rPr>
          <w:rFonts w:ascii="方正仿宋_GBK" w:eastAsia="方正仿宋_GBK" w:hAnsi="Times New Roman"/>
          <w:sz w:val="32"/>
          <w:szCs w:val="32"/>
        </w:rPr>
      </w:pPr>
      <w:r>
        <w:rPr>
          <w:rFonts w:ascii="方正仿宋_GBK" w:eastAsia="方正仿宋_GBK" w:hAnsi="Times New Roman" w:hint="eastAsia"/>
          <w:sz w:val="32"/>
          <w:szCs w:val="32"/>
        </w:rPr>
        <w:t>大肠菌群是国内外通用的食品污染常用指示菌之一。餐饮具中检出大肠菌群，提示被致病菌</w:t>
      </w:r>
      <w:r>
        <w:rPr>
          <w:rFonts w:ascii="方正仿宋_GBK" w:eastAsia="方正仿宋_GBK" w:hAnsi="Times New Roman" w:hint="eastAsia"/>
          <w:sz w:val="32"/>
          <w:szCs w:val="32"/>
        </w:rPr>
        <w:t>(</w:t>
      </w:r>
      <w:r>
        <w:rPr>
          <w:rFonts w:ascii="方正仿宋_GBK" w:eastAsia="方正仿宋_GBK" w:hAnsi="Times New Roman" w:hint="eastAsia"/>
          <w:sz w:val="32"/>
          <w:szCs w:val="32"/>
        </w:rPr>
        <w:t>如沙门氏菌、志贺氏菌、致病性大肠杆菌</w:t>
      </w:r>
      <w:r>
        <w:rPr>
          <w:rFonts w:ascii="方正仿宋_GBK" w:eastAsia="方正仿宋_GBK" w:hAnsi="Times New Roman" w:hint="eastAsia"/>
          <w:sz w:val="32"/>
          <w:szCs w:val="32"/>
        </w:rPr>
        <w:t>)</w:t>
      </w:r>
      <w:r>
        <w:rPr>
          <w:rFonts w:ascii="方正仿宋_GBK" w:eastAsia="方正仿宋_GBK" w:hAnsi="Times New Roman" w:hint="eastAsia"/>
          <w:sz w:val="32"/>
          <w:szCs w:val="32"/>
        </w:rPr>
        <w:t>污染的可能性较大。大肠菌群超标可能由于产品包装材料受污染，或在生产过程中产品受人员、工器具等生产设备、环境的污染、有灭菌工艺的产品灭菌不彻底而导致。</w:t>
      </w:r>
    </w:p>
    <w:p w:rsidR="00BB7DD8" w:rsidRDefault="0072515C">
      <w:pPr>
        <w:spacing w:line="570" w:lineRule="exact"/>
        <w:ind w:firstLineChars="200" w:firstLine="640"/>
        <w:rPr>
          <w:rFonts w:ascii="黑体" w:eastAsia="黑体" w:hAnsi="黑体"/>
          <w:spacing w:val="-12"/>
          <w:sz w:val="32"/>
          <w:szCs w:val="32"/>
        </w:rPr>
      </w:pPr>
      <w:r>
        <w:rPr>
          <w:rFonts w:ascii="黑体" w:eastAsia="黑体" w:hAnsi="黑体" w:hint="eastAsia"/>
          <w:sz w:val="32"/>
          <w:szCs w:val="32"/>
        </w:rPr>
        <w:t>二、菌落总数</w:t>
      </w:r>
    </w:p>
    <w:p w:rsidR="00BB7DD8" w:rsidRDefault="0072515C">
      <w:pPr>
        <w:spacing w:line="570" w:lineRule="exact"/>
        <w:ind w:firstLineChars="200" w:firstLine="640"/>
        <w:textAlignment w:val="baseline"/>
        <w:rPr>
          <w:rFonts w:ascii="方正仿宋_GBK" w:eastAsia="方正仿宋_GBK" w:hAnsi="Times New Roman"/>
          <w:sz w:val="32"/>
          <w:szCs w:val="32"/>
        </w:rPr>
      </w:pPr>
      <w:r>
        <w:rPr>
          <w:rFonts w:ascii="方正仿宋_GBK" w:eastAsia="方正仿宋_GBK" w:hAnsi="Times New Roman" w:hint="eastAsia"/>
          <w:sz w:val="32"/>
          <w:szCs w:val="32"/>
        </w:rPr>
        <w:t>菌落总数是指示性微生物指标，主要用来评价食品清洁度，反映食品在生产过程中是否符合卫生要求。菌落总数超标的原因，可能是个别企业所使用的原辅料</w:t>
      </w:r>
      <w:proofErr w:type="gramStart"/>
      <w:r>
        <w:rPr>
          <w:rFonts w:ascii="方正仿宋_GBK" w:eastAsia="方正仿宋_GBK" w:hAnsi="Times New Roman" w:hint="eastAsia"/>
          <w:sz w:val="32"/>
          <w:szCs w:val="32"/>
        </w:rPr>
        <w:t>初始菌数较高</w:t>
      </w:r>
      <w:proofErr w:type="gramEnd"/>
      <w:r>
        <w:rPr>
          <w:rFonts w:ascii="方正仿宋_GBK" w:eastAsia="方正仿宋_GBK" w:hAnsi="Times New Roman" w:hint="eastAsia"/>
          <w:sz w:val="32"/>
          <w:szCs w:val="32"/>
        </w:rPr>
        <w:t>，又未按要求严格控制生产加工过程的卫生条件，或者包装容器清洗消毒不到位，还有可能与产品包装密封不严、储运条件控制不当等有关。</w:t>
      </w:r>
    </w:p>
    <w:p w:rsidR="00BB7DD8" w:rsidRDefault="0072515C">
      <w:pPr>
        <w:spacing w:line="570" w:lineRule="exact"/>
        <w:ind w:firstLineChars="200" w:firstLine="592"/>
        <w:rPr>
          <w:rFonts w:eastAsia="黑体"/>
          <w:spacing w:val="-12"/>
          <w:sz w:val="32"/>
          <w:szCs w:val="32"/>
        </w:rPr>
      </w:pPr>
      <w:r>
        <w:rPr>
          <w:rFonts w:eastAsia="黑体" w:hint="eastAsia"/>
          <w:spacing w:val="-12"/>
          <w:sz w:val="32"/>
          <w:szCs w:val="32"/>
        </w:rPr>
        <w:t>三、铅</w:t>
      </w:r>
      <w:r>
        <w:rPr>
          <w:rFonts w:eastAsia="黑体" w:hint="eastAsia"/>
          <w:spacing w:val="-12"/>
          <w:sz w:val="32"/>
          <w:szCs w:val="32"/>
        </w:rPr>
        <w:t>(</w:t>
      </w:r>
      <w:r>
        <w:rPr>
          <w:rFonts w:eastAsia="黑体" w:hint="eastAsia"/>
          <w:spacing w:val="-12"/>
          <w:sz w:val="32"/>
          <w:szCs w:val="32"/>
        </w:rPr>
        <w:t>以</w:t>
      </w:r>
      <w:proofErr w:type="spellStart"/>
      <w:r>
        <w:rPr>
          <w:rFonts w:eastAsia="黑体" w:hint="eastAsia"/>
          <w:spacing w:val="-12"/>
          <w:sz w:val="32"/>
          <w:szCs w:val="32"/>
        </w:rPr>
        <w:t>Pb</w:t>
      </w:r>
      <w:proofErr w:type="spellEnd"/>
      <w:r>
        <w:rPr>
          <w:rFonts w:eastAsia="黑体" w:hint="eastAsia"/>
          <w:spacing w:val="-12"/>
          <w:sz w:val="32"/>
          <w:szCs w:val="32"/>
        </w:rPr>
        <w:t>计</w:t>
      </w:r>
      <w:r>
        <w:rPr>
          <w:rFonts w:eastAsia="黑体" w:hint="eastAsia"/>
          <w:spacing w:val="-12"/>
          <w:sz w:val="32"/>
          <w:szCs w:val="32"/>
        </w:rPr>
        <w:t>)</w:t>
      </w:r>
    </w:p>
    <w:p w:rsidR="00BB7DD8" w:rsidRDefault="0072515C">
      <w:pPr>
        <w:spacing w:line="570" w:lineRule="exact"/>
        <w:ind w:firstLineChars="200" w:firstLine="640"/>
        <w:rPr>
          <w:rFonts w:ascii="方正仿宋_GBK" w:eastAsia="方正仿宋_GBK" w:hAnsi="Times New Roman"/>
          <w:sz w:val="32"/>
          <w:szCs w:val="32"/>
        </w:rPr>
      </w:pPr>
      <w:r>
        <w:rPr>
          <w:rFonts w:ascii="Times New Roman" w:eastAsia="仿宋_GB2312" w:hAnsi="Times New Roman" w:cs="Times New Roman" w:hint="eastAsia"/>
          <w:sz w:val="32"/>
          <w:szCs w:val="32"/>
          <w:lang w:bidi="ar"/>
        </w:rPr>
        <w:t>铅为有害金属元素，</w:t>
      </w:r>
      <w:r>
        <w:rPr>
          <w:rFonts w:ascii="方正仿宋_GBK" w:eastAsia="方正仿宋_GBK" w:hAnsi="Times New Roman" w:hint="eastAsia"/>
          <w:sz w:val="32"/>
          <w:szCs w:val="32"/>
        </w:rPr>
        <w:t>是一种慢性和积累性毒物，进入人体后，少部分会随着身体代谢排出体外，大部分会在体内沉积，危害人体健康。</w:t>
      </w:r>
      <w:r>
        <w:rPr>
          <w:rFonts w:ascii="方正仿宋_GBK" w:eastAsia="方正仿宋_GBK" w:hAnsi="Times New Roman" w:hint="eastAsia"/>
          <w:sz w:val="32"/>
          <w:szCs w:val="32"/>
        </w:rPr>
        <w:t>水产品中铅超标的原因可能是水产养殖过程中对环境中铅元素的富集。铅可在人体内积累，长期摄入铅超标的食</w:t>
      </w:r>
      <w:r>
        <w:rPr>
          <w:rFonts w:ascii="方正仿宋_GBK" w:eastAsia="方正仿宋_GBK" w:hAnsi="Times New Roman" w:hint="eastAsia"/>
          <w:sz w:val="32"/>
          <w:szCs w:val="32"/>
        </w:rPr>
        <w:t>品会严重影响大脑和神经系统，尤其会对儿童造成智力发育障碍和表现行为异常。</w:t>
      </w:r>
    </w:p>
    <w:p w:rsidR="00BB7DD8" w:rsidRDefault="0072515C">
      <w:pPr>
        <w:spacing w:line="570" w:lineRule="exact"/>
        <w:ind w:firstLineChars="200" w:firstLine="640"/>
        <w:rPr>
          <w:rFonts w:ascii="黑体" w:eastAsia="黑体" w:hAnsi="黑体"/>
          <w:sz w:val="32"/>
          <w:szCs w:val="32"/>
        </w:rPr>
      </w:pPr>
      <w:r>
        <w:rPr>
          <w:rFonts w:ascii="黑体" w:eastAsia="黑体" w:hAnsi="黑体" w:hint="eastAsia"/>
          <w:sz w:val="32"/>
          <w:szCs w:val="32"/>
        </w:rPr>
        <w:t>四、挥发性盐基氮</w:t>
      </w:r>
    </w:p>
    <w:p w:rsidR="00BB7DD8" w:rsidRDefault="0072515C">
      <w:pPr>
        <w:spacing w:line="570" w:lineRule="exact"/>
        <w:ind w:firstLineChars="200" w:firstLine="640"/>
        <w:textAlignment w:val="baseline"/>
        <w:rPr>
          <w:rFonts w:ascii="方正仿宋_GBK" w:eastAsia="方正仿宋_GBK" w:hAnsi="Times New Roman"/>
          <w:sz w:val="32"/>
          <w:szCs w:val="32"/>
        </w:rPr>
      </w:pPr>
      <w:r>
        <w:rPr>
          <w:rFonts w:ascii="方正仿宋_GBK" w:eastAsia="方正仿宋_GBK" w:hAnsi="Times New Roman" w:hint="eastAsia"/>
          <w:sz w:val="32"/>
          <w:szCs w:val="32"/>
        </w:rPr>
        <w:lastRenderedPageBreak/>
        <w:t>挥发性</w:t>
      </w:r>
      <w:proofErr w:type="gramStart"/>
      <w:r>
        <w:rPr>
          <w:rFonts w:ascii="方正仿宋_GBK" w:eastAsia="方正仿宋_GBK" w:hAnsi="Times New Roman" w:hint="eastAsia"/>
          <w:sz w:val="32"/>
          <w:szCs w:val="32"/>
        </w:rPr>
        <w:t>盐基氮与动物</w:t>
      </w:r>
      <w:proofErr w:type="gramEnd"/>
      <w:r>
        <w:rPr>
          <w:rFonts w:ascii="方正仿宋_GBK" w:eastAsia="方正仿宋_GBK" w:hAnsi="Times New Roman" w:hint="eastAsia"/>
          <w:sz w:val="32"/>
          <w:szCs w:val="32"/>
        </w:rPr>
        <w:t>性食品腐败变质有关，是评价食品鲜度的主要指标。挥发性盐基氮超标的原因，可能是生产企业卫生状况不达标，造成产品微生物污染和腐败变质；也可能是运输过程中温度、氧气浓度和湿度等条件控制不当，加快了产品腐败变质速度。食用挥发性盐基氮超标的食品，可能会引起反胃、腹泻等症状。</w:t>
      </w:r>
    </w:p>
    <w:p w:rsidR="00BB7DD8" w:rsidRDefault="0072515C">
      <w:pPr>
        <w:spacing w:line="570" w:lineRule="exact"/>
        <w:ind w:firstLineChars="200" w:firstLine="640"/>
        <w:rPr>
          <w:rFonts w:ascii="黑体" w:eastAsia="黑体" w:hAnsi="黑体"/>
          <w:sz w:val="32"/>
          <w:szCs w:val="32"/>
        </w:rPr>
      </w:pPr>
      <w:r>
        <w:rPr>
          <w:rFonts w:ascii="黑体" w:eastAsia="黑体" w:hAnsi="黑体" w:hint="eastAsia"/>
          <w:sz w:val="32"/>
          <w:szCs w:val="32"/>
        </w:rPr>
        <w:t>五、镉</w:t>
      </w:r>
      <w:r>
        <w:rPr>
          <w:rFonts w:ascii="黑体" w:eastAsia="黑体" w:hAnsi="黑体" w:hint="eastAsia"/>
          <w:sz w:val="32"/>
          <w:szCs w:val="32"/>
        </w:rPr>
        <w:t>(</w:t>
      </w:r>
      <w:r>
        <w:rPr>
          <w:rFonts w:ascii="黑体" w:eastAsia="黑体" w:hAnsi="黑体" w:hint="eastAsia"/>
          <w:sz w:val="32"/>
          <w:szCs w:val="32"/>
        </w:rPr>
        <w:t>以</w:t>
      </w:r>
      <w:r>
        <w:rPr>
          <w:rFonts w:ascii="黑体" w:eastAsia="黑体" w:hAnsi="黑体" w:hint="eastAsia"/>
          <w:sz w:val="32"/>
          <w:szCs w:val="32"/>
        </w:rPr>
        <w:t>Cd</w:t>
      </w:r>
      <w:r>
        <w:rPr>
          <w:rFonts w:ascii="黑体" w:eastAsia="黑体" w:hAnsi="黑体" w:hint="eastAsia"/>
          <w:sz w:val="32"/>
          <w:szCs w:val="32"/>
        </w:rPr>
        <w:t>计</w:t>
      </w:r>
      <w:r>
        <w:rPr>
          <w:rFonts w:ascii="黑体" w:eastAsia="黑体" w:hAnsi="黑体" w:hint="eastAsia"/>
          <w:sz w:val="32"/>
          <w:szCs w:val="32"/>
        </w:rPr>
        <w:t>)</w:t>
      </w:r>
    </w:p>
    <w:p w:rsidR="00BB7DD8" w:rsidRDefault="0072515C">
      <w:pPr>
        <w:spacing w:line="570" w:lineRule="exact"/>
        <w:ind w:firstLineChars="200" w:firstLine="640"/>
        <w:textAlignment w:val="baseline"/>
        <w:rPr>
          <w:rFonts w:ascii="方正仿宋_GBK" w:eastAsia="方正仿宋_GBK" w:hAnsi="Times New Roman"/>
          <w:sz w:val="32"/>
          <w:szCs w:val="32"/>
        </w:rPr>
      </w:pPr>
      <w:r>
        <w:rPr>
          <w:rFonts w:ascii="方正仿宋_GBK" w:eastAsia="方正仿宋_GBK" w:hAnsi="Times New Roman" w:hint="eastAsia"/>
          <w:sz w:val="32"/>
          <w:szCs w:val="32"/>
        </w:rPr>
        <w:t>镉（以</w:t>
      </w:r>
      <w:r>
        <w:rPr>
          <w:rFonts w:ascii="方正仿宋_GBK" w:eastAsia="方正仿宋_GBK" w:hAnsi="Times New Roman" w:hint="eastAsia"/>
          <w:sz w:val="32"/>
          <w:szCs w:val="32"/>
        </w:rPr>
        <w:t>Cd</w:t>
      </w:r>
      <w:r>
        <w:rPr>
          <w:rFonts w:ascii="方正仿宋_GBK" w:eastAsia="方正仿宋_GBK" w:hAnsi="Times New Roman" w:hint="eastAsia"/>
          <w:sz w:val="32"/>
          <w:szCs w:val="32"/>
        </w:rPr>
        <w:t>计）是最常见的重金属元素污染物之一。水产品中镉（以</w:t>
      </w:r>
      <w:r>
        <w:rPr>
          <w:rFonts w:ascii="方正仿宋_GBK" w:eastAsia="方正仿宋_GBK" w:hAnsi="Times New Roman" w:hint="eastAsia"/>
          <w:sz w:val="32"/>
          <w:szCs w:val="32"/>
        </w:rPr>
        <w:t>Cd</w:t>
      </w:r>
      <w:r>
        <w:rPr>
          <w:rFonts w:ascii="方正仿宋_GBK" w:eastAsia="方正仿宋_GBK" w:hAnsi="Times New Roman" w:hint="eastAsia"/>
          <w:sz w:val="32"/>
          <w:szCs w:val="32"/>
        </w:rPr>
        <w:t>计）超标可能是水产品养殖过程中对环境中镉元素的富集。</w:t>
      </w:r>
      <w:proofErr w:type="gramStart"/>
      <w:r>
        <w:rPr>
          <w:rFonts w:ascii="方正仿宋_GBK" w:eastAsia="方正仿宋_GBK" w:hAnsi="Times New Roman" w:hint="eastAsia"/>
          <w:sz w:val="32"/>
          <w:szCs w:val="32"/>
        </w:rPr>
        <w:t>镉对人体</w:t>
      </w:r>
      <w:proofErr w:type="gramEnd"/>
      <w:r>
        <w:rPr>
          <w:rFonts w:ascii="方正仿宋_GBK" w:eastAsia="方正仿宋_GBK" w:hAnsi="Times New Roman" w:hint="eastAsia"/>
          <w:sz w:val="32"/>
          <w:szCs w:val="32"/>
        </w:rPr>
        <w:t>的危害主要是慢性蓄积性，长期大量摄入</w:t>
      </w:r>
      <w:proofErr w:type="gramStart"/>
      <w:r>
        <w:rPr>
          <w:rFonts w:ascii="方正仿宋_GBK" w:eastAsia="方正仿宋_GBK" w:hAnsi="Times New Roman" w:hint="eastAsia"/>
          <w:sz w:val="32"/>
          <w:szCs w:val="32"/>
        </w:rPr>
        <w:t>镉</w:t>
      </w:r>
      <w:proofErr w:type="gramEnd"/>
      <w:r>
        <w:rPr>
          <w:rFonts w:ascii="方正仿宋_GBK" w:eastAsia="方正仿宋_GBK" w:hAnsi="Times New Roman" w:hint="eastAsia"/>
          <w:sz w:val="32"/>
          <w:szCs w:val="32"/>
        </w:rPr>
        <w:t>含量超标的食品可能导致肾和骨骼损伤等。</w:t>
      </w:r>
    </w:p>
    <w:p w:rsidR="00BB7DD8" w:rsidRDefault="0072515C">
      <w:pPr>
        <w:spacing w:line="570" w:lineRule="exact"/>
        <w:ind w:firstLineChars="200" w:firstLine="592"/>
        <w:rPr>
          <w:rFonts w:ascii="Calibri" w:eastAsia="黑体" w:hAnsi="Calibri" w:cs="黑体"/>
          <w:spacing w:val="-12"/>
          <w:sz w:val="32"/>
          <w:szCs w:val="32"/>
        </w:rPr>
      </w:pPr>
      <w:r>
        <w:rPr>
          <w:rFonts w:ascii="Calibri" w:eastAsia="黑体" w:hAnsi="Calibri" w:cs="黑体" w:hint="eastAsia"/>
          <w:spacing w:val="-12"/>
          <w:sz w:val="32"/>
          <w:szCs w:val="32"/>
        </w:rPr>
        <w:t>六、呋喃西林代谢物</w:t>
      </w:r>
    </w:p>
    <w:p w:rsidR="00BB7DD8" w:rsidRDefault="0072515C">
      <w:pPr>
        <w:spacing w:line="570" w:lineRule="exact"/>
        <w:ind w:firstLineChars="200" w:firstLine="640"/>
        <w:textAlignment w:val="baseline"/>
        <w:rPr>
          <w:rFonts w:ascii="方正仿宋_GBK" w:eastAsia="方正仿宋_GBK" w:hAnsi="Times New Roman"/>
          <w:sz w:val="32"/>
          <w:szCs w:val="32"/>
        </w:rPr>
      </w:pPr>
      <w:r>
        <w:rPr>
          <w:rFonts w:ascii="方正仿宋_GBK" w:eastAsia="方正仿宋_GBK" w:hAnsi="Times New Roman" w:hint="eastAsia"/>
          <w:sz w:val="32"/>
          <w:szCs w:val="32"/>
        </w:rPr>
        <w:t>呋喃西林属于硝基呋喃类药物，是人工合成的广谱抗菌药。《兽药地方标准废止目录》（农业部公告第</w:t>
      </w:r>
      <w:r>
        <w:rPr>
          <w:rFonts w:ascii="方正仿宋_GBK" w:eastAsia="方正仿宋_GBK" w:hAnsi="Times New Roman" w:hint="eastAsia"/>
          <w:sz w:val="32"/>
          <w:szCs w:val="32"/>
        </w:rPr>
        <w:t>560</w:t>
      </w:r>
      <w:r>
        <w:rPr>
          <w:rFonts w:ascii="方正仿宋_GBK" w:eastAsia="方正仿宋_GBK" w:hAnsi="Times New Roman" w:hint="eastAsia"/>
          <w:sz w:val="32"/>
          <w:szCs w:val="32"/>
        </w:rPr>
        <w:t>号）中规定，该类药物为禁用兽药，在淡水虾中不得检出。呋喃西林及其代谢物可通过在动物体内残留，传递给人，长期摄入可能会引起溶血性贫血、多发神经炎、眼部损害等。</w:t>
      </w:r>
    </w:p>
    <w:p w:rsidR="00BB7DD8" w:rsidRDefault="0072515C">
      <w:pPr>
        <w:spacing w:line="570" w:lineRule="exact"/>
        <w:ind w:firstLineChars="200" w:firstLine="592"/>
        <w:rPr>
          <w:rFonts w:ascii="Calibri" w:eastAsia="黑体" w:hAnsi="Calibri" w:cs="黑体"/>
          <w:spacing w:val="-12"/>
          <w:sz w:val="32"/>
          <w:szCs w:val="32"/>
        </w:rPr>
      </w:pPr>
      <w:r>
        <w:rPr>
          <w:rFonts w:ascii="Calibri" w:eastAsia="黑体" w:hAnsi="Calibri" w:cs="黑体" w:hint="eastAsia"/>
          <w:spacing w:val="-12"/>
          <w:sz w:val="32"/>
          <w:szCs w:val="32"/>
        </w:rPr>
        <w:t>七、氟</w:t>
      </w:r>
      <w:proofErr w:type="gramStart"/>
      <w:r>
        <w:rPr>
          <w:rFonts w:ascii="Calibri" w:eastAsia="黑体" w:hAnsi="Calibri" w:cs="黑体" w:hint="eastAsia"/>
          <w:spacing w:val="-12"/>
          <w:sz w:val="32"/>
          <w:szCs w:val="32"/>
        </w:rPr>
        <w:t>苯尼考</w:t>
      </w:r>
      <w:proofErr w:type="gramEnd"/>
    </w:p>
    <w:p w:rsidR="00BB7DD8" w:rsidRDefault="0072515C">
      <w:pPr>
        <w:spacing w:line="570" w:lineRule="exact"/>
        <w:ind w:firstLineChars="200" w:firstLine="640"/>
        <w:rPr>
          <w:rFonts w:ascii="仿宋_GB2312" w:eastAsia="仿宋_GB2312" w:hAnsi="Times New Roman" w:cs="Times New Roman"/>
          <w:color w:val="000000"/>
          <w:sz w:val="32"/>
          <w:szCs w:val="32"/>
        </w:rPr>
      </w:pPr>
      <w:r>
        <w:rPr>
          <w:rFonts w:ascii="仿宋_GB2312" w:eastAsia="仿宋_GB2312" w:hAnsi="Times New Roman" w:cs="Times New Roman" w:hint="eastAsia"/>
          <w:color w:val="000000"/>
          <w:sz w:val="32"/>
          <w:szCs w:val="32"/>
        </w:rPr>
        <w:t>氟</w:t>
      </w:r>
      <w:proofErr w:type="gramStart"/>
      <w:r>
        <w:rPr>
          <w:rFonts w:ascii="仿宋_GB2312" w:eastAsia="仿宋_GB2312" w:hAnsi="Times New Roman" w:cs="Times New Roman" w:hint="eastAsia"/>
          <w:color w:val="000000"/>
          <w:sz w:val="32"/>
          <w:szCs w:val="32"/>
        </w:rPr>
        <w:t>苯尼考又称氟甲砜</w:t>
      </w:r>
      <w:proofErr w:type="gramEnd"/>
      <w:r>
        <w:rPr>
          <w:rFonts w:ascii="仿宋_GB2312" w:eastAsia="仿宋_GB2312" w:hAnsi="Times New Roman" w:cs="Times New Roman" w:hint="eastAsia"/>
          <w:color w:val="000000"/>
          <w:sz w:val="32"/>
          <w:szCs w:val="32"/>
        </w:rPr>
        <w:t>霉素，是农业部批准使用的动物专用抗菌药，主要用于敏感细菌所致的猪、鸡、鱼的细菌性疾病。《动物性食品中兽药最高残留限量》（农业部公告第</w:t>
      </w:r>
      <w:r>
        <w:rPr>
          <w:rFonts w:ascii="仿宋_GB2312" w:eastAsia="仿宋_GB2312" w:hAnsi="Times New Roman" w:cs="Times New Roman" w:hint="eastAsia"/>
          <w:color w:val="000000"/>
          <w:sz w:val="32"/>
          <w:szCs w:val="32"/>
        </w:rPr>
        <w:t>235</w:t>
      </w:r>
      <w:r>
        <w:rPr>
          <w:rFonts w:ascii="仿宋_GB2312" w:eastAsia="仿宋_GB2312" w:hAnsi="Times New Roman" w:cs="Times New Roman" w:hint="eastAsia"/>
          <w:color w:val="000000"/>
          <w:sz w:val="32"/>
          <w:szCs w:val="32"/>
        </w:rPr>
        <w:t>号）中规定，氟</w:t>
      </w:r>
      <w:proofErr w:type="gramStart"/>
      <w:r>
        <w:rPr>
          <w:rFonts w:ascii="仿宋_GB2312" w:eastAsia="仿宋_GB2312" w:hAnsi="Times New Roman" w:cs="Times New Roman" w:hint="eastAsia"/>
          <w:color w:val="000000"/>
          <w:sz w:val="32"/>
          <w:szCs w:val="32"/>
        </w:rPr>
        <w:t>苯尼考</w:t>
      </w:r>
      <w:proofErr w:type="gramEnd"/>
      <w:r>
        <w:rPr>
          <w:rFonts w:ascii="仿宋_GB2312" w:eastAsia="仿宋_GB2312" w:hAnsi="Times New Roman" w:cs="Times New Roman" w:hint="eastAsia"/>
          <w:color w:val="000000"/>
          <w:sz w:val="32"/>
          <w:szCs w:val="32"/>
        </w:rPr>
        <w:t>在产蛋鸡中禁用（鸡蛋中不得检出）。正常情况下消费者不必对鸡蛋中检出氟</w:t>
      </w:r>
      <w:proofErr w:type="gramStart"/>
      <w:r>
        <w:rPr>
          <w:rFonts w:ascii="仿宋_GB2312" w:eastAsia="仿宋_GB2312" w:hAnsi="Times New Roman" w:cs="Times New Roman" w:hint="eastAsia"/>
          <w:color w:val="000000"/>
          <w:sz w:val="32"/>
          <w:szCs w:val="32"/>
        </w:rPr>
        <w:t>苯尼考</w:t>
      </w:r>
      <w:proofErr w:type="gramEnd"/>
      <w:r>
        <w:rPr>
          <w:rFonts w:ascii="仿宋_GB2312" w:eastAsia="仿宋_GB2312" w:hAnsi="Times New Roman" w:cs="Times New Roman" w:hint="eastAsia"/>
          <w:color w:val="000000"/>
          <w:sz w:val="32"/>
          <w:szCs w:val="32"/>
        </w:rPr>
        <w:t>过分担心，但长期食用氟</w:t>
      </w:r>
      <w:proofErr w:type="gramStart"/>
      <w:r>
        <w:rPr>
          <w:rFonts w:ascii="仿宋_GB2312" w:eastAsia="仿宋_GB2312" w:hAnsi="Times New Roman" w:cs="Times New Roman" w:hint="eastAsia"/>
          <w:color w:val="000000"/>
          <w:sz w:val="32"/>
          <w:szCs w:val="32"/>
        </w:rPr>
        <w:t>苯尼考</w:t>
      </w:r>
      <w:proofErr w:type="gramEnd"/>
      <w:r>
        <w:rPr>
          <w:rFonts w:ascii="仿宋_GB2312" w:eastAsia="仿宋_GB2312" w:hAnsi="Times New Roman" w:cs="Times New Roman" w:hint="eastAsia"/>
          <w:color w:val="000000"/>
          <w:sz w:val="32"/>
          <w:szCs w:val="32"/>
        </w:rPr>
        <w:t>残留超标的食品，对人体健康有一定影</w:t>
      </w:r>
      <w:r>
        <w:rPr>
          <w:rFonts w:ascii="仿宋_GB2312" w:eastAsia="仿宋_GB2312" w:hAnsi="Times New Roman" w:cs="Times New Roman" w:hint="eastAsia"/>
          <w:color w:val="000000"/>
          <w:sz w:val="32"/>
          <w:szCs w:val="32"/>
        </w:rPr>
        <w:lastRenderedPageBreak/>
        <w:t>响。</w:t>
      </w:r>
    </w:p>
    <w:p w:rsidR="00BB7DD8" w:rsidRDefault="0072515C">
      <w:pPr>
        <w:spacing w:line="570" w:lineRule="exact"/>
        <w:ind w:firstLineChars="200" w:firstLine="592"/>
        <w:rPr>
          <w:rFonts w:ascii="黑体" w:eastAsia="黑体" w:hAnsi="黑体"/>
          <w:spacing w:val="-12"/>
          <w:sz w:val="32"/>
          <w:szCs w:val="32"/>
        </w:rPr>
      </w:pPr>
      <w:r>
        <w:rPr>
          <w:rFonts w:ascii="黑体" w:eastAsia="黑体" w:hAnsi="黑体" w:hint="eastAsia"/>
          <w:color w:val="000000" w:themeColor="text1"/>
          <w:spacing w:val="-12"/>
          <w:sz w:val="32"/>
          <w:szCs w:val="32"/>
        </w:rPr>
        <w:t>八、</w:t>
      </w:r>
      <w:r>
        <w:rPr>
          <w:rFonts w:ascii="黑体" w:eastAsia="黑体" w:hAnsi="黑体" w:hint="eastAsia"/>
          <w:sz w:val="32"/>
          <w:szCs w:val="32"/>
        </w:rPr>
        <w:t>钠</w:t>
      </w:r>
    </w:p>
    <w:p w:rsidR="00BB7DD8" w:rsidRDefault="0072515C">
      <w:pPr>
        <w:spacing w:line="570" w:lineRule="exact"/>
        <w:ind w:firstLineChars="200" w:firstLine="640"/>
        <w:rPr>
          <w:rFonts w:ascii="方正仿宋_GBK" w:eastAsia="方正仿宋_GBK" w:hAnsi="宋体" w:cs="宋体"/>
          <w:kern w:val="0"/>
          <w:sz w:val="32"/>
          <w:szCs w:val="32"/>
        </w:rPr>
      </w:pPr>
      <w:r>
        <w:rPr>
          <w:rFonts w:ascii="方正仿宋_GBK" w:eastAsia="方正仿宋_GBK" w:hAnsi="宋体" w:cs="宋体" w:hint="eastAsia"/>
          <w:kern w:val="0"/>
          <w:sz w:val="32"/>
          <w:szCs w:val="32"/>
        </w:rPr>
        <w:t>钠是人体必需的营养元素。钠元素不合格原因可能是原辅料质量控制不严，包括食品营养强化剂不满足质量规格要求、食品原料本底含量不清等；生产加工环节控制不严，包括生产加工过程中搅拌不均匀、企业未</w:t>
      </w:r>
      <w:r>
        <w:rPr>
          <w:rFonts w:ascii="方正仿宋_GBK" w:eastAsia="方正仿宋_GBK" w:hAnsi="宋体" w:cs="宋体" w:hint="eastAsia"/>
          <w:kern w:val="0"/>
          <w:sz w:val="32"/>
          <w:szCs w:val="32"/>
        </w:rPr>
        <w:t>按标签明示值或企业标准的要求进行添加。</w:t>
      </w:r>
    </w:p>
    <w:p w:rsidR="00BB7DD8" w:rsidRDefault="0072515C">
      <w:pPr>
        <w:spacing w:line="600" w:lineRule="exact"/>
        <w:ind w:firstLineChars="200" w:firstLine="640"/>
        <w:rPr>
          <w:rFonts w:eastAsia="黑体"/>
          <w:sz w:val="32"/>
          <w:szCs w:val="32"/>
        </w:rPr>
      </w:pPr>
      <w:r>
        <w:rPr>
          <w:rFonts w:eastAsia="黑体" w:hint="eastAsia"/>
          <w:sz w:val="32"/>
          <w:szCs w:val="32"/>
        </w:rPr>
        <w:t>九</w:t>
      </w:r>
      <w:r>
        <w:rPr>
          <w:rFonts w:eastAsia="黑体" w:hint="eastAsia"/>
          <w:sz w:val="32"/>
          <w:szCs w:val="32"/>
        </w:rPr>
        <w:t>、甜蜜素</w:t>
      </w:r>
      <w:r>
        <w:rPr>
          <w:rFonts w:eastAsia="黑体" w:hint="eastAsia"/>
          <w:sz w:val="32"/>
          <w:szCs w:val="32"/>
        </w:rPr>
        <w:t>(</w:t>
      </w:r>
      <w:r>
        <w:rPr>
          <w:rFonts w:eastAsia="黑体" w:hint="eastAsia"/>
          <w:sz w:val="32"/>
          <w:szCs w:val="32"/>
        </w:rPr>
        <w:t>以</w:t>
      </w:r>
      <w:proofErr w:type="gramStart"/>
      <w:r>
        <w:rPr>
          <w:rFonts w:eastAsia="黑体" w:hint="eastAsia"/>
          <w:sz w:val="32"/>
          <w:szCs w:val="32"/>
        </w:rPr>
        <w:t>环己基氨基磺酸</w:t>
      </w:r>
      <w:proofErr w:type="gramEnd"/>
      <w:r>
        <w:rPr>
          <w:rFonts w:eastAsia="黑体" w:hint="eastAsia"/>
          <w:sz w:val="32"/>
          <w:szCs w:val="32"/>
        </w:rPr>
        <w:t>计</w:t>
      </w:r>
      <w:r>
        <w:rPr>
          <w:rFonts w:eastAsia="黑体" w:hint="eastAsia"/>
          <w:sz w:val="32"/>
          <w:szCs w:val="32"/>
        </w:rPr>
        <w:t>)</w:t>
      </w:r>
    </w:p>
    <w:p w:rsidR="00BB7DD8" w:rsidRDefault="0072515C">
      <w:pPr>
        <w:autoSpaceDE w:val="0"/>
        <w:autoSpaceDN w:val="0"/>
        <w:adjustRightInd w:val="0"/>
        <w:spacing w:line="640" w:lineRule="exact"/>
        <w:ind w:firstLineChars="200" w:firstLine="640"/>
        <w:rPr>
          <w:rFonts w:ascii="仿宋_GB2312" w:eastAsia="仿宋_GB2312"/>
          <w:sz w:val="32"/>
          <w:szCs w:val="32"/>
        </w:rPr>
      </w:pPr>
      <w:r>
        <w:rPr>
          <w:rFonts w:ascii="仿宋_GB2312" w:eastAsia="仿宋_GB2312" w:hint="eastAsia"/>
          <w:sz w:val="32"/>
          <w:szCs w:val="32"/>
        </w:rPr>
        <w:t>甜蜜素，其化学名称为</w:t>
      </w:r>
      <w:proofErr w:type="gramStart"/>
      <w:r>
        <w:rPr>
          <w:rFonts w:ascii="仿宋_GB2312" w:eastAsia="仿宋_GB2312" w:hint="eastAsia"/>
          <w:sz w:val="32"/>
          <w:szCs w:val="32"/>
        </w:rPr>
        <w:t>环己基氨基磺酸</w:t>
      </w:r>
      <w:proofErr w:type="gramEnd"/>
      <w:r>
        <w:rPr>
          <w:rFonts w:ascii="仿宋_GB2312" w:eastAsia="仿宋_GB2312" w:hint="eastAsia"/>
          <w:sz w:val="32"/>
          <w:szCs w:val="32"/>
        </w:rPr>
        <w:t>钠，属于食品添加剂中的甜味剂，目前已广泛应用于食品加工制造中</w:t>
      </w:r>
      <w:r>
        <w:rPr>
          <w:rFonts w:ascii="仿宋_GB2312" w:eastAsia="仿宋_GB2312" w:hint="eastAsia"/>
          <w:sz w:val="32"/>
          <w:szCs w:val="32"/>
        </w:rPr>
        <w:t>，</w:t>
      </w:r>
      <w:r>
        <w:rPr>
          <w:rFonts w:ascii="仿宋_GB2312" w:eastAsia="仿宋_GB2312" w:hint="eastAsia"/>
          <w:sz w:val="32"/>
          <w:szCs w:val="32"/>
        </w:rPr>
        <w:t>甜蜜素超标的原因可能是个别企业为降低生产成本，同时为改善产品的口感，在</w:t>
      </w:r>
      <w:r>
        <w:rPr>
          <w:rFonts w:ascii="仿宋_GB2312" w:eastAsia="仿宋_GB2312" w:hint="eastAsia"/>
          <w:sz w:val="32"/>
          <w:szCs w:val="32"/>
        </w:rPr>
        <w:t>产品</w:t>
      </w:r>
      <w:r>
        <w:rPr>
          <w:rFonts w:ascii="仿宋_GB2312" w:eastAsia="仿宋_GB2312" w:hint="eastAsia"/>
          <w:sz w:val="32"/>
          <w:szCs w:val="32"/>
        </w:rPr>
        <w:t>中添加甜蜜素等甜味剂来调节口感，达到以次充好、以假乱真的目的，谋求不当利益。</w:t>
      </w:r>
    </w:p>
    <w:p w:rsidR="00BB7DD8" w:rsidRDefault="00BB7DD8">
      <w:pPr>
        <w:spacing w:line="640" w:lineRule="exact"/>
        <w:ind w:firstLineChars="200" w:firstLine="640"/>
        <w:textAlignment w:val="baseline"/>
        <w:rPr>
          <w:rFonts w:ascii="仿宋_GB2312" w:eastAsia="仿宋_GB2312"/>
          <w:sz w:val="32"/>
          <w:szCs w:val="32"/>
        </w:rPr>
      </w:pPr>
      <w:bookmarkStart w:id="0" w:name="_GoBack"/>
      <w:bookmarkEnd w:id="0"/>
    </w:p>
    <w:sectPr w:rsidR="00BB7D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515C" w:rsidRDefault="0072515C" w:rsidP="00B350C7">
      <w:r>
        <w:separator/>
      </w:r>
    </w:p>
  </w:endnote>
  <w:endnote w:type="continuationSeparator" w:id="0">
    <w:p w:rsidR="0072515C" w:rsidRDefault="0072515C" w:rsidP="00B350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515C" w:rsidRDefault="0072515C" w:rsidP="00B350C7">
      <w:r>
        <w:separator/>
      </w:r>
    </w:p>
  </w:footnote>
  <w:footnote w:type="continuationSeparator" w:id="0">
    <w:p w:rsidR="0072515C" w:rsidRDefault="0072515C" w:rsidP="00B350C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doNotExpandShiftReturn/>
    <w:adjustLineHeightInTable/>
    <w:useFELayout/>
    <w:doNotUseIndentAsNumberingTabStop/>
    <w:useAltKinsokuLineBreakRules/>
    <w:compatSetting w:name="compatibilityMode" w:uri="http://schemas.microsoft.com/office/word" w:val="12"/>
  </w:compat>
  <w:rsids>
    <w:rsidRoot w:val="00507955"/>
    <w:rsid w:val="00004AF7"/>
    <w:rsid w:val="0001200F"/>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508"/>
    <w:rsid w:val="006D5330"/>
    <w:rsid w:val="00720093"/>
    <w:rsid w:val="0072515C"/>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350C7"/>
    <w:rsid w:val="00BA1E23"/>
    <w:rsid w:val="00BB7DD8"/>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66EA7"/>
    <w:rsid w:val="00F6775F"/>
    <w:rsid w:val="00F71F33"/>
    <w:rsid w:val="00F77CAB"/>
    <w:rsid w:val="01BF015D"/>
    <w:rsid w:val="02317036"/>
    <w:rsid w:val="02A446D8"/>
    <w:rsid w:val="03CD7816"/>
    <w:rsid w:val="05B075F0"/>
    <w:rsid w:val="0691681F"/>
    <w:rsid w:val="07503655"/>
    <w:rsid w:val="09613572"/>
    <w:rsid w:val="098168D4"/>
    <w:rsid w:val="09E0572E"/>
    <w:rsid w:val="0A4011CE"/>
    <w:rsid w:val="0B443F79"/>
    <w:rsid w:val="0B505CFE"/>
    <w:rsid w:val="0BD14C97"/>
    <w:rsid w:val="0CCE6341"/>
    <w:rsid w:val="0D4279C5"/>
    <w:rsid w:val="0D852F3F"/>
    <w:rsid w:val="0E284B04"/>
    <w:rsid w:val="0EC12409"/>
    <w:rsid w:val="0F8E03D8"/>
    <w:rsid w:val="0FC01C62"/>
    <w:rsid w:val="107C1AA5"/>
    <w:rsid w:val="11F95E33"/>
    <w:rsid w:val="12F708C4"/>
    <w:rsid w:val="135073F9"/>
    <w:rsid w:val="14FB2159"/>
    <w:rsid w:val="153E37EC"/>
    <w:rsid w:val="155E31D5"/>
    <w:rsid w:val="15AB53B7"/>
    <w:rsid w:val="15F15749"/>
    <w:rsid w:val="15F30177"/>
    <w:rsid w:val="164271B3"/>
    <w:rsid w:val="166923CF"/>
    <w:rsid w:val="16C74C86"/>
    <w:rsid w:val="16E15A77"/>
    <w:rsid w:val="17BC2306"/>
    <w:rsid w:val="187D413F"/>
    <w:rsid w:val="18CE1A06"/>
    <w:rsid w:val="19D1085A"/>
    <w:rsid w:val="1A6251F7"/>
    <w:rsid w:val="1ACE2642"/>
    <w:rsid w:val="1BAC2C7B"/>
    <w:rsid w:val="1BAD4A7C"/>
    <w:rsid w:val="1C1845BD"/>
    <w:rsid w:val="1CB27E9B"/>
    <w:rsid w:val="1DAD3FFF"/>
    <w:rsid w:val="1DFF41B9"/>
    <w:rsid w:val="20732975"/>
    <w:rsid w:val="207F2166"/>
    <w:rsid w:val="209E7837"/>
    <w:rsid w:val="20DD5D1B"/>
    <w:rsid w:val="21296D82"/>
    <w:rsid w:val="21EF72E6"/>
    <w:rsid w:val="227B2998"/>
    <w:rsid w:val="22BF0461"/>
    <w:rsid w:val="22DF1FFB"/>
    <w:rsid w:val="239D0E6B"/>
    <w:rsid w:val="24B573DE"/>
    <w:rsid w:val="25481A61"/>
    <w:rsid w:val="25915938"/>
    <w:rsid w:val="25A92365"/>
    <w:rsid w:val="261F7110"/>
    <w:rsid w:val="26A0668D"/>
    <w:rsid w:val="26AB6C21"/>
    <w:rsid w:val="27332D86"/>
    <w:rsid w:val="27727CA4"/>
    <w:rsid w:val="27F74C72"/>
    <w:rsid w:val="28523597"/>
    <w:rsid w:val="28600ED5"/>
    <w:rsid w:val="28E51ADB"/>
    <w:rsid w:val="290E4770"/>
    <w:rsid w:val="29877500"/>
    <w:rsid w:val="2A066B4A"/>
    <w:rsid w:val="2A0F4184"/>
    <w:rsid w:val="2AB22B74"/>
    <w:rsid w:val="2C3F5D84"/>
    <w:rsid w:val="2D7D65C0"/>
    <w:rsid w:val="2E485BC9"/>
    <w:rsid w:val="2EE02088"/>
    <w:rsid w:val="2EEE4150"/>
    <w:rsid w:val="2F9200D3"/>
    <w:rsid w:val="30C52F74"/>
    <w:rsid w:val="31390AFB"/>
    <w:rsid w:val="31727237"/>
    <w:rsid w:val="31B04CB9"/>
    <w:rsid w:val="31E4442C"/>
    <w:rsid w:val="31F75EEE"/>
    <w:rsid w:val="320944EF"/>
    <w:rsid w:val="32671426"/>
    <w:rsid w:val="32B12BD0"/>
    <w:rsid w:val="36731FE9"/>
    <w:rsid w:val="36970865"/>
    <w:rsid w:val="37246F64"/>
    <w:rsid w:val="372F7CA3"/>
    <w:rsid w:val="37975EBC"/>
    <w:rsid w:val="37980617"/>
    <w:rsid w:val="37D8062F"/>
    <w:rsid w:val="37F96A05"/>
    <w:rsid w:val="383060A2"/>
    <w:rsid w:val="38353C2B"/>
    <w:rsid w:val="38642EE5"/>
    <w:rsid w:val="39666407"/>
    <w:rsid w:val="39AF2A0A"/>
    <w:rsid w:val="3A4867CA"/>
    <w:rsid w:val="3AA9213C"/>
    <w:rsid w:val="3B6949B8"/>
    <w:rsid w:val="3C336B2B"/>
    <w:rsid w:val="3C87360C"/>
    <w:rsid w:val="3D1B4412"/>
    <w:rsid w:val="3D625FAB"/>
    <w:rsid w:val="3D8F3232"/>
    <w:rsid w:val="3E3A3BD1"/>
    <w:rsid w:val="3E793D02"/>
    <w:rsid w:val="3E974FD9"/>
    <w:rsid w:val="3EDA71BD"/>
    <w:rsid w:val="3F944EF2"/>
    <w:rsid w:val="40787187"/>
    <w:rsid w:val="40B86FDC"/>
    <w:rsid w:val="42400E64"/>
    <w:rsid w:val="425665EF"/>
    <w:rsid w:val="426A0D65"/>
    <w:rsid w:val="445D67A1"/>
    <w:rsid w:val="44F63D12"/>
    <w:rsid w:val="452A1919"/>
    <w:rsid w:val="45B97969"/>
    <w:rsid w:val="47492C28"/>
    <w:rsid w:val="48DA31FD"/>
    <w:rsid w:val="494214A7"/>
    <w:rsid w:val="4B5049B4"/>
    <w:rsid w:val="4B8C27BB"/>
    <w:rsid w:val="4BC137FA"/>
    <w:rsid w:val="4C297156"/>
    <w:rsid w:val="4C967FAF"/>
    <w:rsid w:val="4CCB074B"/>
    <w:rsid w:val="4D8A2EE5"/>
    <w:rsid w:val="4D9B4661"/>
    <w:rsid w:val="4E0B1BC2"/>
    <w:rsid w:val="4E8C7012"/>
    <w:rsid w:val="4EED2BC8"/>
    <w:rsid w:val="4F932387"/>
    <w:rsid w:val="4FAB5F46"/>
    <w:rsid w:val="4FD51D87"/>
    <w:rsid w:val="50163F73"/>
    <w:rsid w:val="503C6412"/>
    <w:rsid w:val="50C17233"/>
    <w:rsid w:val="51896A13"/>
    <w:rsid w:val="52190CA4"/>
    <w:rsid w:val="5240187B"/>
    <w:rsid w:val="52941F38"/>
    <w:rsid w:val="5473169E"/>
    <w:rsid w:val="554D75AB"/>
    <w:rsid w:val="55BE0029"/>
    <w:rsid w:val="566F178F"/>
    <w:rsid w:val="58C52A1E"/>
    <w:rsid w:val="591702CA"/>
    <w:rsid w:val="59203A01"/>
    <w:rsid w:val="5AF17BBB"/>
    <w:rsid w:val="5B7936AC"/>
    <w:rsid w:val="5B8B3D37"/>
    <w:rsid w:val="5B9C406B"/>
    <w:rsid w:val="5BDC6E44"/>
    <w:rsid w:val="5C6258A4"/>
    <w:rsid w:val="5C9F00AC"/>
    <w:rsid w:val="5E82604C"/>
    <w:rsid w:val="5EB3567B"/>
    <w:rsid w:val="5FAC4190"/>
    <w:rsid w:val="5FB4017C"/>
    <w:rsid w:val="62106968"/>
    <w:rsid w:val="62733EE5"/>
    <w:rsid w:val="62A23EF9"/>
    <w:rsid w:val="62E64A8D"/>
    <w:rsid w:val="63E51096"/>
    <w:rsid w:val="645F7C77"/>
    <w:rsid w:val="65A15091"/>
    <w:rsid w:val="66F73F16"/>
    <w:rsid w:val="67C1146A"/>
    <w:rsid w:val="67DF1954"/>
    <w:rsid w:val="67E22ABE"/>
    <w:rsid w:val="681A5C55"/>
    <w:rsid w:val="686B67ED"/>
    <w:rsid w:val="6B0A631F"/>
    <w:rsid w:val="6B2F57E8"/>
    <w:rsid w:val="6C0F37D0"/>
    <w:rsid w:val="6C2A5933"/>
    <w:rsid w:val="6C532497"/>
    <w:rsid w:val="6C6A3D48"/>
    <w:rsid w:val="70433045"/>
    <w:rsid w:val="71236AF0"/>
    <w:rsid w:val="71A911C1"/>
    <w:rsid w:val="72C44654"/>
    <w:rsid w:val="730B7BD7"/>
    <w:rsid w:val="731C59A6"/>
    <w:rsid w:val="740B7597"/>
    <w:rsid w:val="75875DA7"/>
    <w:rsid w:val="75A57FA1"/>
    <w:rsid w:val="76077A0F"/>
    <w:rsid w:val="761E6838"/>
    <w:rsid w:val="76C43BAF"/>
    <w:rsid w:val="77450FC0"/>
    <w:rsid w:val="78516857"/>
    <w:rsid w:val="787917F5"/>
    <w:rsid w:val="79425C88"/>
    <w:rsid w:val="79E41CD7"/>
    <w:rsid w:val="7A27777B"/>
    <w:rsid w:val="7B5D2F26"/>
    <w:rsid w:val="7B7721FC"/>
    <w:rsid w:val="7C833972"/>
    <w:rsid w:val="7EA302B2"/>
    <w:rsid w:val="7F4D5AB1"/>
    <w:rsid w:val="7FAD489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First Indent"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99"/>
    <w:semiHidden/>
    <w:unhideWhenUsed/>
    <w:qFormat/>
    <w:pPr>
      <w:spacing w:after="120"/>
    </w:p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7">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8">
    <w:name w:val="Body Text First Indent"/>
    <w:basedOn w:val="a3"/>
    <w:link w:val="Char3"/>
    <w:qFormat/>
    <w:pPr>
      <w:ind w:firstLineChars="100" w:firstLine="420"/>
    </w:pPr>
    <w:rPr>
      <w:rFonts w:ascii="Times New Roman" w:eastAsia="宋体" w:hAnsi="Times New Roman" w:cs="Times New Roman"/>
      <w:szCs w:val="24"/>
    </w:rPr>
  </w:style>
  <w:style w:type="character" w:styleId="a9">
    <w:name w:val="Strong"/>
    <w:basedOn w:val="a0"/>
    <w:uiPriority w:val="22"/>
    <w:qFormat/>
    <w:rPr>
      <w:b/>
      <w:bCs/>
    </w:rPr>
  </w:style>
  <w:style w:type="character" w:styleId="aa">
    <w:name w:val="FollowedHyperlink"/>
    <w:basedOn w:val="a0"/>
    <w:uiPriority w:val="99"/>
    <w:unhideWhenUsed/>
    <w:qFormat/>
    <w:rPr>
      <w:color w:val="000099"/>
      <w:sz w:val="18"/>
      <w:szCs w:val="18"/>
      <w:u w:val="single"/>
    </w:rPr>
  </w:style>
  <w:style w:type="character" w:styleId="ab">
    <w:name w:val="Emphasis"/>
    <w:uiPriority w:val="20"/>
    <w:qFormat/>
    <w:rPr>
      <w:i/>
      <w:iCs/>
    </w:rPr>
  </w:style>
  <w:style w:type="character" w:styleId="ac">
    <w:name w:val="Hyperlink"/>
    <w:basedOn w:val="a0"/>
    <w:uiPriority w:val="99"/>
    <w:unhideWhenUsed/>
    <w:qFormat/>
    <w:rPr>
      <w:color w:val="000099"/>
      <w:sz w:val="18"/>
      <w:szCs w:val="18"/>
      <w:u w:val="single"/>
    </w:rPr>
  </w:style>
  <w:style w:type="character" w:customStyle="1" w:styleId="Char2">
    <w:name w:val="页眉 Char"/>
    <w:basedOn w:val="a0"/>
    <w:link w:val="a6"/>
    <w:uiPriority w:val="99"/>
    <w:semiHidden/>
    <w:qFormat/>
    <w:rPr>
      <w:sz w:val="18"/>
      <w:szCs w:val="18"/>
    </w:rPr>
  </w:style>
  <w:style w:type="character" w:customStyle="1" w:styleId="Char1">
    <w:name w:val="页脚 Char"/>
    <w:basedOn w:val="a0"/>
    <w:link w:val="a5"/>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d">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4"/>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3"/>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8"/>
    <w:qFormat/>
    <w:rPr>
      <w:rFonts w:asciiTheme="minorHAnsi" w:eastAsiaTheme="minorEastAsia" w:hAnsiTheme="minorHAnsi" w:cstheme="minorBidi"/>
      <w:kern w:val="2"/>
      <w:sz w:val="21"/>
      <w:szCs w:val="24"/>
    </w:rPr>
  </w:style>
  <w:style w:type="character" w:customStyle="1" w:styleId="1">
    <w:name w:val="不明显强调1"/>
    <w:basedOn w:val="a0"/>
    <w:uiPriority w:val="19"/>
    <w:qFormat/>
    <w:rPr>
      <w:i/>
      <w:iCs/>
      <w:color w:val="7F7F7F" w:themeColor="text1" w:themeTint="80"/>
    </w:rPr>
  </w:style>
  <w:style w:type="paragraph" w:styleId="ae">
    <w:name w:val="No Spacing"/>
    <w:uiPriority w:val="1"/>
    <w:qFormat/>
    <w:pPr>
      <w:widowControl w:val="0"/>
      <w:jc w:val="both"/>
    </w:pPr>
    <w:rPr>
      <w:rFonts w:ascii="Times New Roman" w:eastAsia="宋体" w:hAnsi="Times New Roman" w:cs="Times New Roman"/>
      <w:kern w:val="2"/>
      <w:sz w:val="21"/>
      <w:szCs w:val="24"/>
    </w:rPr>
  </w:style>
  <w:style w:type="paragraph" w:customStyle="1" w:styleId="Default">
    <w:name w:val="Default"/>
    <w:qFormat/>
    <w:pPr>
      <w:widowControl w:val="0"/>
      <w:autoSpaceDE w:val="0"/>
      <w:autoSpaceDN w:val="0"/>
      <w:adjustRightInd w:val="0"/>
    </w:pPr>
    <w:rPr>
      <w:rFonts w:ascii="仿宋_GB2312" w:eastAsia="宋体" w:hAnsi="仿宋_GB2312" w:cs="仿宋_GB2312"/>
      <w:color w:val="000000"/>
      <w:sz w:val="24"/>
      <w:szCs w:val="24"/>
    </w:rPr>
  </w:style>
  <w:style w:type="character" w:customStyle="1" w:styleId="2">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DA18B49-7292-4885-94E5-5FC2A68A3B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Pages>
  <Words>191</Words>
  <Characters>1091</Characters>
  <Application>Microsoft Office Word</Application>
  <DocSecurity>0</DocSecurity>
  <Lines>9</Lines>
  <Paragraphs>2</Paragraphs>
  <ScaleCrop>false</ScaleCrop>
  <Company>微软中国</Company>
  <LinksUpToDate>false</LinksUpToDate>
  <CharactersWithSpaces>1280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WangZK</cp:lastModifiedBy>
  <cp:revision>6</cp:revision>
  <cp:lastPrinted>2019-01-28T02:50:00Z</cp:lastPrinted>
  <dcterms:created xsi:type="dcterms:W3CDTF">2018-12-24T03:58:00Z</dcterms:created>
  <dcterms:modified xsi:type="dcterms:W3CDTF">2019-12-06T01:49:00Z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KSORubyTemplateID" linkTarget="0">
    <vt:lpwstr>6</vt:lpwstr>
  </property>
</Properties>
</file>