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一、菌落总数</w:t>
      </w:r>
    </w:p>
    <w:p>
      <w:pPr>
        <w:spacing w:line="640" w:lineRule="exact"/>
        <w:ind w:firstLine="640" w:firstLineChars="200"/>
        <w:textAlignment w:val="baseline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呋喃西林代谢物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仿宋_GB2312"/>
          <w:sz w:val="32"/>
          <w:szCs w:val="32"/>
        </w:rPr>
      </w:pPr>
      <w:r>
        <w:rPr>
          <w:rFonts w:hint="default" w:ascii="Times New Roman" w:hAnsi="Times New Roman" w:eastAsia="仿宋_GB2312"/>
          <w:kern w:val="2"/>
          <w:sz w:val="32"/>
          <w:szCs w:val="32"/>
        </w:rPr>
        <w:t>呋喃西林属于</w:t>
      </w:r>
      <w:r>
        <w:rPr>
          <w:rFonts w:hint="default" w:ascii="Times New Roman" w:hAnsi="Times New Roman" w:eastAsia="仿宋_GB2312"/>
          <w:sz w:val="32"/>
          <w:szCs w:val="32"/>
        </w:rPr>
        <w:t>硝基呋喃类药物</w:t>
      </w:r>
      <w:r>
        <w:rPr>
          <w:rFonts w:hint="default" w:ascii="Times New Roman" w:hAnsi="Times New Roman" w:eastAsia="仿宋_GB2312"/>
          <w:kern w:val="2"/>
          <w:sz w:val="32"/>
          <w:szCs w:val="32"/>
        </w:rPr>
        <w:t>，是人工合成的广谱抗菌药。《兽药地方标准废止目录》（农业部公告第560号）</w:t>
      </w:r>
      <w:r>
        <w:rPr>
          <w:rFonts w:ascii="Times New Roman" w:hAnsi="Times New Roman" w:eastAsia="仿宋_GB2312"/>
          <w:kern w:val="2"/>
          <w:sz w:val="32"/>
          <w:szCs w:val="32"/>
        </w:rPr>
        <w:t>中</w:t>
      </w:r>
      <w:r>
        <w:rPr>
          <w:rFonts w:hint="default" w:ascii="Times New Roman" w:hAnsi="Times New Roman" w:eastAsia="仿宋_GB2312"/>
          <w:sz w:val="32"/>
          <w:szCs w:val="32"/>
        </w:rPr>
        <w:t>规定</w:t>
      </w:r>
      <w:r>
        <w:rPr>
          <w:rFonts w:ascii="Times New Roman" w:hAnsi="Times New Roman" w:eastAsia="仿宋_GB2312"/>
          <w:sz w:val="32"/>
          <w:szCs w:val="32"/>
        </w:rPr>
        <w:t>，</w:t>
      </w:r>
      <w:r>
        <w:rPr>
          <w:rFonts w:hint="default" w:ascii="Times New Roman" w:hAnsi="Times New Roman" w:eastAsia="仿宋_GB2312"/>
          <w:sz w:val="32"/>
          <w:szCs w:val="32"/>
        </w:rPr>
        <w:t>该类药物为禁用兽药，在淡水虾中不得检出。</w:t>
      </w:r>
      <w:r>
        <w:rPr>
          <w:rFonts w:hint="default" w:ascii="Times New Roman" w:hAnsi="Times New Roman" w:eastAsia="仿宋_GB2312"/>
          <w:kern w:val="2"/>
          <w:sz w:val="32"/>
          <w:szCs w:val="32"/>
        </w:rPr>
        <w:t>呋喃西林及其代谢物可通过</w:t>
      </w:r>
      <w:r>
        <w:rPr>
          <w:rFonts w:ascii="Times New Roman" w:hAnsi="Times New Roman" w:eastAsia="仿宋_GB2312"/>
          <w:kern w:val="2"/>
          <w:sz w:val="32"/>
          <w:szCs w:val="32"/>
        </w:rPr>
        <w:t>在动物体内残留，</w:t>
      </w:r>
      <w:r>
        <w:rPr>
          <w:rFonts w:hint="default" w:ascii="Times New Roman" w:hAnsi="Times New Roman" w:eastAsia="仿宋_GB2312"/>
          <w:kern w:val="2"/>
          <w:sz w:val="32"/>
          <w:szCs w:val="32"/>
        </w:rPr>
        <w:t>传递给人，长期摄入可能会</w:t>
      </w:r>
      <w:r>
        <w:rPr>
          <w:rFonts w:hint="default" w:ascii="Times New Roman" w:hAnsi="Times New Roman" w:eastAsia="仿宋_GB2312"/>
          <w:sz w:val="32"/>
          <w:szCs w:val="32"/>
        </w:rPr>
        <w:t>引起溶血性贫血、多发神经炎、眼部损害等。</w:t>
      </w:r>
    </w:p>
    <w:p>
      <w:pPr>
        <w:spacing w:line="640" w:lineRule="exact"/>
        <w:ind w:firstLine="592" w:firstLineChars="200"/>
        <w:rPr>
          <w:rFonts w:hint="eastAsia" w:ascii="黑体" w:hAnsi="黑体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氯霉素</w:t>
      </w:r>
    </w:p>
    <w:p>
      <w:pPr>
        <w:spacing w:line="600" w:lineRule="exact"/>
        <w:ind w:firstLine="640" w:firstLineChars="200"/>
        <w:rPr>
          <w:rFonts w:hint="eastAsia" w:ascii="方正仿宋_GBK" w:hAnsi="宋体" w:eastAsia="方正仿宋_GBK" w:cs="宋体"/>
          <w:kern w:val="0"/>
          <w:sz w:val="32"/>
          <w:szCs w:val="32"/>
          <w:lang w:eastAsia="zh-CN"/>
        </w:rPr>
      </w:pPr>
      <w:r>
        <w:rPr>
          <w:rFonts w:hint="eastAsia" w:ascii="方正仿宋_GBK" w:hAnsi="宋体" w:eastAsia="方正仿宋_GBK" w:cs="宋体"/>
          <w:kern w:val="0"/>
          <w:sz w:val="32"/>
          <w:szCs w:val="32"/>
          <w:lang w:eastAsia="zh-CN"/>
        </w:rPr>
        <w:t>氯霉素是一种杀菌剂，也是高效广谱的抗生素，对革兰氏阳性菌和革兰氏阴性菌均有较好的抑制作用。《动物性食品中兽药最高残留限量》（农业部公告第235号）中规定，氯霉素为禁止使用的药物，在动物性食品中不得检出。检出氯霉素的原因，可能是养殖户在饲料中违规添加使其在动物体内蓄积。长期食用检出氯霉素的食品，可能引起肠道菌群失调，导致消化机能紊乱。人体大量摄入氯霉素最终可引起骨髓造血机能和肝脏的损害，导致再生障碍性贫血、血小板减少、肝损伤等健康危害。</w:t>
      </w: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四</w:t>
      </w:r>
      <w:r>
        <w:rPr>
          <w:rFonts w:hint="eastAsia" w:eastAsia="黑体"/>
          <w:spacing w:val="-12"/>
          <w:sz w:val="32"/>
          <w:szCs w:val="32"/>
        </w:rPr>
        <w:t>、溶剂残留量</w:t>
      </w:r>
    </w:p>
    <w:p>
      <w:pPr>
        <w:ind w:firstLine="640" w:firstLineChars="200"/>
        <w:textAlignment w:val="baseline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溶剂残留量中的溶剂是指浸出工艺生产植物油所用的溶剂</w:t>
      </w:r>
      <w:r>
        <w:rPr>
          <w:rFonts w:hint="eastAsia" w:eastAsia="仿宋_GB2312"/>
          <w:color w:val="000000"/>
          <w:sz w:val="32"/>
          <w:szCs w:val="32"/>
        </w:rPr>
        <w:t>。</w:t>
      </w:r>
      <w:r>
        <w:rPr>
          <w:rFonts w:eastAsia="仿宋_GB2312"/>
          <w:color w:val="000000"/>
          <w:sz w:val="32"/>
          <w:szCs w:val="32"/>
        </w:rPr>
        <w:t>溶剂残留量超标的原因可能是生产加工过程中使用浸提溶剂后，没有在后续工艺中采取有效措施去除溶剂，或又将此类产品违规标称为压榨。食用油中溶剂残留量过高，长期</w:t>
      </w:r>
      <w:r>
        <w:rPr>
          <w:rFonts w:hint="eastAsia" w:eastAsia="仿宋_GB2312"/>
          <w:color w:val="000000"/>
          <w:sz w:val="32"/>
          <w:szCs w:val="32"/>
        </w:rPr>
        <w:t>大量摄入可能</w:t>
      </w:r>
      <w:r>
        <w:rPr>
          <w:rFonts w:eastAsia="仿宋_GB2312"/>
          <w:color w:val="000000"/>
          <w:sz w:val="32"/>
          <w:szCs w:val="32"/>
        </w:rPr>
        <w:t>会对人体的神经系统和造血系统</w:t>
      </w:r>
      <w:r>
        <w:rPr>
          <w:rFonts w:hint="eastAsia" w:eastAsia="仿宋_GB2312"/>
          <w:color w:val="000000"/>
          <w:sz w:val="32"/>
          <w:szCs w:val="32"/>
        </w:rPr>
        <w:t>产生影响</w:t>
      </w:r>
      <w:r>
        <w:rPr>
          <w:rFonts w:eastAsia="仿宋_GB2312"/>
          <w:color w:val="000000"/>
          <w:sz w:val="32"/>
          <w:szCs w:val="32"/>
        </w:rPr>
        <w:t>。</w:t>
      </w: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五、</w:t>
      </w:r>
      <w:r>
        <w:rPr>
          <w:rFonts w:hint="eastAsia" w:eastAsia="黑体"/>
          <w:spacing w:val="-12"/>
          <w:sz w:val="32"/>
          <w:szCs w:val="32"/>
          <w:lang w:val="en-US" w:eastAsia="zh-CN"/>
        </w:rPr>
        <w:t>铜绿假单胞菌</w:t>
      </w:r>
    </w:p>
    <w:p>
      <w:pPr>
        <w:spacing w:line="6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>铜绿假单胞菌是一种常见的条件致病菌，属于非发酵革兰氏阴性杆菌。本菌普遍存在，而在潮湿环境尤甚。饮用水中</w:t>
      </w:r>
      <w:r>
        <w:rPr>
          <w:rFonts w:hint="eastAsia" w:ascii="仿宋_GB2312" w:eastAsia="仿宋_GB2312" w:cstheme="minorBidi"/>
          <w:kern w:val="2"/>
          <w:sz w:val="32"/>
          <w:szCs w:val="32"/>
          <w:lang w:val="en-US" w:eastAsia="zh-CN" w:bidi="ar-SA"/>
        </w:rPr>
        <w:t>超标可能是由于个别企业</w:t>
      </w:r>
      <w:r>
        <w:rPr>
          <w:rFonts w:hint="eastAsia" w:ascii="仿宋_GB2312" w:eastAsia="仿宋_GB2312"/>
          <w:sz w:val="32"/>
          <w:szCs w:val="32"/>
        </w:rPr>
        <w:t>未按要求严格控制生产加工过程的卫生条件，或者包装容器清洗消毒不到位等有关。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六</w:t>
      </w:r>
      <w:r>
        <w:rPr>
          <w:rFonts w:hint="eastAsia" w:ascii="黑体" w:hAnsi="黑体" w:eastAsia="黑体"/>
          <w:sz w:val="32"/>
          <w:szCs w:val="32"/>
        </w:rPr>
        <w:t>、大肠菌群</w:t>
      </w:r>
    </w:p>
    <w:p>
      <w:pPr>
        <w:spacing w:line="640" w:lineRule="exact"/>
        <w:ind w:firstLine="640" w:firstLineChars="200"/>
        <w:rPr>
          <w:rFonts w:hint="eastAsia" w:ascii="仿宋_GB2312" w:hAnsi="ˎ̥" w:eastAsia="仿宋_GB2312" w:cs="Arial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大肠菌群是国内外通用的食品污染常用指示菌之一。</w:t>
      </w:r>
      <w:r>
        <w:rPr>
          <w:rFonts w:hint="eastAsia" w:ascii="仿宋_GB2312" w:eastAsia="仿宋_GB2312"/>
          <w:sz w:val="32"/>
          <w:szCs w:val="32"/>
          <w:lang w:eastAsia="zh-CN"/>
        </w:rPr>
        <w:t>餐饮具</w:t>
      </w:r>
      <w:r>
        <w:rPr>
          <w:rFonts w:hint="eastAsia" w:ascii="仿宋_GB2312" w:eastAsia="仿宋_GB2312"/>
          <w:sz w:val="32"/>
          <w:szCs w:val="32"/>
        </w:rPr>
        <w:t>中检出大肠菌群，提示被致病菌(如沙门氏菌、志贺氏菌、致病性大肠杆菌)污染的可能性较大。大肠菌群超标可能由于产品包装材料受污染，或在生产过程中产品受人员、工器具等生产设备、环境的污染、有灭菌工艺的产品灭菌不彻底而导致</w:t>
      </w:r>
      <w:r>
        <w:rPr>
          <w:rFonts w:hint="eastAsia" w:eastAsia="仿宋_GB2312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eastAsia="zh-CN"/>
        </w:rPr>
        <w:t>七</w:t>
      </w:r>
      <w:r>
        <w:rPr>
          <w:rFonts w:hint="eastAsia" w:eastAsia="黑体"/>
          <w:sz w:val="32"/>
          <w:szCs w:val="32"/>
        </w:rPr>
        <w:t>、过氧化值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过氧化值主要反映油脂是否氧化变质。随着油脂氧化，过氧化值会逐步升高，一般不会影响人体健康，但过高时可能会引起肠胃不适、腹泻等症状。过氧化值超标的原因，可能是原料中的脂肪已经氧化，或者是由于原料储存不当、产品在储存过程中环境条件控制不当等导致油脂酸败；此外，植物油精炼不到位也可能造成食用油、油脂及其制品的过氧化值不合格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eastAsia="zh-CN"/>
        </w:rPr>
        <w:t>八</w:t>
      </w:r>
      <w:r>
        <w:rPr>
          <w:rFonts w:hint="eastAsia" w:eastAsia="黑体"/>
          <w:sz w:val="32"/>
          <w:szCs w:val="32"/>
        </w:rPr>
        <w:t>、氟苯尼考</w:t>
      </w:r>
    </w:p>
    <w:p>
      <w:pPr>
        <w:spacing w:line="64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  <w:lang w:bidi="ar"/>
        </w:rPr>
      </w:pPr>
      <w:r>
        <w:rPr>
          <w:rFonts w:ascii="Times New Roman" w:hAnsi="Times New Roman" w:eastAsia="仿宋_GB2312" w:cs="Times New Roman"/>
          <w:sz w:val="32"/>
          <w:szCs w:val="32"/>
        </w:rPr>
        <w:t>氟苯尼考又称氟甲砜霉素，是农业部批准使用的动物专用抗菌药，主要用于敏感细菌所致的猪、鸡、鱼的细菌性疾病。《动物性食品中兽药最高残留限量》（农业部公告第235号）中规定，氟苯尼考可用于牛、羊 、猪、家禽、鱼等食用禽畜动物、水产及其他动物，但在产蛋鸡中禁用（鸡蛋中不得检出）。</w:t>
      </w:r>
      <w:r>
        <w:rPr>
          <w:rFonts w:ascii="Times New Roman" w:hAnsi="Times New Roman" w:eastAsia="仿宋_GB2312" w:cs="Times New Roman"/>
          <w:sz w:val="32"/>
          <w:szCs w:val="32"/>
          <w:lang w:bidi="ar"/>
        </w:rPr>
        <w:t>正常情况下消费者不必对鸡蛋中检出氟苯尼考过分担心，但长期食用氟苯尼考残留超标的蛋品，对人体健康</w:t>
      </w:r>
      <w:r>
        <w:rPr>
          <w:rFonts w:hint="eastAsia" w:ascii="Times New Roman" w:hAnsi="Times New Roman" w:eastAsia="仿宋_GB2312" w:cs="Times New Roman"/>
          <w:sz w:val="32"/>
          <w:szCs w:val="32"/>
          <w:lang w:bidi="ar"/>
        </w:rPr>
        <w:t>可能</w:t>
      </w:r>
      <w:r>
        <w:rPr>
          <w:rFonts w:ascii="Times New Roman" w:hAnsi="Times New Roman" w:eastAsia="仿宋_GB2312" w:cs="Times New Roman"/>
          <w:sz w:val="32"/>
          <w:szCs w:val="32"/>
          <w:lang w:bidi="ar"/>
        </w:rPr>
        <w:t>有一定影响。鸡蛋中检出氟苯尼考，可能是企业的鸡饲料添加或者家禽疾病治疗中，使用的氟苯尼考残留积累在家禽体内，进而传递至蛋品中。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eastAsia="zh-CN"/>
        </w:rPr>
        <w:t>九</w:t>
      </w:r>
      <w:r>
        <w:rPr>
          <w:rFonts w:hint="eastAsia" w:eastAsia="黑体"/>
          <w:sz w:val="32"/>
          <w:szCs w:val="32"/>
        </w:rPr>
        <w:t>、丙二醇</w:t>
      </w:r>
    </w:p>
    <w:p>
      <w:pPr>
        <w:spacing w:line="64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  <w:lang w:bidi="ar"/>
        </w:rPr>
      </w:pPr>
      <w:r>
        <w:rPr>
          <w:rFonts w:hint="eastAsia" w:ascii="仿宋_GB2312" w:eastAsia="仿宋_GB2312"/>
          <w:sz w:val="32"/>
          <w:szCs w:val="32"/>
        </w:rPr>
        <w:t>丙二醇是一种食品添加剂，在食品中主要起到稳定和凝固、抗结、消泡、乳化、水分保持、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增稠等作用。《食品安全国家标准食品添加剂使用标准》（GB2760—2014）中规定，丙二醇在糕点中的最大使用量应不超过3.0g/kg。糕点中丙二醇超标的原因，可能是个别企业为改善产品口感，在生产加工过程中超限量使用食品添加剂丙二醇，或者其使用的复配添加剂中丙二醇含量过高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40" w:lineRule="exact"/>
        <w:ind w:firstLine="640" w:firstLineChars="200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A446D8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CCE6341"/>
    <w:rsid w:val="0D4279C5"/>
    <w:rsid w:val="0D852F3F"/>
    <w:rsid w:val="0E284B04"/>
    <w:rsid w:val="0EC12409"/>
    <w:rsid w:val="0F8E03D8"/>
    <w:rsid w:val="0FC01C62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1F7110"/>
    <w:rsid w:val="26A0668D"/>
    <w:rsid w:val="26AB6C21"/>
    <w:rsid w:val="27332D86"/>
    <w:rsid w:val="27727CA4"/>
    <w:rsid w:val="27F74C72"/>
    <w:rsid w:val="28600ED5"/>
    <w:rsid w:val="28E51ADB"/>
    <w:rsid w:val="290E4770"/>
    <w:rsid w:val="2A066B4A"/>
    <w:rsid w:val="2A0F4184"/>
    <w:rsid w:val="2AB22B74"/>
    <w:rsid w:val="2C3F5D84"/>
    <w:rsid w:val="2D7D65C0"/>
    <w:rsid w:val="2E485BC9"/>
    <w:rsid w:val="2EE02088"/>
    <w:rsid w:val="2EEE4150"/>
    <w:rsid w:val="2F9200D3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8C7012"/>
    <w:rsid w:val="4EED2BC8"/>
    <w:rsid w:val="4F932387"/>
    <w:rsid w:val="4FAB5F46"/>
    <w:rsid w:val="50163F73"/>
    <w:rsid w:val="503C6412"/>
    <w:rsid w:val="50C17233"/>
    <w:rsid w:val="51896A13"/>
    <w:rsid w:val="5240187B"/>
    <w:rsid w:val="52941F38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9C406B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3E51096"/>
    <w:rsid w:val="645F7C77"/>
    <w:rsid w:val="66F73F16"/>
    <w:rsid w:val="67C1146A"/>
    <w:rsid w:val="67DF1954"/>
    <w:rsid w:val="67E22ABE"/>
    <w:rsid w:val="681A5C55"/>
    <w:rsid w:val="686B67ED"/>
    <w:rsid w:val="6B0A631F"/>
    <w:rsid w:val="6B2F57E8"/>
    <w:rsid w:val="6C2A5933"/>
    <w:rsid w:val="6C532497"/>
    <w:rsid w:val="6C6A3D48"/>
    <w:rsid w:val="70433045"/>
    <w:rsid w:val="71236AF0"/>
    <w:rsid w:val="71A911C1"/>
    <w:rsid w:val="72C44654"/>
    <w:rsid w:val="730B7BD7"/>
    <w:rsid w:val="731C59A6"/>
    <w:rsid w:val="740B7597"/>
    <w:rsid w:val="75875DA7"/>
    <w:rsid w:val="75A57FA1"/>
    <w:rsid w:val="76077A0F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2</TotalTime>
  <ScaleCrop>false</ScaleCrop>
  <LinksUpToDate>false</LinksUpToDate>
  <CharactersWithSpaces>1054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2019-11-01T07:09:04Z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  <property fmtid="{D5CDD505-2E9C-101B-9397-08002B2CF9AE}" pid="3" name="KSORubyTemplateID" linkTarget="0">
    <vt:lpwstr>6</vt:lpwstr>
  </property>
</Properties>
</file>