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90" w:lineRule="exact"/>
        <w:jc w:val="left"/>
        <w:textAlignment w:val="auto"/>
        <w:rPr>
          <w:rFonts w:hint="eastAsia" w:ascii="方正小标宋_GBK" w:hAnsi="方正小标宋_GBK" w:eastAsia="方正小标宋_GBK" w:cs="方正小标宋_GBK"/>
          <w:b w:val="0"/>
          <w:bCs/>
          <w:color w:val="000000" w:themeColor="text1"/>
          <w:sz w:val="32"/>
          <w:szCs w:val="32"/>
        </w:rPr>
      </w:pPr>
      <w:r>
        <w:rPr>
          <w:rFonts w:hint="eastAsia" w:ascii="方正小标宋_GBK" w:hAnsi="方正小标宋_GBK" w:eastAsia="方正小标宋_GBK" w:cs="方正小标宋_GBK"/>
          <w:b w:val="0"/>
          <w:bCs/>
          <w:color w:val="000000" w:themeColor="text1"/>
          <w:sz w:val="32"/>
          <w:szCs w:val="32"/>
        </w:rPr>
        <w:t>附件1</w:t>
      </w:r>
    </w:p>
    <w:p>
      <w:pPr>
        <w:keepNext w:val="0"/>
        <w:keepLines w:val="0"/>
        <w:pageBreakBefore w:val="0"/>
        <w:widowControl w:val="0"/>
        <w:suppressAutoHyphens/>
        <w:kinsoku/>
        <w:wordWrap/>
        <w:overflowPunct/>
        <w:topLinePunct w:val="0"/>
        <w:autoSpaceDE/>
        <w:autoSpaceDN/>
        <w:bidi w:val="0"/>
        <w:adjustRightInd w:val="0"/>
        <w:snapToGrid w:val="0"/>
        <w:spacing w:line="590" w:lineRule="exact"/>
        <w:jc w:val="center"/>
        <w:textAlignment w:val="auto"/>
        <w:rPr>
          <w:rFonts w:hint="eastAsia" w:ascii="Times New Roman" w:hAnsi="Times New Roman" w:eastAsia="黑体" w:cs="Times New Roman"/>
          <w:color w:val="auto"/>
          <w:sz w:val="32"/>
          <w:szCs w:val="32"/>
          <w:lang w:val="en-US" w:eastAsia="zh-CN"/>
        </w:rPr>
      </w:pPr>
      <w:r>
        <w:rPr>
          <w:rFonts w:hint="default" w:ascii="Times New Roman" w:hAnsi="Times New Roman" w:eastAsia="方正小标宋简体" w:cs="Times New Roman"/>
          <w:color w:val="000000" w:themeColor="text1"/>
          <w:sz w:val="44"/>
          <w:szCs w:val="44"/>
        </w:rPr>
        <w:t>部分不合格项目的小知识</w:t>
      </w:r>
    </w:p>
    <w:p>
      <w:pPr>
        <w:spacing w:line="594" w:lineRule="exact"/>
        <w:ind w:firstLine="640" w:firstLineChars="200"/>
        <w:textAlignment w:val="baseline"/>
        <w:rPr>
          <w:rFonts w:hint="eastAsia" w:ascii="Times New Roman" w:hAnsi="Times New Roman" w:eastAsia="黑体" w:cs="Times New Roman"/>
          <w:color w:val="auto"/>
          <w:sz w:val="32"/>
          <w:szCs w:val="32"/>
          <w:lang w:val="en-US" w:eastAsia="zh-CN"/>
        </w:rPr>
      </w:pPr>
      <w:r>
        <w:rPr>
          <w:rFonts w:hint="eastAsia" w:ascii="Times New Roman" w:hAnsi="Times New Roman" w:eastAsia="黑体" w:cs="Times New Roman"/>
          <w:color w:val="auto"/>
          <w:sz w:val="32"/>
          <w:szCs w:val="32"/>
          <w:lang w:val="en-US" w:eastAsia="zh-CN"/>
        </w:rPr>
        <w:t>一、镉(以Cd计)</w:t>
      </w:r>
    </w:p>
    <w:p>
      <w:pPr>
        <w:spacing w:line="594" w:lineRule="exact"/>
        <w:ind w:firstLine="640" w:firstLineChars="200"/>
        <w:textAlignment w:val="baseline"/>
        <w:rPr>
          <w:rFonts w:hint="default" w:ascii="Times New Roman" w:hAnsi="Times New Roman" w:eastAsia="方正仿宋_GBK" w:cs="Times New Roman"/>
          <w:color w:val="auto"/>
          <w:sz w:val="32"/>
          <w:szCs w:val="32"/>
          <w:lang w:val="en-US" w:eastAsia="zh-CN"/>
        </w:rPr>
      </w:pPr>
      <w:r>
        <w:rPr>
          <w:rFonts w:hint="default" w:ascii="Times New Roman" w:hAnsi="Times New Roman" w:eastAsia="方正仿宋_GBK" w:cs="Times New Roman"/>
          <w:color w:val="auto"/>
          <w:sz w:val="32"/>
          <w:szCs w:val="32"/>
          <w:lang w:val="en-US" w:eastAsia="zh-CN"/>
        </w:rPr>
        <w:t>镉是食品中最常见的污染重金属元素之一，联合国环境规划署(DNFP)和国际职业卫生重金属委员会将镉列入重点研究的环境污染物，世界卫生组织(WHO)则将其作为优先研究的食品污染物。镉对人体的危害主要是慢性蓄积性，长期大量摄入镉含量超标的食品可能导致肾和骨骼损伤等。</w:t>
      </w:r>
    </w:p>
    <w:p>
      <w:pPr>
        <w:spacing w:line="594" w:lineRule="exact"/>
        <w:ind w:firstLine="640" w:firstLineChars="200"/>
        <w:textAlignment w:val="baseline"/>
        <w:rPr>
          <w:rFonts w:hint="default" w:ascii="Times New Roman" w:hAnsi="Times New Roman" w:eastAsia="黑体" w:cs="Times New Roman"/>
          <w:color w:val="auto"/>
          <w:sz w:val="32"/>
          <w:szCs w:val="32"/>
          <w:lang w:val="en-US" w:eastAsia="zh-CN"/>
        </w:rPr>
      </w:pPr>
      <w:r>
        <w:rPr>
          <w:rFonts w:hint="eastAsia" w:ascii="Times New Roman" w:hAnsi="Times New Roman" w:eastAsia="黑体" w:cs="Times New Roman"/>
          <w:color w:val="auto"/>
          <w:sz w:val="32"/>
          <w:szCs w:val="32"/>
          <w:lang w:val="en-US" w:eastAsia="zh-CN"/>
        </w:rPr>
        <w:t>二</w:t>
      </w:r>
      <w:r>
        <w:rPr>
          <w:rFonts w:hint="default" w:ascii="Times New Roman" w:hAnsi="Times New Roman" w:eastAsia="黑体" w:cs="Times New Roman"/>
          <w:color w:val="auto"/>
          <w:sz w:val="32"/>
          <w:szCs w:val="32"/>
          <w:lang w:val="en-US" w:eastAsia="zh-CN"/>
        </w:rPr>
        <w:t>、阴离子合成洗涤剂(以十二烷基苯磺酸钠计)</w:t>
      </w:r>
    </w:p>
    <w:p>
      <w:pPr>
        <w:spacing w:line="594" w:lineRule="exact"/>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阴离子合成洗涤剂，即我们日常生活中经常用到的洗衣粉、洗洁精、洗衣液、肥皂等洗涤剂的主要成分，其主要成分十二烷基磺酸钠，是一种低毒物质，在消毒企业中广泛使用。GB 14934-2016《食品安全国家标准消毒餐（饮）具》规定，采用化学消毒法的餐（饮）具的阴离子合成洗涤剂应不得检出。餐（饮）具中检出阴离子合成洗涤剂，可能是部分单位使用的洗涤剂不合格或使用量过大，未经足够量清水冲洗或餐具漂洗池内清洗用水重复使用或餐具数量多，造成交叉污染，进而残存在餐（饮）具中。</w:t>
      </w:r>
    </w:p>
    <w:p>
      <w:pPr>
        <w:spacing w:line="594" w:lineRule="exact"/>
        <w:ind w:firstLine="640" w:firstLineChars="200"/>
        <w:textAlignment w:val="baseline"/>
        <w:rPr>
          <w:rFonts w:hint="eastAsia" w:ascii="Times New Roman" w:hAnsi="Times New Roman" w:eastAsia="黑体" w:cs="Times New Roman"/>
          <w:color w:val="auto"/>
          <w:sz w:val="32"/>
          <w:szCs w:val="32"/>
          <w:lang w:val="en-US" w:eastAsia="zh-CN"/>
        </w:rPr>
      </w:pPr>
      <w:r>
        <w:rPr>
          <w:rFonts w:hint="eastAsia" w:ascii="Times New Roman" w:hAnsi="Times New Roman" w:eastAsia="黑体" w:cs="Times New Roman"/>
          <w:color w:val="auto"/>
          <w:sz w:val="32"/>
          <w:szCs w:val="32"/>
          <w:lang w:val="en-US" w:eastAsia="zh-CN"/>
        </w:rPr>
        <w:t>三、腐霉利</w:t>
      </w:r>
    </w:p>
    <w:p>
      <w:pPr>
        <w:ind w:firstLine="640" w:firstLineChars="200"/>
        <w:rPr>
          <w:rFonts w:ascii="Times New Roman" w:hAnsi="Times New Roman" w:eastAsia="仿宋_GB2312"/>
          <w:sz w:val="32"/>
          <w:szCs w:val="32"/>
        </w:rPr>
      </w:pPr>
      <w:r>
        <w:rPr>
          <w:rFonts w:ascii="Times New Roman" w:hAnsi="Times New Roman" w:eastAsia="仿宋_GB2312"/>
          <w:sz w:val="32"/>
          <w:szCs w:val="32"/>
        </w:rPr>
        <w:t>腐霉利是一种广谱内吸性的高效杀菌剂，对低温高湿条件下发生的灰霉病、菌核病有显著效果，但菌株容易对其产生抗性。少量的残留不会引起人体急性中毒，但长期食用腐霉利超标的食品，可能对人体健康有一定影响</w:t>
      </w:r>
      <w:r>
        <w:rPr>
          <w:rFonts w:hint="eastAsia" w:ascii="Times New Roman" w:hAnsi="Times New Roman" w:eastAsia="仿宋_GB2312"/>
          <w:sz w:val="32"/>
          <w:szCs w:val="32"/>
        </w:rPr>
        <w:t>。韭菜中腐霉利残留量</w:t>
      </w:r>
      <w:r>
        <w:rPr>
          <w:rFonts w:ascii="Times New Roman" w:hAnsi="Times New Roman" w:eastAsia="仿宋_GB2312"/>
          <w:sz w:val="32"/>
          <w:szCs w:val="32"/>
        </w:rPr>
        <w:t>超标的原因</w:t>
      </w:r>
      <w:r>
        <w:rPr>
          <w:rFonts w:hint="eastAsia" w:ascii="Times New Roman" w:hAnsi="Times New Roman" w:eastAsia="仿宋_GB2312"/>
          <w:sz w:val="32"/>
          <w:szCs w:val="32"/>
        </w:rPr>
        <w:t>，</w:t>
      </w:r>
      <w:r>
        <w:rPr>
          <w:rFonts w:ascii="Times New Roman" w:hAnsi="Times New Roman" w:eastAsia="仿宋_GB2312"/>
          <w:sz w:val="32"/>
          <w:szCs w:val="32"/>
        </w:rPr>
        <w:t>可能是</w:t>
      </w:r>
      <w:r>
        <w:rPr>
          <w:rFonts w:hint="eastAsia" w:ascii="Times New Roman" w:hAnsi="Times New Roman" w:eastAsia="仿宋_GB2312"/>
          <w:sz w:val="32"/>
          <w:szCs w:val="32"/>
        </w:rPr>
        <w:t>为</w:t>
      </w:r>
      <w:r>
        <w:rPr>
          <w:rFonts w:ascii="Times New Roman" w:hAnsi="Times New Roman" w:eastAsia="仿宋_GB2312"/>
          <w:sz w:val="32"/>
          <w:szCs w:val="32"/>
        </w:rPr>
        <w:t>快速控制病情</w:t>
      </w:r>
      <w:r>
        <w:rPr>
          <w:rFonts w:hint="eastAsia" w:ascii="Times New Roman" w:hAnsi="Times New Roman" w:eastAsia="仿宋_GB2312"/>
          <w:sz w:val="32"/>
          <w:szCs w:val="32"/>
        </w:rPr>
        <w:t>，</w:t>
      </w:r>
      <w:r>
        <w:rPr>
          <w:rFonts w:ascii="Times New Roman" w:hAnsi="Times New Roman" w:eastAsia="仿宋_GB2312"/>
          <w:sz w:val="32"/>
          <w:szCs w:val="32"/>
        </w:rPr>
        <w:t>加大用药量</w:t>
      </w:r>
      <w:r>
        <w:rPr>
          <w:rFonts w:hint="eastAsia" w:ascii="Times New Roman" w:hAnsi="Times New Roman" w:eastAsia="仿宋_GB2312"/>
          <w:sz w:val="32"/>
          <w:szCs w:val="32"/>
        </w:rPr>
        <w:t>或</w:t>
      </w:r>
      <w:r>
        <w:rPr>
          <w:rFonts w:ascii="Times New Roman" w:hAnsi="Times New Roman" w:eastAsia="仿宋_GB2312"/>
          <w:sz w:val="32"/>
          <w:szCs w:val="32"/>
        </w:rPr>
        <w:t>未遵守采摘间隔期</w:t>
      </w:r>
      <w:r>
        <w:rPr>
          <w:rFonts w:hint="eastAsia" w:ascii="Times New Roman" w:hAnsi="Times New Roman" w:eastAsia="仿宋_GB2312"/>
          <w:sz w:val="32"/>
          <w:szCs w:val="32"/>
        </w:rPr>
        <w:t>规定</w:t>
      </w:r>
      <w:r>
        <w:rPr>
          <w:rFonts w:ascii="Times New Roman" w:hAnsi="Times New Roman" w:eastAsia="仿宋_GB2312"/>
          <w:sz w:val="32"/>
          <w:szCs w:val="32"/>
        </w:rPr>
        <w:t>，致使上市销售</w:t>
      </w:r>
      <w:r>
        <w:rPr>
          <w:rFonts w:hint="eastAsia" w:ascii="Times New Roman" w:hAnsi="Times New Roman" w:eastAsia="仿宋_GB2312"/>
          <w:sz w:val="32"/>
          <w:szCs w:val="32"/>
        </w:rPr>
        <w:t>的产品中残留量超标</w:t>
      </w:r>
      <w:r>
        <w:rPr>
          <w:rFonts w:ascii="Times New Roman" w:hAnsi="Times New Roman" w:eastAsia="仿宋_GB2312"/>
          <w:sz w:val="32"/>
          <w:szCs w:val="32"/>
        </w:rPr>
        <w:t>。</w:t>
      </w:r>
    </w:p>
    <w:p>
      <w:pPr>
        <w:spacing w:line="594" w:lineRule="exact"/>
        <w:ind w:firstLine="640" w:firstLineChars="200"/>
        <w:textAlignment w:val="baseline"/>
        <w:rPr>
          <w:rFonts w:hint="eastAsia" w:ascii="Times New Roman" w:hAnsi="Times New Roman" w:eastAsia="黑体" w:cs="Times New Roman"/>
          <w:color w:val="auto"/>
          <w:sz w:val="32"/>
          <w:szCs w:val="32"/>
          <w:lang w:val="en-US" w:eastAsia="zh-CN"/>
        </w:rPr>
      </w:pPr>
      <w:r>
        <w:rPr>
          <w:rFonts w:hint="eastAsia" w:ascii="Times New Roman" w:hAnsi="Times New Roman" w:eastAsia="黑体" w:cs="Times New Roman"/>
          <w:color w:val="auto"/>
          <w:sz w:val="32"/>
          <w:szCs w:val="32"/>
          <w:lang w:val="en-US" w:eastAsia="zh-CN"/>
        </w:rPr>
        <w:t>四、氯氟氰菊酯和高效氯氟氰菊酯</w:t>
      </w:r>
    </w:p>
    <w:p>
      <w:pPr>
        <w:spacing w:line="590" w:lineRule="exact"/>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氯氟氰菊酯又叫三氟氯氰菊酯，中等毒杀虫剂，对眼睛和皮肤有刺激作用。可以有效的防治棉花、果树、蔬菜、大豆等作物上的多种害虫，也能防治动物体上的寄生虫。具有杀虫广谱、高效、速度快、持效期长的特点。高效氯氟氰菊酯是农业杀虫剂，主要防治农作物上发生的鳞翅目害虫，具有杀虫谱广，活性较高，药效迅速，喷洒后耐雨水冲刷，但长期使用易对其产生抗性，对刺吸式口器的害虫及害螨有一定防效，强毒性。水果、蔬菜中氯氟氰菊酯和高效氯氟氰菊酯的超标主要是在喷洒使用农药配比含量过高、喷洒后雨水淋洗时间短、降解周期未到及采摘周期短造成农药的残留量过高。</w:t>
      </w:r>
    </w:p>
    <w:p>
      <w:pPr>
        <w:spacing w:line="594" w:lineRule="exact"/>
        <w:ind w:firstLine="640" w:firstLineChars="200"/>
        <w:textAlignment w:val="baseline"/>
        <w:rPr>
          <w:rFonts w:hint="eastAsia" w:ascii="Times New Roman" w:hAnsi="Times New Roman" w:eastAsia="黑体" w:cs="Times New Roman"/>
          <w:color w:val="auto"/>
          <w:sz w:val="32"/>
          <w:szCs w:val="32"/>
          <w:lang w:val="en-US" w:eastAsia="zh-CN"/>
        </w:rPr>
      </w:pPr>
      <w:r>
        <w:rPr>
          <w:rFonts w:hint="eastAsia" w:ascii="Times New Roman" w:hAnsi="Times New Roman" w:eastAsia="黑体" w:cs="Times New Roman"/>
          <w:color w:val="auto"/>
          <w:sz w:val="32"/>
          <w:szCs w:val="32"/>
          <w:lang w:val="en-US" w:eastAsia="zh-CN"/>
        </w:rPr>
        <w:t>五、毒死蜱</w:t>
      </w:r>
    </w:p>
    <w:p>
      <w:pPr>
        <w:spacing w:line="590" w:lineRule="exact"/>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毒死蜱又名氯吡硫磷，是一种硫代磷酸酯类有机磷杀虫、杀螨剂，具有良好的触杀、胃毒和熏蒸作用。少量的农药残留不会引起人体急性中毒，但长期食用毒死蜱超标的食品，对人体健康可能有一定影响。</w:t>
      </w:r>
      <w:r>
        <w:rPr>
          <w:rFonts w:hint="eastAsia" w:ascii="方正仿宋_GBK" w:hAnsi="方正仿宋_GBK" w:eastAsia="方正仿宋_GBK" w:cs="方正仿宋_GBK"/>
          <w:sz w:val="32"/>
          <w:szCs w:val="32"/>
          <w:lang w:val="en-US" w:eastAsia="zh-CN"/>
        </w:rPr>
        <w:t>韭菜</w:t>
      </w:r>
      <w:r>
        <w:rPr>
          <w:rFonts w:hint="eastAsia" w:ascii="方正仿宋_GBK" w:hAnsi="方正仿宋_GBK" w:eastAsia="方正仿宋_GBK" w:cs="方正仿宋_GBK"/>
          <w:sz w:val="32"/>
          <w:szCs w:val="32"/>
        </w:rPr>
        <w:t>中毒死蜱超标的原因，可能是为快速控制病情加大用药量或未遵守采摘间隔期规定，致使上市销售时产品中的药物残留量未降解至标准限量以下。</w:t>
      </w:r>
    </w:p>
    <w:p>
      <w:pPr>
        <w:spacing w:line="594" w:lineRule="exact"/>
        <w:ind w:firstLine="640" w:firstLineChars="200"/>
        <w:textAlignment w:val="baseline"/>
        <w:rPr>
          <w:rFonts w:hint="eastAsia" w:ascii="Times New Roman" w:hAnsi="Times New Roman" w:eastAsia="黑体" w:cs="Times New Roman"/>
          <w:color w:val="auto"/>
          <w:sz w:val="32"/>
          <w:szCs w:val="32"/>
          <w:lang w:val="en-US" w:eastAsia="zh-CN"/>
        </w:rPr>
      </w:pPr>
      <w:r>
        <w:rPr>
          <w:rFonts w:hint="eastAsia" w:ascii="Times New Roman" w:hAnsi="Times New Roman" w:eastAsia="黑体" w:cs="Times New Roman"/>
          <w:color w:val="auto"/>
          <w:sz w:val="32"/>
          <w:szCs w:val="32"/>
          <w:lang w:val="en-US" w:eastAsia="zh-CN"/>
        </w:rPr>
        <w:t>六、氧乐果</w:t>
      </w:r>
    </w:p>
    <w:p>
      <w:pPr>
        <w:spacing w:line="590" w:lineRule="exact"/>
        <w:ind w:firstLine="640" w:firstLineChars="200"/>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氧乐果属于有机磷类杀虫剂，具有较强的内吸、触杀和胃毒作用，主要用于防治吮吸式口器害虫和植物性螨。少量的农药残留不会引起人体急性中毒，但长期食用农药残留超标的食品，对人体健康有一定影响。</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F6FC6E94-3E6F-43C9-A1C4-06D632C06013}"/>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embedRegular r:id="rId2" w:fontKey="{997ABFBB-62FA-4F8E-BE54-CD1929F1ADF4}"/>
  </w:font>
  <w:font w:name="方正小标宋_GBK">
    <w:panose1 w:val="03000509000000000000"/>
    <w:charset w:val="86"/>
    <w:family w:val="auto"/>
    <w:pitch w:val="default"/>
    <w:sig w:usb0="00000001" w:usb1="080E0000" w:usb2="00000000" w:usb3="00000000" w:csb0="00040000" w:csb1="00000000"/>
    <w:embedRegular r:id="rId3" w:fontKey="{8174B5E5-8F40-4D68-BD80-3D4A78F757F5}"/>
  </w:font>
  <w:font w:name="方正小标宋简体">
    <w:panose1 w:val="03000509000000000000"/>
    <w:charset w:val="86"/>
    <w:family w:val="script"/>
    <w:pitch w:val="default"/>
    <w:sig w:usb0="00000001" w:usb1="080E0000" w:usb2="00000000" w:usb3="00000000" w:csb0="00040000" w:csb1="00000000"/>
    <w:embedRegular r:id="rId4" w:fontKey="{82AF4878-7148-4FF5-80D6-0280CB435FFB}"/>
  </w:font>
  <w:font w:name="方正仿宋_GBK">
    <w:panose1 w:val="03000509000000000000"/>
    <w:charset w:val="86"/>
    <w:family w:val="script"/>
    <w:pitch w:val="default"/>
    <w:sig w:usb0="00000001" w:usb1="080E0000" w:usb2="00000000" w:usb3="00000000" w:csb0="00040000" w:csb1="00000000"/>
    <w:embedRegular r:id="rId5" w:fontKey="{4F9B5735-3806-45CA-9774-636F0C04B5A5}"/>
  </w:font>
  <w:font w:name="方正黑体_GBK">
    <w:panose1 w:val="03000509000000000000"/>
    <w:charset w:val="86"/>
    <w:family w:val="script"/>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view w:val="normal"/>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507955"/>
    <w:rsid w:val="00004AF7"/>
    <w:rsid w:val="0001200F"/>
    <w:rsid w:val="00093A1F"/>
    <w:rsid w:val="00093CF5"/>
    <w:rsid w:val="000A6B95"/>
    <w:rsid w:val="000F3898"/>
    <w:rsid w:val="00115004"/>
    <w:rsid w:val="0012314B"/>
    <w:rsid w:val="00123E64"/>
    <w:rsid w:val="00127EED"/>
    <w:rsid w:val="0016663F"/>
    <w:rsid w:val="001902B4"/>
    <w:rsid w:val="001B66C7"/>
    <w:rsid w:val="003315E0"/>
    <w:rsid w:val="003337D7"/>
    <w:rsid w:val="00337EED"/>
    <w:rsid w:val="00345260"/>
    <w:rsid w:val="00352572"/>
    <w:rsid w:val="003D2E81"/>
    <w:rsid w:val="003F43A6"/>
    <w:rsid w:val="003F677D"/>
    <w:rsid w:val="0043621E"/>
    <w:rsid w:val="004864C3"/>
    <w:rsid w:val="00490214"/>
    <w:rsid w:val="004A3448"/>
    <w:rsid w:val="00507955"/>
    <w:rsid w:val="00520975"/>
    <w:rsid w:val="005A5540"/>
    <w:rsid w:val="005A75F4"/>
    <w:rsid w:val="005F0C5D"/>
    <w:rsid w:val="005F4B2D"/>
    <w:rsid w:val="006405D0"/>
    <w:rsid w:val="00645FBB"/>
    <w:rsid w:val="006666DD"/>
    <w:rsid w:val="006B6508"/>
    <w:rsid w:val="006D5330"/>
    <w:rsid w:val="00720093"/>
    <w:rsid w:val="007459EC"/>
    <w:rsid w:val="00770938"/>
    <w:rsid w:val="00797EB4"/>
    <w:rsid w:val="007A0255"/>
    <w:rsid w:val="007F685A"/>
    <w:rsid w:val="008076EA"/>
    <w:rsid w:val="0082458E"/>
    <w:rsid w:val="00884CC5"/>
    <w:rsid w:val="00924988"/>
    <w:rsid w:val="009463F1"/>
    <w:rsid w:val="009F1C77"/>
    <w:rsid w:val="009F4723"/>
    <w:rsid w:val="00A56708"/>
    <w:rsid w:val="00A73159"/>
    <w:rsid w:val="00A91A30"/>
    <w:rsid w:val="00A963A9"/>
    <w:rsid w:val="00AC5197"/>
    <w:rsid w:val="00AE45B8"/>
    <w:rsid w:val="00AE7483"/>
    <w:rsid w:val="00AF442F"/>
    <w:rsid w:val="00B00D41"/>
    <w:rsid w:val="00BA1E23"/>
    <w:rsid w:val="00BF6851"/>
    <w:rsid w:val="00C14A0A"/>
    <w:rsid w:val="00C2770A"/>
    <w:rsid w:val="00C74245"/>
    <w:rsid w:val="00C904C0"/>
    <w:rsid w:val="00C93814"/>
    <w:rsid w:val="00CC2B2E"/>
    <w:rsid w:val="00D854CA"/>
    <w:rsid w:val="00DB42CD"/>
    <w:rsid w:val="00E95B17"/>
    <w:rsid w:val="00EB080C"/>
    <w:rsid w:val="00EB6150"/>
    <w:rsid w:val="00EC0E42"/>
    <w:rsid w:val="00ED73BA"/>
    <w:rsid w:val="00EE180D"/>
    <w:rsid w:val="00F26FF9"/>
    <w:rsid w:val="00F66EA7"/>
    <w:rsid w:val="00F6775F"/>
    <w:rsid w:val="00F71F33"/>
    <w:rsid w:val="00F77CAB"/>
    <w:rsid w:val="01535271"/>
    <w:rsid w:val="01BF015D"/>
    <w:rsid w:val="0216268F"/>
    <w:rsid w:val="02317036"/>
    <w:rsid w:val="02A446D8"/>
    <w:rsid w:val="02D02C5A"/>
    <w:rsid w:val="03CD7816"/>
    <w:rsid w:val="03E03A02"/>
    <w:rsid w:val="048A2F7D"/>
    <w:rsid w:val="04A4082E"/>
    <w:rsid w:val="050A47E5"/>
    <w:rsid w:val="05150AE6"/>
    <w:rsid w:val="05356F50"/>
    <w:rsid w:val="05B075F0"/>
    <w:rsid w:val="0691681F"/>
    <w:rsid w:val="07386B65"/>
    <w:rsid w:val="074B4166"/>
    <w:rsid w:val="07503655"/>
    <w:rsid w:val="08361A52"/>
    <w:rsid w:val="08412B63"/>
    <w:rsid w:val="08D46702"/>
    <w:rsid w:val="090D03C8"/>
    <w:rsid w:val="09161662"/>
    <w:rsid w:val="0935389D"/>
    <w:rsid w:val="09613572"/>
    <w:rsid w:val="098168D4"/>
    <w:rsid w:val="09D07A4E"/>
    <w:rsid w:val="09E0572E"/>
    <w:rsid w:val="0A260814"/>
    <w:rsid w:val="0A2E733D"/>
    <w:rsid w:val="0A4011CE"/>
    <w:rsid w:val="0B443F79"/>
    <w:rsid w:val="0B505CFE"/>
    <w:rsid w:val="0BD14C97"/>
    <w:rsid w:val="0C2D7460"/>
    <w:rsid w:val="0C686E73"/>
    <w:rsid w:val="0CCE6341"/>
    <w:rsid w:val="0D2B60D6"/>
    <w:rsid w:val="0D4279C5"/>
    <w:rsid w:val="0D4E4FC5"/>
    <w:rsid w:val="0D852F3F"/>
    <w:rsid w:val="0E284B04"/>
    <w:rsid w:val="0EC12409"/>
    <w:rsid w:val="0F8E03D8"/>
    <w:rsid w:val="0FC01C62"/>
    <w:rsid w:val="107C1AA5"/>
    <w:rsid w:val="112F4831"/>
    <w:rsid w:val="11F95E33"/>
    <w:rsid w:val="12563039"/>
    <w:rsid w:val="12675480"/>
    <w:rsid w:val="12937D4E"/>
    <w:rsid w:val="12E77BD3"/>
    <w:rsid w:val="12F708C4"/>
    <w:rsid w:val="135073F9"/>
    <w:rsid w:val="141E7EDA"/>
    <w:rsid w:val="14FB2159"/>
    <w:rsid w:val="153E37EC"/>
    <w:rsid w:val="155E31D5"/>
    <w:rsid w:val="15AB53B7"/>
    <w:rsid w:val="15CB7495"/>
    <w:rsid w:val="15F15749"/>
    <w:rsid w:val="15F30177"/>
    <w:rsid w:val="16004C16"/>
    <w:rsid w:val="162426F1"/>
    <w:rsid w:val="164271B3"/>
    <w:rsid w:val="166923CF"/>
    <w:rsid w:val="16C74C86"/>
    <w:rsid w:val="16E15A77"/>
    <w:rsid w:val="170C1690"/>
    <w:rsid w:val="175F7099"/>
    <w:rsid w:val="17687A4B"/>
    <w:rsid w:val="17BC2306"/>
    <w:rsid w:val="187D413F"/>
    <w:rsid w:val="188900C1"/>
    <w:rsid w:val="188A64B9"/>
    <w:rsid w:val="18CE1A06"/>
    <w:rsid w:val="190F5AEF"/>
    <w:rsid w:val="19D1085A"/>
    <w:rsid w:val="19DA6C0E"/>
    <w:rsid w:val="1A6251F7"/>
    <w:rsid w:val="1A9D3FCD"/>
    <w:rsid w:val="1ACE2642"/>
    <w:rsid w:val="1BAC2C7B"/>
    <w:rsid w:val="1BAD4A7C"/>
    <w:rsid w:val="1BB02E55"/>
    <w:rsid w:val="1C1845BD"/>
    <w:rsid w:val="1CB27E9B"/>
    <w:rsid w:val="1DAD3FFF"/>
    <w:rsid w:val="1DAD7B3B"/>
    <w:rsid w:val="1DFF41B9"/>
    <w:rsid w:val="1E4F57F9"/>
    <w:rsid w:val="1E6E28E3"/>
    <w:rsid w:val="1E9F236D"/>
    <w:rsid w:val="1EA42F2E"/>
    <w:rsid w:val="1F1473B1"/>
    <w:rsid w:val="1F50331B"/>
    <w:rsid w:val="1F512493"/>
    <w:rsid w:val="1FBA587F"/>
    <w:rsid w:val="1FC678BD"/>
    <w:rsid w:val="20732975"/>
    <w:rsid w:val="207F2166"/>
    <w:rsid w:val="209E7837"/>
    <w:rsid w:val="20CC3254"/>
    <w:rsid w:val="20DD5D1B"/>
    <w:rsid w:val="21296D82"/>
    <w:rsid w:val="215B4492"/>
    <w:rsid w:val="21A54D73"/>
    <w:rsid w:val="21EF72E6"/>
    <w:rsid w:val="227B2998"/>
    <w:rsid w:val="22BF0461"/>
    <w:rsid w:val="22DF1FFB"/>
    <w:rsid w:val="239D0E6B"/>
    <w:rsid w:val="23B42F6F"/>
    <w:rsid w:val="23F57AFC"/>
    <w:rsid w:val="24B03174"/>
    <w:rsid w:val="24B573DE"/>
    <w:rsid w:val="24CF34BC"/>
    <w:rsid w:val="25481A61"/>
    <w:rsid w:val="25915938"/>
    <w:rsid w:val="25A92365"/>
    <w:rsid w:val="260360CD"/>
    <w:rsid w:val="261F7110"/>
    <w:rsid w:val="26A0668D"/>
    <w:rsid w:val="26A33BB8"/>
    <w:rsid w:val="26AB6C21"/>
    <w:rsid w:val="27332D86"/>
    <w:rsid w:val="27727CA4"/>
    <w:rsid w:val="27F74C72"/>
    <w:rsid w:val="28523597"/>
    <w:rsid w:val="28600ED5"/>
    <w:rsid w:val="286B73F0"/>
    <w:rsid w:val="28B659A6"/>
    <w:rsid w:val="28BE18CF"/>
    <w:rsid w:val="28E51ADB"/>
    <w:rsid w:val="290E4770"/>
    <w:rsid w:val="2911019A"/>
    <w:rsid w:val="29877500"/>
    <w:rsid w:val="2A066B4A"/>
    <w:rsid w:val="2A0F4184"/>
    <w:rsid w:val="2A367955"/>
    <w:rsid w:val="2AB22B74"/>
    <w:rsid w:val="2AB43502"/>
    <w:rsid w:val="2C3F5D84"/>
    <w:rsid w:val="2CE64BFD"/>
    <w:rsid w:val="2D1F4EB4"/>
    <w:rsid w:val="2D38047F"/>
    <w:rsid w:val="2D3C6A85"/>
    <w:rsid w:val="2D7D65C0"/>
    <w:rsid w:val="2E364280"/>
    <w:rsid w:val="2E485BC9"/>
    <w:rsid w:val="2E880189"/>
    <w:rsid w:val="2EB03173"/>
    <w:rsid w:val="2EE02088"/>
    <w:rsid w:val="2EEE4150"/>
    <w:rsid w:val="2F9200D3"/>
    <w:rsid w:val="2FBD69D2"/>
    <w:rsid w:val="306174F4"/>
    <w:rsid w:val="30AB51CA"/>
    <w:rsid w:val="30C52F74"/>
    <w:rsid w:val="312049B3"/>
    <w:rsid w:val="31390AFB"/>
    <w:rsid w:val="31727237"/>
    <w:rsid w:val="31B04CB9"/>
    <w:rsid w:val="31C2110A"/>
    <w:rsid w:val="31E4442C"/>
    <w:rsid w:val="31F75EEE"/>
    <w:rsid w:val="320944EF"/>
    <w:rsid w:val="32671426"/>
    <w:rsid w:val="32B12BD0"/>
    <w:rsid w:val="3301198A"/>
    <w:rsid w:val="331F76EF"/>
    <w:rsid w:val="33B62C00"/>
    <w:rsid w:val="35962F57"/>
    <w:rsid w:val="36731FE9"/>
    <w:rsid w:val="36970865"/>
    <w:rsid w:val="36DC7414"/>
    <w:rsid w:val="37246F64"/>
    <w:rsid w:val="372F7CA3"/>
    <w:rsid w:val="37975EBC"/>
    <w:rsid w:val="37980617"/>
    <w:rsid w:val="37CC5AA4"/>
    <w:rsid w:val="37D8062F"/>
    <w:rsid w:val="37F96A05"/>
    <w:rsid w:val="383060A2"/>
    <w:rsid w:val="38353C2B"/>
    <w:rsid w:val="38642EE5"/>
    <w:rsid w:val="38EC4654"/>
    <w:rsid w:val="39666407"/>
    <w:rsid w:val="396B6022"/>
    <w:rsid w:val="397630B0"/>
    <w:rsid w:val="39AF2A0A"/>
    <w:rsid w:val="3A4867CA"/>
    <w:rsid w:val="3A896D8C"/>
    <w:rsid w:val="3AA9213C"/>
    <w:rsid w:val="3B6949B8"/>
    <w:rsid w:val="3B9E56EE"/>
    <w:rsid w:val="3B9F10A9"/>
    <w:rsid w:val="3BDA441F"/>
    <w:rsid w:val="3C336B2B"/>
    <w:rsid w:val="3C87360C"/>
    <w:rsid w:val="3C9624DD"/>
    <w:rsid w:val="3CB50E22"/>
    <w:rsid w:val="3CCD1900"/>
    <w:rsid w:val="3D1B4412"/>
    <w:rsid w:val="3D625FAB"/>
    <w:rsid w:val="3D6963CE"/>
    <w:rsid w:val="3D8F3232"/>
    <w:rsid w:val="3DBA4E12"/>
    <w:rsid w:val="3E3A3BD1"/>
    <w:rsid w:val="3E560570"/>
    <w:rsid w:val="3E793D02"/>
    <w:rsid w:val="3E974FD9"/>
    <w:rsid w:val="3EDA71BD"/>
    <w:rsid w:val="3F944EF2"/>
    <w:rsid w:val="3FB248A4"/>
    <w:rsid w:val="40787187"/>
    <w:rsid w:val="40AC1C6B"/>
    <w:rsid w:val="40B86FDC"/>
    <w:rsid w:val="41525759"/>
    <w:rsid w:val="418F562A"/>
    <w:rsid w:val="41D931D7"/>
    <w:rsid w:val="42400E64"/>
    <w:rsid w:val="4246631A"/>
    <w:rsid w:val="424F41F3"/>
    <w:rsid w:val="425665EF"/>
    <w:rsid w:val="426A0D65"/>
    <w:rsid w:val="440520A2"/>
    <w:rsid w:val="442336B4"/>
    <w:rsid w:val="442A0898"/>
    <w:rsid w:val="4435643A"/>
    <w:rsid w:val="445D67A1"/>
    <w:rsid w:val="44A24550"/>
    <w:rsid w:val="44F63D12"/>
    <w:rsid w:val="452A1919"/>
    <w:rsid w:val="453E3146"/>
    <w:rsid w:val="45B97969"/>
    <w:rsid w:val="45DA3094"/>
    <w:rsid w:val="46905F1A"/>
    <w:rsid w:val="46E541D5"/>
    <w:rsid w:val="47492C28"/>
    <w:rsid w:val="47685F32"/>
    <w:rsid w:val="47C5755B"/>
    <w:rsid w:val="48220383"/>
    <w:rsid w:val="48DA31FD"/>
    <w:rsid w:val="494214A7"/>
    <w:rsid w:val="494F0557"/>
    <w:rsid w:val="4A06296A"/>
    <w:rsid w:val="4A287831"/>
    <w:rsid w:val="4B5049B4"/>
    <w:rsid w:val="4B79106A"/>
    <w:rsid w:val="4B8C27BB"/>
    <w:rsid w:val="4BC137FA"/>
    <w:rsid w:val="4C0A657A"/>
    <w:rsid w:val="4C297156"/>
    <w:rsid w:val="4C967FAF"/>
    <w:rsid w:val="4CCB074B"/>
    <w:rsid w:val="4D6D2745"/>
    <w:rsid w:val="4D8A2EE5"/>
    <w:rsid w:val="4D9B4661"/>
    <w:rsid w:val="4E016410"/>
    <w:rsid w:val="4E0B1BC2"/>
    <w:rsid w:val="4E8C7012"/>
    <w:rsid w:val="4EC20C3A"/>
    <w:rsid w:val="4EED2BC8"/>
    <w:rsid w:val="4F2E2311"/>
    <w:rsid w:val="4F932387"/>
    <w:rsid w:val="4FAB5F46"/>
    <w:rsid w:val="4FD51D87"/>
    <w:rsid w:val="50163F73"/>
    <w:rsid w:val="502776D3"/>
    <w:rsid w:val="503C6412"/>
    <w:rsid w:val="505D190C"/>
    <w:rsid w:val="50C17233"/>
    <w:rsid w:val="51135289"/>
    <w:rsid w:val="515F5F80"/>
    <w:rsid w:val="51896A13"/>
    <w:rsid w:val="51D42A12"/>
    <w:rsid w:val="52190CA4"/>
    <w:rsid w:val="5240187B"/>
    <w:rsid w:val="52941F38"/>
    <w:rsid w:val="53B14415"/>
    <w:rsid w:val="53EA6D37"/>
    <w:rsid w:val="53EF357B"/>
    <w:rsid w:val="5473169E"/>
    <w:rsid w:val="55113F42"/>
    <w:rsid w:val="554D75AB"/>
    <w:rsid w:val="55595E08"/>
    <w:rsid w:val="55BE0029"/>
    <w:rsid w:val="55F27D22"/>
    <w:rsid w:val="566F178F"/>
    <w:rsid w:val="56AD316C"/>
    <w:rsid w:val="578B2E00"/>
    <w:rsid w:val="58C52A1E"/>
    <w:rsid w:val="591702CA"/>
    <w:rsid w:val="59203A01"/>
    <w:rsid w:val="5A007D61"/>
    <w:rsid w:val="5A163357"/>
    <w:rsid w:val="5AF17BBB"/>
    <w:rsid w:val="5AF97865"/>
    <w:rsid w:val="5B515B81"/>
    <w:rsid w:val="5B7936AC"/>
    <w:rsid w:val="5B8B3D37"/>
    <w:rsid w:val="5B9C406B"/>
    <w:rsid w:val="5BDC6E44"/>
    <w:rsid w:val="5C5E32B4"/>
    <w:rsid w:val="5C6258A4"/>
    <w:rsid w:val="5C9F00AC"/>
    <w:rsid w:val="5E5477D1"/>
    <w:rsid w:val="5E82604C"/>
    <w:rsid w:val="5EB3567B"/>
    <w:rsid w:val="5EBF21C8"/>
    <w:rsid w:val="5FAC4190"/>
    <w:rsid w:val="5FB4017C"/>
    <w:rsid w:val="5FFF7E8C"/>
    <w:rsid w:val="60240AE7"/>
    <w:rsid w:val="60A816BA"/>
    <w:rsid w:val="62106968"/>
    <w:rsid w:val="622D13A9"/>
    <w:rsid w:val="62733EE5"/>
    <w:rsid w:val="62A23EF9"/>
    <w:rsid w:val="62E64A8D"/>
    <w:rsid w:val="63744B4A"/>
    <w:rsid w:val="63E51096"/>
    <w:rsid w:val="645F7C77"/>
    <w:rsid w:val="64612BCC"/>
    <w:rsid w:val="647462D8"/>
    <w:rsid w:val="65A15091"/>
    <w:rsid w:val="66524DFC"/>
    <w:rsid w:val="66B96EA8"/>
    <w:rsid w:val="66C539A3"/>
    <w:rsid w:val="66F73F16"/>
    <w:rsid w:val="67C1146A"/>
    <w:rsid w:val="67DF1954"/>
    <w:rsid w:val="67E22ABE"/>
    <w:rsid w:val="67F60269"/>
    <w:rsid w:val="681A5C55"/>
    <w:rsid w:val="686B67ED"/>
    <w:rsid w:val="68AD7102"/>
    <w:rsid w:val="68B5161B"/>
    <w:rsid w:val="68EE197D"/>
    <w:rsid w:val="6951448C"/>
    <w:rsid w:val="696C2C4E"/>
    <w:rsid w:val="69B01F3D"/>
    <w:rsid w:val="6A962F9A"/>
    <w:rsid w:val="6AE76F91"/>
    <w:rsid w:val="6B0A631F"/>
    <w:rsid w:val="6B2F57E8"/>
    <w:rsid w:val="6B530E0B"/>
    <w:rsid w:val="6BA37050"/>
    <w:rsid w:val="6C0F37D0"/>
    <w:rsid w:val="6C2A5933"/>
    <w:rsid w:val="6C532497"/>
    <w:rsid w:val="6C6A3D48"/>
    <w:rsid w:val="6CAE458A"/>
    <w:rsid w:val="6DF77783"/>
    <w:rsid w:val="6DFA31D5"/>
    <w:rsid w:val="6E6E6EA6"/>
    <w:rsid w:val="6E7403AD"/>
    <w:rsid w:val="6ED92998"/>
    <w:rsid w:val="6F703737"/>
    <w:rsid w:val="6FB05E23"/>
    <w:rsid w:val="70162409"/>
    <w:rsid w:val="70433045"/>
    <w:rsid w:val="71236AF0"/>
    <w:rsid w:val="71A911C1"/>
    <w:rsid w:val="722F26B4"/>
    <w:rsid w:val="72734411"/>
    <w:rsid w:val="72C34330"/>
    <w:rsid w:val="72C44654"/>
    <w:rsid w:val="72FD175E"/>
    <w:rsid w:val="730B7BD7"/>
    <w:rsid w:val="731C59A6"/>
    <w:rsid w:val="73FD71C6"/>
    <w:rsid w:val="740B7597"/>
    <w:rsid w:val="74524185"/>
    <w:rsid w:val="75875DA7"/>
    <w:rsid w:val="75A57FA1"/>
    <w:rsid w:val="76077A0F"/>
    <w:rsid w:val="761E6838"/>
    <w:rsid w:val="76C43BAF"/>
    <w:rsid w:val="76FB4123"/>
    <w:rsid w:val="77450FC0"/>
    <w:rsid w:val="77E45E27"/>
    <w:rsid w:val="78516857"/>
    <w:rsid w:val="787917F5"/>
    <w:rsid w:val="78F3068C"/>
    <w:rsid w:val="78FC1BBE"/>
    <w:rsid w:val="79425C88"/>
    <w:rsid w:val="79A7627D"/>
    <w:rsid w:val="79C85C16"/>
    <w:rsid w:val="79E41CD7"/>
    <w:rsid w:val="79FB5304"/>
    <w:rsid w:val="7A27777B"/>
    <w:rsid w:val="7A466358"/>
    <w:rsid w:val="7AF57111"/>
    <w:rsid w:val="7B5D2F26"/>
    <w:rsid w:val="7B611C8C"/>
    <w:rsid w:val="7B7721FC"/>
    <w:rsid w:val="7C833972"/>
    <w:rsid w:val="7CB160E7"/>
    <w:rsid w:val="7DCF0C64"/>
    <w:rsid w:val="7DE60B9B"/>
    <w:rsid w:val="7E4A517A"/>
    <w:rsid w:val="7EA302B2"/>
    <w:rsid w:val="7F0B38FE"/>
    <w:rsid w:val="7F1E2C46"/>
    <w:rsid w:val="7F1F7CDF"/>
    <w:rsid w:val="7F4D5AB1"/>
    <w:rsid w:val="7FAD489D"/>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2">
    <w:name w:val="Default Paragraph Font"/>
    <w:semiHidden/>
    <w:unhideWhenUsed/>
    <w:qFormat/>
    <w:uiPriority w:val="1"/>
  </w:style>
  <w:style w:type="table" w:default="1" w:styleId="11">
    <w:name w:val="Normal Table"/>
    <w:semiHidden/>
    <w:unhideWhenUsed/>
    <w:qFormat/>
    <w:uiPriority w:val="99"/>
    <w:pPr>
      <w:keepNext w:val="0"/>
      <w:keepLines w:val="0"/>
      <w:widowControl/>
      <w:suppressLineNumbers w:val="0"/>
      <w:spacing w:before="0" w:beforeAutospacing="0" w:after="0" w:afterAutospacing="0"/>
      <w:ind w:left="0" w:right="0"/>
    </w:pPr>
    <w:rPr>
      <w:rFonts w:ascii="Calibri" w:hAnsi="Calibri" w:cs="Times New Roman"/>
      <w:kern w:val="2"/>
      <w:sz w:val="21"/>
      <w:szCs w:val="22"/>
    </w:rPr>
    <w:tblPr>
      <w:tblCellMar>
        <w:top w:w="0" w:type="dxa"/>
        <w:left w:w="108" w:type="dxa"/>
        <w:bottom w:w="0" w:type="dxa"/>
        <w:right w:w="108" w:type="dxa"/>
      </w:tblCellMar>
    </w:tblPr>
  </w:style>
  <w:style w:type="paragraph" w:styleId="2">
    <w:name w:val="Body Text First Indent 2"/>
    <w:basedOn w:val="3"/>
    <w:qFormat/>
    <w:uiPriority w:val="0"/>
    <w:pPr>
      <w:adjustRightInd w:val="0"/>
      <w:ind w:left="0" w:leftChars="0" w:firstLine="880" w:firstLineChars="200"/>
    </w:pPr>
    <w:rPr>
      <w:rFonts w:eastAsia="仿宋"/>
      <w:sz w:val="32"/>
      <w:szCs w:val="22"/>
    </w:rPr>
  </w:style>
  <w:style w:type="paragraph" w:styleId="3">
    <w:name w:val="Body Text Indent"/>
    <w:basedOn w:val="1"/>
    <w:qFormat/>
    <w:uiPriority w:val="0"/>
    <w:pPr>
      <w:spacing w:after="120"/>
      <w:ind w:left="420" w:leftChars="200"/>
    </w:pPr>
  </w:style>
  <w:style w:type="paragraph" w:styleId="4">
    <w:name w:val="Body Text"/>
    <w:basedOn w:val="1"/>
    <w:link w:val="24"/>
    <w:semiHidden/>
    <w:unhideWhenUsed/>
    <w:qFormat/>
    <w:uiPriority w:val="99"/>
    <w:pPr>
      <w:spacing w:after="120"/>
    </w:pPr>
  </w:style>
  <w:style w:type="paragraph" w:styleId="5">
    <w:name w:val="Balloon Text"/>
    <w:basedOn w:val="1"/>
    <w:link w:val="23"/>
    <w:semiHidden/>
    <w:unhideWhenUsed/>
    <w:qFormat/>
    <w:uiPriority w:val="99"/>
    <w:rPr>
      <w:sz w:val="18"/>
      <w:szCs w:val="18"/>
    </w:rPr>
  </w:style>
  <w:style w:type="paragraph" w:styleId="6">
    <w:name w:val="footer"/>
    <w:basedOn w:val="1"/>
    <w:link w:val="18"/>
    <w:unhideWhenUsed/>
    <w:qFormat/>
    <w:uiPriority w:val="99"/>
    <w:pPr>
      <w:tabs>
        <w:tab w:val="center" w:pos="4153"/>
        <w:tab w:val="right" w:pos="8306"/>
      </w:tabs>
      <w:snapToGrid w:val="0"/>
      <w:jc w:val="left"/>
    </w:pPr>
    <w:rPr>
      <w:sz w:val="18"/>
      <w:szCs w:val="18"/>
    </w:rPr>
  </w:style>
  <w:style w:type="paragraph" w:styleId="7">
    <w:name w:val="header"/>
    <w:basedOn w:val="1"/>
    <w:link w:val="17"/>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HTML Preformatted"/>
    <w:basedOn w:val="1"/>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9">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10">
    <w:name w:val="Body Text First Indent"/>
    <w:basedOn w:val="4"/>
    <w:link w:val="25"/>
    <w:qFormat/>
    <w:uiPriority w:val="0"/>
    <w:pPr>
      <w:ind w:firstLine="420" w:firstLineChars="100"/>
    </w:pPr>
    <w:rPr>
      <w:rFonts w:ascii="Times New Roman" w:hAnsi="Times New Roman" w:eastAsia="宋体" w:cs="Times New Roman"/>
      <w:szCs w:val="24"/>
    </w:rPr>
  </w:style>
  <w:style w:type="character" w:styleId="13">
    <w:name w:val="Strong"/>
    <w:basedOn w:val="12"/>
    <w:qFormat/>
    <w:uiPriority w:val="22"/>
    <w:rPr>
      <w:b/>
      <w:bCs/>
    </w:rPr>
  </w:style>
  <w:style w:type="character" w:styleId="14">
    <w:name w:val="FollowedHyperlink"/>
    <w:basedOn w:val="12"/>
    <w:unhideWhenUsed/>
    <w:qFormat/>
    <w:uiPriority w:val="99"/>
    <w:rPr>
      <w:color w:val="000099"/>
      <w:sz w:val="18"/>
      <w:szCs w:val="18"/>
      <w:u w:val="single"/>
    </w:rPr>
  </w:style>
  <w:style w:type="character" w:styleId="15">
    <w:name w:val="Emphasis"/>
    <w:qFormat/>
    <w:uiPriority w:val="20"/>
    <w:rPr>
      <w:i/>
      <w:iCs/>
    </w:rPr>
  </w:style>
  <w:style w:type="character" w:styleId="16">
    <w:name w:val="Hyperlink"/>
    <w:basedOn w:val="12"/>
    <w:unhideWhenUsed/>
    <w:qFormat/>
    <w:uiPriority w:val="99"/>
    <w:rPr>
      <w:color w:val="000099"/>
      <w:sz w:val="18"/>
      <w:szCs w:val="18"/>
      <w:u w:val="single"/>
    </w:rPr>
  </w:style>
  <w:style w:type="character" w:customStyle="1" w:styleId="17">
    <w:name w:val="页眉 Char"/>
    <w:basedOn w:val="12"/>
    <w:link w:val="7"/>
    <w:semiHidden/>
    <w:qFormat/>
    <w:uiPriority w:val="99"/>
    <w:rPr>
      <w:sz w:val="18"/>
      <w:szCs w:val="18"/>
    </w:rPr>
  </w:style>
  <w:style w:type="character" w:customStyle="1" w:styleId="18">
    <w:name w:val="页脚 Char"/>
    <w:basedOn w:val="12"/>
    <w:link w:val="6"/>
    <w:semiHidden/>
    <w:qFormat/>
    <w:uiPriority w:val="99"/>
    <w:rPr>
      <w:sz w:val="18"/>
      <w:szCs w:val="18"/>
    </w:rPr>
  </w:style>
  <w:style w:type="character" w:customStyle="1" w:styleId="19">
    <w:name w:val="apple-converted-space"/>
    <w:basedOn w:val="12"/>
    <w:qFormat/>
    <w:uiPriority w:val="0"/>
  </w:style>
  <w:style w:type="paragraph" w:customStyle="1" w:styleId="20">
    <w:name w:val="reader-word-layer"/>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styleId="21">
    <w:name w:val="List Paragraph"/>
    <w:basedOn w:val="1"/>
    <w:unhideWhenUsed/>
    <w:qFormat/>
    <w:uiPriority w:val="99"/>
    <w:pPr>
      <w:ind w:firstLine="420" w:firstLineChars="200"/>
    </w:pPr>
  </w:style>
  <w:style w:type="character" w:customStyle="1" w:styleId="22">
    <w:name w:val="description"/>
    <w:basedOn w:val="12"/>
    <w:qFormat/>
    <w:uiPriority w:val="0"/>
  </w:style>
  <w:style w:type="character" w:customStyle="1" w:styleId="23">
    <w:name w:val="批注框文本 Char"/>
    <w:basedOn w:val="12"/>
    <w:link w:val="5"/>
    <w:semiHidden/>
    <w:qFormat/>
    <w:uiPriority w:val="99"/>
    <w:rPr>
      <w:rFonts w:asciiTheme="minorHAnsi" w:hAnsiTheme="minorHAnsi" w:eastAsiaTheme="minorEastAsia" w:cstheme="minorBidi"/>
      <w:kern w:val="2"/>
      <w:sz w:val="18"/>
      <w:szCs w:val="18"/>
    </w:rPr>
  </w:style>
  <w:style w:type="character" w:customStyle="1" w:styleId="24">
    <w:name w:val="正文文本 Char"/>
    <w:basedOn w:val="12"/>
    <w:link w:val="4"/>
    <w:semiHidden/>
    <w:qFormat/>
    <w:uiPriority w:val="99"/>
    <w:rPr>
      <w:rFonts w:asciiTheme="minorHAnsi" w:hAnsiTheme="minorHAnsi" w:eastAsiaTheme="minorEastAsia" w:cstheme="minorBidi"/>
      <w:kern w:val="2"/>
      <w:sz w:val="21"/>
      <w:szCs w:val="22"/>
    </w:rPr>
  </w:style>
  <w:style w:type="character" w:customStyle="1" w:styleId="25">
    <w:name w:val="正文首行缩进 Char"/>
    <w:basedOn w:val="24"/>
    <w:link w:val="10"/>
    <w:qFormat/>
    <w:uiPriority w:val="0"/>
    <w:rPr>
      <w:rFonts w:asciiTheme="minorHAnsi" w:hAnsiTheme="minorHAnsi" w:eastAsiaTheme="minorEastAsia" w:cstheme="minorBidi"/>
      <w:kern w:val="2"/>
      <w:sz w:val="21"/>
      <w:szCs w:val="24"/>
    </w:rPr>
  </w:style>
  <w:style w:type="character" w:customStyle="1" w:styleId="26">
    <w:name w:val="不明显强调1"/>
    <w:basedOn w:val="12"/>
    <w:qFormat/>
    <w:uiPriority w:val="19"/>
    <w:rPr>
      <w:i/>
      <w:iCs/>
      <w:color w:val="7E7E7E" w:themeColor="text1" w:themeTint="80"/>
    </w:rPr>
  </w:style>
  <w:style w:type="paragraph" w:styleId="27">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8">
    <w:name w:val="Default"/>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29">
    <w:name w:val="不明显强调2"/>
    <w:basedOn w:val="12"/>
    <w:qFormat/>
    <w:uiPriority w:val="19"/>
    <w:rPr>
      <w:i/>
      <w:iCs/>
      <w:color w:val="7E7E7E" w:themeColor="text1" w:themeTint="80"/>
    </w:rPr>
  </w:style>
  <w:style w:type="character" w:customStyle="1" w:styleId="30">
    <w:name w:val="不明显强调3"/>
    <w:basedOn w:val="12"/>
    <w:qFormat/>
    <w:uiPriority w:val="19"/>
    <w:rPr>
      <w:i/>
      <w:iCs/>
      <w:color w:val="7E7E7E" w:themeColor="text1" w:themeTint="80"/>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2.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052EC1E-4758-4E6B-B008-BC491F078588}">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4</Pages>
  <Words>321</Words>
  <Characters>1835</Characters>
  <Lines>15</Lines>
  <Paragraphs>4</Paragraphs>
  <TotalTime>2</TotalTime>
  <ScaleCrop>false</ScaleCrop>
  <LinksUpToDate>false</LinksUpToDate>
  <CharactersWithSpaces>2152</CharactersWithSpaces>
  <Application>WPS Office_11.1.0.11194_F1E327BC-269C-435d-A152-05C5408002CA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2018-12-24T03:58:00Z</dcterms:created>
  <dc:creator>USER</dc:creator>
  <cp:lastModifiedBy>秘书处</cp:lastModifiedBy>
  <cp:lastPrinted>2019-01-28T02:50:00Z</cp:lastPrinted>
  <dcterms:modified xsi:type="dcterms:W3CDTF">2021-12-23T06:38:15Z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2052-11.1.0.11194</vt:lpwstr>
  </property>
  <property fmtid="{D5CDD505-2E9C-101B-9397-08002B2CF9AE}" pid="3" name="KSORubyTemplateID" linkTarget="0">
    <vt:lpwstr>6</vt:lpwstr>
  </property>
  <property fmtid="{D5CDD505-2E9C-101B-9397-08002B2CF9AE}" pid="4" name="KSOSaveFontToCloudKey">
    <vt:lpwstr>300513777_btnclosed</vt:lpwstr>
  </property>
  <property fmtid="{D5CDD505-2E9C-101B-9397-08002B2CF9AE}" pid="5" name="ICV">
    <vt:lpwstr>C66E9779F5084B1B96AB2D69E424EA72</vt:lpwstr>
  </property>
</Properties>
</file>