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仿宋_GBK" w:eastAsia="方正仿宋_GBK"/>
          <w:b/>
          <w:sz w:val="32"/>
          <w:szCs w:val="32"/>
          <w:lang w:eastAsia="zh-CN"/>
        </w:rPr>
      </w:pPr>
      <w:r>
        <w:rPr>
          <w:rFonts w:hint="eastAsia" w:ascii="方正仿宋_GBK" w:eastAsia="方正仿宋_GBK"/>
          <w:b/>
          <w:sz w:val="32"/>
          <w:szCs w:val="32"/>
        </w:rPr>
        <w:t>附件</w:t>
      </w:r>
      <w:r>
        <w:rPr>
          <w:rFonts w:hint="eastAsia" w:ascii="方正仿宋_GBK" w:eastAsia="方正仿宋_GBK"/>
          <w:b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部分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不合格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项目的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小知识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</w:p>
    <w:p>
      <w:pPr>
        <w:pStyle w:val="18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left="420" w:firstLine="296" w:firstLineChars="100"/>
        <w:textAlignment w:val="auto"/>
        <w:rPr>
          <w:rFonts w:hint="default" w:eastAsia="黑体"/>
          <w:color w:val="auto"/>
          <w:spacing w:val="-12"/>
          <w:sz w:val="32"/>
          <w:szCs w:val="32"/>
          <w:lang w:val="en-US" w:eastAsia="zh-CN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一、脱氢乙酸及其钠盐</w:t>
      </w:r>
    </w:p>
    <w:p>
      <w:pPr>
        <w:numPr>
          <w:ilvl w:val="0"/>
          <w:numId w:val="0"/>
        </w:numPr>
        <w:spacing w:line="600" w:lineRule="exact"/>
        <w:ind w:firstLine="640" w:firstLineChars="200"/>
        <w:rPr>
          <w:rFonts w:hint="eastAsia" w:ascii="仿宋_GB2312" w:hAnsi="ˎ̥" w:eastAsia="仿宋_GB2312" w:cs="Arial"/>
          <w:sz w:val="32"/>
          <w:szCs w:val="32"/>
          <w:lang w:val="en-US" w:eastAsia="zh-CN"/>
        </w:rPr>
      </w:pPr>
      <w:r>
        <w:rPr>
          <w:rFonts w:hint="eastAsia" w:ascii="仿宋_GB2312" w:hAnsi="ˎ̥" w:eastAsia="仿宋_GB2312" w:cs="Arial"/>
          <w:sz w:val="32"/>
          <w:szCs w:val="32"/>
        </w:rPr>
        <w:t>脱氢乙酸及其钠盐作为食品添加剂，广泛用作防腐剂，对霉菌具有较强的抑制作用。《食品安全国家标准 食品添加剂使用标准》（GB 2760—2014）中规定</w:t>
      </w:r>
      <w:r>
        <w:rPr>
          <w:rFonts w:hint="eastAsia" w:ascii="仿宋_GB2312" w:hAnsi="ˎ̥" w:eastAsia="仿宋_GB2312" w:cs="Arial"/>
          <w:sz w:val="32"/>
          <w:szCs w:val="32"/>
          <w:lang w:eastAsia="zh-CN"/>
        </w:rPr>
        <w:t>糕点</w:t>
      </w:r>
      <w:r>
        <w:rPr>
          <w:rFonts w:hint="eastAsia" w:ascii="仿宋_GB2312" w:hAnsi="ˎ̥" w:eastAsia="仿宋_GB2312" w:cs="Arial"/>
          <w:sz w:val="32"/>
          <w:szCs w:val="32"/>
        </w:rPr>
        <w:t>中脱氢乙酸及其钠盐</w:t>
      </w:r>
      <w:r>
        <w:rPr>
          <w:rFonts w:hint="eastAsia" w:ascii="仿宋_GB2312" w:hAnsi="ˎ̥" w:eastAsia="仿宋_GB2312" w:cs="Arial"/>
          <w:sz w:val="32"/>
          <w:szCs w:val="32"/>
          <w:lang w:eastAsia="zh-CN"/>
        </w:rPr>
        <w:t>不超过0.5g/kg</w:t>
      </w:r>
      <w:r>
        <w:rPr>
          <w:rFonts w:hint="eastAsia" w:ascii="仿宋_GB2312" w:hAnsi="ˎ̥" w:eastAsia="仿宋_GB2312" w:cs="Arial"/>
          <w:sz w:val="32"/>
          <w:szCs w:val="32"/>
        </w:rPr>
        <w:t>。长期大量食用脱氢乙酸及其钠盐超标</w:t>
      </w:r>
      <w:r>
        <w:rPr>
          <w:rFonts w:hint="eastAsia" w:ascii="仿宋_GB2312" w:hAnsi="ˎ̥" w:eastAsia="仿宋_GB2312" w:cs="Arial"/>
          <w:sz w:val="32"/>
          <w:szCs w:val="32"/>
          <w:lang w:val="en-US" w:eastAsia="zh-CN"/>
        </w:rPr>
        <w:t>产品，可能对人体健康产生一定影响。</w:t>
      </w:r>
    </w:p>
    <w:p>
      <w:pPr>
        <w:spacing w:line="600" w:lineRule="exact"/>
        <w:ind w:firstLine="592" w:firstLineChars="200"/>
        <w:rPr>
          <w:rFonts w:ascii="黑体" w:hAnsi="黑体" w:eastAsia="黑体"/>
          <w:color w:val="auto"/>
          <w:sz w:val="32"/>
          <w:szCs w:val="32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/>
          <w:color w:val="auto"/>
          <w:sz w:val="32"/>
          <w:szCs w:val="32"/>
        </w:rPr>
        <w:t>过氧化值</w:t>
      </w:r>
    </w:p>
    <w:p>
      <w:pPr>
        <w:spacing w:line="600" w:lineRule="exact"/>
        <w:ind w:firstLine="640" w:firstLineChars="200"/>
        <w:rPr>
          <w:rFonts w:ascii="仿宋_GB2312" w:eastAsia="仿宋_GB2312"/>
          <w:color w:val="auto"/>
          <w:sz w:val="32"/>
          <w:szCs w:val="32"/>
        </w:rPr>
      </w:pPr>
      <w:r>
        <w:rPr>
          <w:rFonts w:ascii="仿宋_GB2312" w:hAnsi="宋体" w:eastAsia="仿宋_GB2312"/>
          <w:color w:val="auto"/>
          <w:kern w:val="0"/>
          <w:sz w:val="32"/>
          <w:szCs w:val="32"/>
        </w:rPr>
        <w:t>过氧化值主要反映</w:t>
      </w:r>
      <w:r>
        <w:rPr>
          <w:rFonts w:hint="eastAsia" w:ascii="仿宋_GB2312" w:hAnsi="宋体" w:eastAsia="仿宋_GB2312"/>
          <w:color w:val="auto"/>
          <w:kern w:val="0"/>
          <w:sz w:val="32"/>
          <w:szCs w:val="32"/>
        </w:rPr>
        <w:t>食品中</w:t>
      </w:r>
      <w:r>
        <w:rPr>
          <w:rFonts w:ascii="仿宋_GB2312" w:hAnsi="宋体" w:eastAsia="仿宋_GB2312"/>
          <w:color w:val="auto"/>
          <w:kern w:val="0"/>
          <w:sz w:val="32"/>
          <w:szCs w:val="32"/>
        </w:rPr>
        <w:t>油脂是否氧化变质</w:t>
      </w:r>
      <w:r>
        <w:rPr>
          <w:rFonts w:hint="eastAsia" w:ascii="仿宋_GB2312" w:hAnsi="宋体" w:eastAsia="仿宋_GB2312"/>
          <w:color w:val="auto"/>
          <w:kern w:val="0"/>
          <w:sz w:val="32"/>
          <w:szCs w:val="32"/>
        </w:rPr>
        <w:t>，</w:t>
      </w:r>
      <w:r>
        <w:rPr>
          <w:rFonts w:ascii="仿宋_GB2312" w:hAnsi="宋体" w:eastAsia="仿宋_GB2312"/>
          <w:color w:val="auto"/>
          <w:kern w:val="0"/>
          <w:sz w:val="32"/>
          <w:szCs w:val="32"/>
        </w:rPr>
        <w:t>随着油脂氧化，过氧化值会逐步升高</w:t>
      </w:r>
      <w:r>
        <w:rPr>
          <w:rFonts w:hint="eastAsia" w:ascii="仿宋_GB2312" w:hAnsi="宋体" w:eastAsia="仿宋_GB2312"/>
          <w:color w:val="auto"/>
          <w:kern w:val="0"/>
          <w:sz w:val="32"/>
          <w:szCs w:val="32"/>
        </w:rPr>
        <w:t>。</w:t>
      </w:r>
      <w:r>
        <w:rPr>
          <w:rFonts w:ascii="仿宋_GB2312" w:eastAsia="仿宋_GB2312"/>
          <w:color w:val="auto"/>
          <w:sz w:val="32"/>
          <w:szCs w:val="32"/>
        </w:rPr>
        <w:t>过氧化值超标的原因可能是产品用油已经变质，或者产品在储存过程中环境条件控制不当，导致油脂酸败；也可能是原料中的脂肪已经氧化，原料储存不当，未采取有效的抗氧化措施，使得终产品油脂氧化。</w:t>
      </w:r>
      <w:r>
        <w:rPr>
          <w:rFonts w:ascii="仿宋_GB2312" w:hAnsi="宋体" w:eastAsia="仿宋_GB2312"/>
          <w:color w:val="auto"/>
          <w:kern w:val="0"/>
          <w:sz w:val="32"/>
          <w:szCs w:val="32"/>
        </w:rPr>
        <w:t>过氧化值一般不会对人体的健康产生损害，但严重时会导致肠胃不适、腹泻等症状。</w:t>
      </w:r>
    </w:p>
    <w:p>
      <w:pPr>
        <w:spacing w:line="594" w:lineRule="exact"/>
        <w:ind w:firstLine="592" w:firstLineChars="200"/>
        <w:rPr>
          <w:rFonts w:ascii="Times New Roman" w:hAnsi="Times New Roman" w:eastAsia="黑体" w:cs="Times New Roman"/>
          <w:spacing w:val="-12"/>
          <w:sz w:val="32"/>
          <w:szCs w:val="32"/>
        </w:rPr>
      </w:pPr>
      <w:r>
        <w:rPr>
          <w:rFonts w:hint="eastAsia" w:ascii="Times New Roman" w:hAnsi="Times New Roman" w:eastAsia="黑体" w:cs="Times New Roman"/>
          <w:spacing w:val="-12"/>
          <w:sz w:val="32"/>
          <w:szCs w:val="32"/>
          <w:lang w:val="en-US" w:eastAsia="zh-CN"/>
        </w:rPr>
        <w:t>三</w:t>
      </w:r>
      <w:r>
        <w:rPr>
          <w:rFonts w:ascii="Times New Roman" w:hAnsi="Times New Roman" w:eastAsia="黑体" w:cs="Times New Roman"/>
          <w:spacing w:val="-12"/>
          <w:sz w:val="32"/>
          <w:szCs w:val="32"/>
        </w:rPr>
        <w:t>、恩诺沙星</w:t>
      </w:r>
    </w:p>
    <w:p>
      <w:pPr>
        <w:spacing w:line="594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恩诺沙星属于氟喹诺酮类药物，是一类人工合成的广谱抗菌药，用于治疗动物的皮肤感染、呼吸道感染等，是动物专属用药。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鱼</w:t>
      </w:r>
      <w:r>
        <w:rPr>
          <w:rFonts w:ascii="Times New Roman" w:hAnsi="Times New Roman" w:eastAsia="仿宋_GB2312" w:cs="Times New Roman"/>
          <w:sz w:val="32"/>
          <w:szCs w:val="32"/>
        </w:rPr>
        <w:t>中恩诺沙星超标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的原因，</w:t>
      </w:r>
      <w:r>
        <w:rPr>
          <w:rFonts w:ascii="Times New Roman" w:hAnsi="Times New Roman" w:eastAsia="仿宋_GB2312" w:cs="Times New Roman"/>
          <w:sz w:val="32"/>
          <w:szCs w:val="32"/>
        </w:rPr>
        <w:t>可能是养殖户在养殖过程中违规使用相关兽药。摄入恩诺沙星超标的食品，可能引起头晕、头痛、睡眠不良、胃肠道不适等症状，甚至还可能引起肝损害。</w:t>
      </w:r>
    </w:p>
    <w:p>
      <w:pPr>
        <w:spacing w:line="600" w:lineRule="exact"/>
        <w:ind w:firstLine="592" w:firstLineChars="200"/>
        <w:rPr>
          <w:rFonts w:hint="eastAsia" w:ascii="黑体" w:hAnsi="黑体" w:eastAsia="黑体"/>
          <w:spacing w:val="-12"/>
          <w:sz w:val="32"/>
          <w:szCs w:val="32"/>
        </w:rPr>
      </w:pPr>
      <w:r>
        <w:rPr>
          <w:rFonts w:hint="eastAsia" w:ascii="黑体" w:hAnsi="黑体" w:eastAsia="黑体"/>
          <w:spacing w:val="-12"/>
          <w:sz w:val="32"/>
          <w:szCs w:val="32"/>
          <w:lang w:val="en-US" w:eastAsia="zh-CN"/>
        </w:rPr>
        <w:t>四</w:t>
      </w:r>
      <w:r>
        <w:rPr>
          <w:rFonts w:hint="eastAsia" w:ascii="黑体" w:hAnsi="黑体" w:eastAsia="黑体"/>
          <w:spacing w:val="-12"/>
          <w:sz w:val="32"/>
          <w:szCs w:val="32"/>
        </w:rPr>
        <w:t>、氟苯尼考</w:t>
      </w:r>
    </w:p>
    <w:p>
      <w:pPr>
        <w:autoSpaceDE w:val="0"/>
        <w:autoSpaceDN w:val="0"/>
        <w:adjustRightInd w:val="0"/>
        <w:spacing w:line="600" w:lineRule="exact"/>
        <w:ind w:firstLine="640" w:firstLineChars="200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氟苯尼考又称氟甲砜霉素，是农业部批准使用的动物专用抗菌药，主要用于敏感细菌所致的猪、鸡、鱼的细菌性疾病。《食品安全国家标准 食品中兽药最大残留限量》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/>
          <w:sz w:val="32"/>
          <w:szCs w:val="32"/>
        </w:rPr>
        <w:t>GB 31650-2019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/>
          <w:sz w:val="32"/>
          <w:szCs w:val="32"/>
        </w:rPr>
        <w:t>中规定，氟苯尼考在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猪肉中最大允许量不超过300</w:t>
      </w:r>
      <w:r>
        <w:rPr>
          <w:rFonts w:hint="eastAsia" w:ascii="Times New Roman" w:hAnsi="Times New Roman" w:eastAsia="仿宋_GB2312"/>
          <w:sz w:val="32"/>
          <w:szCs w:val="32"/>
        </w:rPr>
        <w:t>μg/kg。正常情况下消费者不必对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猪肉</w:t>
      </w:r>
      <w:r>
        <w:rPr>
          <w:rFonts w:hint="eastAsia" w:ascii="Times New Roman" w:hAnsi="Times New Roman" w:eastAsia="仿宋_GB2312"/>
          <w:sz w:val="32"/>
          <w:szCs w:val="32"/>
        </w:rPr>
        <w:t>中检</w:t>
      </w:r>
      <w:r>
        <w:rPr>
          <w:rFonts w:hint="eastAsia" w:ascii="Times New Roman" w:hAnsi="Times New Roman" w:eastAsia="仿宋_GB2312"/>
          <w:sz w:val="32"/>
          <w:szCs w:val="32"/>
          <w:lang w:bidi="ar"/>
        </w:rPr>
        <w:t>出氟苯尼考过分担心，但长期食用氟苯尼考残留超标的食品，对人体健康有一定影响。</w:t>
      </w:r>
    </w:p>
    <w:p>
      <w:pPr>
        <w:spacing w:line="594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五</w:t>
      </w:r>
      <w:r>
        <w:rPr>
          <w:rFonts w:ascii="Times New Roman" w:hAnsi="Times New Roman" w:eastAsia="黑体" w:cs="Times New Roman"/>
          <w:spacing w:val="-12"/>
          <w:sz w:val="32"/>
          <w:szCs w:val="32"/>
        </w:rPr>
        <w:t>、菌落总数</w:t>
      </w:r>
    </w:p>
    <w:p>
      <w:pPr>
        <w:spacing w:line="594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菌落总数是指示性微生物指标，可以反映食品的卫生状况。菌落总数超标的原因，可能是生产加工过程中卫生条件控制不严格；也可能与产品包装密封不严、储运条件控制不当等有关。</w:t>
      </w:r>
    </w:p>
    <w:p>
      <w:pPr>
        <w:numPr>
          <w:ilvl w:val="0"/>
          <w:numId w:val="0"/>
        </w:numPr>
        <w:spacing w:line="600" w:lineRule="exact"/>
        <w:ind w:firstLine="640" w:firstLineChars="200"/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</w:pPr>
      <w:r>
        <w:rPr>
          <w:rFonts w:hint="eastAsia" w:ascii="黑体" w:hAnsi="黑体" w:eastAsia="黑体" w:cs="Times New Roman"/>
          <w:color w:val="auto"/>
          <w:sz w:val="32"/>
          <w:szCs w:val="32"/>
          <w:lang w:val="en-US" w:eastAsia="zh-CN"/>
        </w:rPr>
        <w:t>六</w:t>
      </w:r>
      <w:r>
        <w:rPr>
          <w:rFonts w:hint="eastAsia" w:ascii="黑体" w:hAnsi="黑体" w:eastAsia="黑体" w:cs="Times New Roman"/>
          <w:color w:val="auto"/>
          <w:sz w:val="32"/>
          <w:szCs w:val="32"/>
          <w:lang w:eastAsia="zh-CN"/>
        </w:rPr>
        <w:t>、</w:t>
      </w: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苯甲酸及其钠盐(以苯甲酸计)</w:t>
      </w:r>
    </w:p>
    <w:p>
      <w:pPr>
        <w:ind w:firstLine="640" w:firstLineChars="200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hAnsi="宋体" w:eastAsia="仿宋_GB2312"/>
          <w:color w:val="auto"/>
          <w:kern w:val="0"/>
          <w:sz w:val="32"/>
          <w:szCs w:val="32"/>
        </w:rPr>
        <w:t>苯甲酸及其钠盐是食品工业中常见的一种防腐保鲜剂，对霉菌、酵母和细菌有较好的抑制作用</w:t>
      </w:r>
      <w:r>
        <w:rPr>
          <w:rFonts w:hint="eastAsia" w:ascii="仿宋_GB2312" w:hAnsi="宋体" w:eastAsia="仿宋_GB2312"/>
          <w:color w:val="auto"/>
          <w:spacing w:val="-20"/>
          <w:kern w:val="0"/>
          <w:sz w:val="32"/>
          <w:szCs w:val="32"/>
        </w:rPr>
        <w:t>。</w:t>
      </w:r>
      <w:r>
        <w:rPr>
          <w:rFonts w:hint="eastAsia" w:ascii="仿宋_GB2312" w:hAnsi="宋体" w:eastAsia="仿宋_GB2312"/>
          <w:color w:val="auto"/>
          <w:kern w:val="0"/>
          <w:sz w:val="32"/>
          <w:szCs w:val="32"/>
        </w:rPr>
        <w:t>苯甲酸及其钠盐的安全性较高，少量苯甲酸对人体无毒害，可随尿液排出体外，在人体内不会蓄积。若长期过量食入苯甲酸超标的食品可能会对肝脏功能产生一定影响。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outlineLvl w:val="9"/>
        <w:rPr>
          <w:rFonts w:hint="eastAsia" w:ascii="Times New Roman" w:hAnsi="Times New Roman" w:eastAsia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七</w:t>
      </w:r>
      <w:r>
        <w:rPr>
          <w:rFonts w:hint="eastAsia" w:ascii="黑体" w:hAnsi="黑体" w:eastAsia="黑体"/>
          <w:color w:val="auto"/>
          <w:sz w:val="32"/>
          <w:szCs w:val="32"/>
        </w:rPr>
        <w:t>、</w:t>
      </w:r>
      <w:r>
        <w:rPr>
          <w:rFonts w:hint="eastAsia" w:ascii="Times New Roman" w:hAnsi="Times New Roman" w:eastAsia="黑体"/>
          <w:color w:val="auto"/>
          <w:kern w:val="0"/>
          <w:sz w:val="32"/>
          <w:szCs w:val="32"/>
          <w:lang w:eastAsia="zh-CN"/>
        </w:rPr>
        <w:t>酒精度</w:t>
      </w:r>
    </w:p>
    <w:p>
      <w:pPr>
        <w:spacing w:line="640" w:lineRule="exact"/>
        <w:ind w:firstLine="640" w:firstLineChars="200"/>
        <w:rPr>
          <w:rFonts w:hint="eastAsia"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</w:rPr>
        <w:t>酒精度表示酒中含乙醇的体积百分比，也就是俗称的酒的度数。造成酒精度不合格的原因，可能有：生产企业检验能力不足，造成检验结果偏差；包装不严密造成酒精挥发；生产企业为降低成本，用低度酒冒充高度酒；这与企业生产工艺控制不严有关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outlineLvl w:val="9"/>
        <w:rPr>
          <w:rFonts w:hint="eastAsia" w:ascii="Times New Roman" w:hAnsi="Times New Roman" w:eastAsia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八</w:t>
      </w:r>
      <w:r>
        <w:rPr>
          <w:rFonts w:hint="eastAsia" w:ascii="黑体" w:hAnsi="黑体" w:eastAsia="黑体"/>
          <w:color w:val="auto"/>
          <w:sz w:val="32"/>
          <w:szCs w:val="32"/>
        </w:rPr>
        <w:t>、</w:t>
      </w:r>
      <w:r>
        <w:rPr>
          <w:rFonts w:hint="eastAsia" w:ascii="Times New Roman" w:hAnsi="Times New Roman" w:eastAsia="黑体"/>
          <w:color w:val="auto"/>
          <w:kern w:val="0"/>
          <w:sz w:val="32"/>
          <w:szCs w:val="32"/>
          <w:lang w:eastAsia="zh-CN"/>
        </w:rPr>
        <w:t>铝的残留量</w:t>
      </w:r>
    </w:p>
    <w:p>
      <w:pPr>
        <w:spacing w:line="640" w:lineRule="exact"/>
        <w:ind w:firstLine="640" w:firstLineChars="200"/>
        <w:rPr>
          <w:rFonts w:hint="eastAsia"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</w:rPr>
        <w:t>在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油条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加工过程中，添加硫酸铝钾（明矾），可以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增加油条的口感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。硫酸铝钾的添加会造成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油条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中铝残留《食品安全国家标准 食品添加剂使用标准》中要求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粉丝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中铝的残留量不得超过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00mg/kg。长期过量摄入铝会导致运动和学习记忆能力下降，影响儿童智力发育，抑制胎儿的生长发育。</w:t>
      </w:r>
    </w:p>
    <w:p>
      <w:pPr>
        <w:keepNext w:val="0"/>
        <w:keepLines w:val="0"/>
        <w:pageBreakBefore w:val="0"/>
        <w:numPr>
          <w:numId w:val="0"/>
        </w:numPr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outlineLvl w:val="9"/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九、咖啡因</w:t>
      </w:r>
    </w:p>
    <w:p>
      <w:pPr>
        <w:spacing w:line="640" w:lineRule="exact"/>
        <w:ind w:firstLine="640" w:firstLineChars="200"/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</w:rPr>
        <w:t>咖啡因是一种黄嘌呤生物碱化合物，是从茶叶、咖啡果中提炼出来的一种</w:t>
      </w:r>
      <w:r>
        <w:rPr>
          <w:rFonts w:hint="default" w:ascii="Times New Roman" w:hAnsi="Times New Roman" w:eastAsia="仿宋_GB2312"/>
          <w:color w:val="auto"/>
          <w:sz w:val="32"/>
          <w:szCs w:val="32"/>
        </w:rPr>
        <w:fldChar w:fldCharType="begin"/>
      </w:r>
      <w:r>
        <w:rPr>
          <w:rFonts w:hint="default" w:ascii="Times New Roman" w:hAnsi="Times New Roman" w:eastAsia="仿宋_GB2312"/>
          <w:color w:val="auto"/>
          <w:sz w:val="32"/>
          <w:szCs w:val="32"/>
        </w:rPr>
        <w:instrText xml:space="preserve"> HYPERLINK "https://baike.so.com/doc/2586768-2731566.html" \t "https://baike.so.com/doc/_blank" </w:instrText>
      </w:r>
      <w:r>
        <w:rPr>
          <w:rFonts w:hint="default" w:ascii="Times New Roman" w:hAnsi="Times New Roman" w:eastAsia="仿宋_GB2312"/>
          <w:color w:val="auto"/>
          <w:sz w:val="32"/>
          <w:szCs w:val="32"/>
        </w:rPr>
        <w:fldChar w:fldCharType="separate"/>
      </w:r>
      <w:r>
        <w:rPr>
          <w:rFonts w:hint="default" w:ascii="Times New Roman" w:hAnsi="Times New Roman" w:eastAsia="仿宋_GB2312"/>
          <w:color w:val="auto"/>
          <w:sz w:val="32"/>
          <w:szCs w:val="32"/>
        </w:rPr>
        <w:t>生物碱</w:t>
      </w:r>
      <w:r>
        <w:rPr>
          <w:rFonts w:hint="default" w:ascii="Times New Roman" w:hAnsi="Times New Roman" w:eastAsia="仿宋_GB2312"/>
          <w:color w:val="auto"/>
          <w:sz w:val="32"/>
          <w:szCs w:val="32"/>
        </w:rPr>
        <w:fldChar w:fldCharType="end"/>
      </w:r>
      <w:r>
        <w:rPr>
          <w:rFonts w:hint="default" w:ascii="Times New Roman" w:hAnsi="Times New Roman" w:eastAsia="仿宋_GB2312"/>
          <w:color w:val="auto"/>
          <w:sz w:val="32"/>
          <w:szCs w:val="32"/>
        </w:rPr>
        <w:t>，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是一种中枢神经兴奋剂，能够暂时的驱走睡意并恢复精力。</w:t>
      </w:r>
      <w:r>
        <w:rPr>
          <w:rFonts w:hint="default" w:ascii="Times New Roman" w:hAnsi="Times New Roman" w:eastAsia="仿宋_GB2312"/>
          <w:color w:val="auto"/>
          <w:sz w:val="32"/>
          <w:szCs w:val="32"/>
        </w:rPr>
        <w:t>适度地使用有祛除疲劳、兴奋</w:t>
      </w:r>
      <w:r>
        <w:rPr>
          <w:rFonts w:hint="default" w:ascii="Times New Roman" w:hAnsi="Times New Roman" w:eastAsia="仿宋_GB2312"/>
          <w:color w:val="auto"/>
          <w:sz w:val="32"/>
          <w:szCs w:val="32"/>
        </w:rPr>
        <w:fldChar w:fldCharType="begin"/>
      </w:r>
      <w:r>
        <w:rPr>
          <w:rFonts w:hint="default" w:ascii="Times New Roman" w:hAnsi="Times New Roman" w:eastAsia="仿宋_GB2312"/>
          <w:color w:val="auto"/>
          <w:sz w:val="32"/>
          <w:szCs w:val="32"/>
        </w:rPr>
        <w:instrText xml:space="preserve"> HYPERLINK "https://baike.so.com/doc/5119642-5348753.html" \t "https://baike.so.com/doc/_blank" </w:instrText>
      </w:r>
      <w:r>
        <w:rPr>
          <w:rFonts w:hint="default" w:ascii="Times New Roman" w:hAnsi="Times New Roman" w:eastAsia="仿宋_GB2312"/>
          <w:color w:val="auto"/>
          <w:sz w:val="32"/>
          <w:szCs w:val="32"/>
        </w:rPr>
        <w:fldChar w:fldCharType="separate"/>
      </w:r>
      <w:r>
        <w:rPr>
          <w:rFonts w:hint="default" w:ascii="Times New Roman" w:hAnsi="Times New Roman" w:eastAsia="仿宋_GB2312"/>
          <w:color w:val="auto"/>
          <w:sz w:val="32"/>
          <w:szCs w:val="32"/>
        </w:rPr>
        <w:t>神经</w:t>
      </w:r>
      <w:r>
        <w:rPr>
          <w:rFonts w:hint="default" w:ascii="Times New Roman" w:hAnsi="Times New Roman" w:eastAsia="仿宋_GB2312"/>
          <w:color w:val="auto"/>
          <w:sz w:val="32"/>
          <w:szCs w:val="32"/>
        </w:rPr>
        <w:fldChar w:fldCharType="end"/>
      </w:r>
      <w:r>
        <w:rPr>
          <w:rFonts w:hint="default" w:ascii="Times New Roman" w:hAnsi="Times New Roman" w:eastAsia="仿宋_GB2312"/>
          <w:color w:val="auto"/>
          <w:sz w:val="32"/>
          <w:szCs w:val="32"/>
        </w:rPr>
        <w:t>的作用，临床上用于治疗</w:t>
      </w:r>
      <w:r>
        <w:rPr>
          <w:rFonts w:hint="default" w:ascii="Times New Roman" w:hAnsi="Times New Roman" w:eastAsia="仿宋_GB2312"/>
          <w:color w:val="auto"/>
          <w:sz w:val="32"/>
          <w:szCs w:val="32"/>
        </w:rPr>
        <w:fldChar w:fldCharType="begin"/>
      </w:r>
      <w:r>
        <w:rPr>
          <w:rFonts w:hint="default" w:ascii="Times New Roman" w:hAnsi="Times New Roman" w:eastAsia="仿宋_GB2312"/>
          <w:color w:val="auto"/>
          <w:sz w:val="32"/>
          <w:szCs w:val="32"/>
        </w:rPr>
        <w:instrText xml:space="preserve"> HYPERLINK "https://baike.so.com/doc/5180365-5411335.html" \t "https://baike.so.com/doc/_blank" </w:instrText>
      </w:r>
      <w:r>
        <w:rPr>
          <w:rFonts w:hint="default" w:ascii="Times New Roman" w:hAnsi="Times New Roman" w:eastAsia="仿宋_GB2312"/>
          <w:color w:val="auto"/>
          <w:sz w:val="32"/>
          <w:szCs w:val="32"/>
        </w:rPr>
        <w:fldChar w:fldCharType="separate"/>
      </w:r>
      <w:r>
        <w:rPr>
          <w:rFonts w:hint="default" w:ascii="Times New Roman" w:hAnsi="Times New Roman" w:eastAsia="仿宋_GB2312"/>
          <w:color w:val="auto"/>
          <w:sz w:val="32"/>
          <w:szCs w:val="32"/>
        </w:rPr>
        <w:t>神经衰弱</w:t>
      </w:r>
      <w:r>
        <w:rPr>
          <w:rFonts w:hint="default" w:ascii="Times New Roman" w:hAnsi="Times New Roman" w:eastAsia="仿宋_GB2312"/>
          <w:color w:val="auto"/>
          <w:sz w:val="32"/>
          <w:szCs w:val="32"/>
        </w:rPr>
        <w:fldChar w:fldCharType="end"/>
      </w:r>
      <w:r>
        <w:rPr>
          <w:rFonts w:hint="default" w:ascii="Times New Roman" w:hAnsi="Times New Roman" w:eastAsia="仿宋_GB2312"/>
          <w:color w:val="auto"/>
          <w:sz w:val="32"/>
          <w:szCs w:val="32"/>
        </w:rPr>
        <w:t>和昏迷复苏。但是，大剂量或长期使用也会对人体造成损害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outlineLvl w:val="9"/>
        <w:rPr>
          <w:rFonts w:hint="default" w:ascii="黑体" w:hAnsi="黑体" w:eastAsia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界限指标-锶</w:t>
      </w:r>
    </w:p>
    <w:p>
      <w:pPr>
        <w:spacing w:line="600" w:lineRule="exact"/>
        <w:ind w:firstLine="640" w:firstLineChars="200"/>
        <w:rPr>
          <w:rFonts w:hint="eastAsia" w:ascii="仿宋_GB2312" w:eastAsia="仿宋_GB2312" w:cstheme="minorBidi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 w:cstheme="minorBidi"/>
          <w:kern w:val="2"/>
          <w:sz w:val="32"/>
          <w:szCs w:val="32"/>
          <w:lang w:val="en-US" w:eastAsia="zh-CN" w:bidi="ar-SA"/>
        </w:rPr>
        <w:t>锶元素广泛存在在土壤、海水中，是一种人体必需的微量元素，具有防止动脉硬化，防止血栓形成的功能。根据《GB 8537-2008 饮用天然矿泉水》锶在矿泉水中的界限指标≥0.20 mg/L。</w:t>
      </w:r>
    </w:p>
    <w:p>
      <w:pPr>
        <w:keepNext w:val="0"/>
        <w:keepLines w:val="0"/>
        <w:pageBreakBefore w:val="0"/>
        <w:numPr>
          <w:numId w:val="0"/>
        </w:numPr>
        <w:kinsoku/>
        <w:wordWrap/>
        <w:overflowPunct/>
        <w:topLinePunct w:val="0"/>
        <w:bidi w:val="0"/>
        <w:snapToGrid/>
        <w:spacing w:line="640" w:lineRule="exact"/>
        <w:outlineLvl w:val="9"/>
        <w:rPr>
          <w:rFonts w:hint="default" w:ascii="黑体" w:hAnsi="黑体" w:eastAsia="黑体"/>
          <w:color w:val="auto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3AE626"/>
    <w:multiLevelType w:val="singleLevel"/>
    <w:tmpl w:val="553AE626"/>
    <w:lvl w:ilvl="0" w:tentative="0">
      <w:start w:val="10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5B075F0"/>
    <w:rsid w:val="07503655"/>
    <w:rsid w:val="09613572"/>
    <w:rsid w:val="098168D4"/>
    <w:rsid w:val="09E0572E"/>
    <w:rsid w:val="0A4011CE"/>
    <w:rsid w:val="0B443F79"/>
    <w:rsid w:val="0B505CFE"/>
    <w:rsid w:val="0C0B1D8D"/>
    <w:rsid w:val="0C705556"/>
    <w:rsid w:val="0CCE6341"/>
    <w:rsid w:val="0D4279C5"/>
    <w:rsid w:val="0D852F3F"/>
    <w:rsid w:val="0DE12CCF"/>
    <w:rsid w:val="0E284B04"/>
    <w:rsid w:val="0EC12409"/>
    <w:rsid w:val="0F751D38"/>
    <w:rsid w:val="0F8E03D8"/>
    <w:rsid w:val="0FA90066"/>
    <w:rsid w:val="0FC01C62"/>
    <w:rsid w:val="1034205B"/>
    <w:rsid w:val="104362FC"/>
    <w:rsid w:val="107C1AA5"/>
    <w:rsid w:val="11F95E33"/>
    <w:rsid w:val="12F708C4"/>
    <w:rsid w:val="14FB2159"/>
    <w:rsid w:val="153E37EC"/>
    <w:rsid w:val="155E31D5"/>
    <w:rsid w:val="15F30177"/>
    <w:rsid w:val="164271B3"/>
    <w:rsid w:val="16C74C86"/>
    <w:rsid w:val="16E15A77"/>
    <w:rsid w:val="172A0F96"/>
    <w:rsid w:val="17BC2306"/>
    <w:rsid w:val="18165D76"/>
    <w:rsid w:val="187D413F"/>
    <w:rsid w:val="18B93A69"/>
    <w:rsid w:val="18CE1A06"/>
    <w:rsid w:val="19580406"/>
    <w:rsid w:val="19D1085A"/>
    <w:rsid w:val="1A6251F7"/>
    <w:rsid w:val="1ACE2642"/>
    <w:rsid w:val="1BAD4A7C"/>
    <w:rsid w:val="1C157453"/>
    <w:rsid w:val="1C1845BD"/>
    <w:rsid w:val="1CB27E9B"/>
    <w:rsid w:val="1DAD3FFF"/>
    <w:rsid w:val="1DFF41B9"/>
    <w:rsid w:val="207F2166"/>
    <w:rsid w:val="209E7837"/>
    <w:rsid w:val="20DD5D1B"/>
    <w:rsid w:val="21EF72E6"/>
    <w:rsid w:val="224D6ADB"/>
    <w:rsid w:val="227B2998"/>
    <w:rsid w:val="22A141AA"/>
    <w:rsid w:val="22BF0461"/>
    <w:rsid w:val="22DF1FFB"/>
    <w:rsid w:val="239D0E6B"/>
    <w:rsid w:val="24B573DE"/>
    <w:rsid w:val="25481A61"/>
    <w:rsid w:val="25915938"/>
    <w:rsid w:val="25A92365"/>
    <w:rsid w:val="261F7110"/>
    <w:rsid w:val="268048E5"/>
    <w:rsid w:val="268C2746"/>
    <w:rsid w:val="26A0668D"/>
    <w:rsid w:val="26AB6C21"/>
    <w:rsid w:val="26DF3697"/>
    <w:rsid w:val="27332D86"/>
    <w:rsid w:val="27727CA4"/>
    <w:rsid w:val="27F74C72"/>
    <w:rsid w:val="28600ED5"/>
    <w:rsid w:val="28B77FCD"/>
    <w:rsid w:val="28E51ADB"/>
    <w:rsid w:val="290E4770"/>
    <w:rsid w:val="2A066B4A"/>
    <w:rsid w:val="2A0F4184"/>
    <w:rsid w:val="2A14107F"/>
    <w:rsid w:val="2AB22B74"/>
    <w:rsid w:val="2B1206C2"/>
    <w:rsid w:val="2C243C54"/>
    <w:rsid w:val="2D7D65C0"/>
    <w:rsid w:val="2EE02088"/>
    <w:rsid w:val="2EEE4150"/>
    <w:rsid w:val="2F026C43"/>
    <w:rsid w:val="2F192827"/>
    <w:rsid w:val="2F6C5736"/>
    <w:rsid w:val="2F8746A4"/>
    <w:rsid w:val="2F9200D3"/>
    <w:rsid w:val="3036111F"/>
    <w:rsid w:val="30C52F74"/>
    <w:rsid w:val="31390AFB"/>
    <w:rsid w:val="31727237"/>
    <w:rsid w:val="31E4442C"/>
    <w:rsid w:val="31F75EEE"/>
    <w:rsid w:val="320944EF"/>
    <w:rsid w:val="32671426"/>
    <w:rsid w:val="326A386A"/>
    <w:rsid w:val="327A4A98"/>
    <w:rsid w:val="32B12BD0"/>
    <w:rsid w:val="337F4F63"/>
    <w:rsid w:val="33A308EA"/>
    <w:rsid w:val="36731FE9"/>
    <w:rsid w:val="367B7D6F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57DA5"/>
    <w:rsid w:val="39AF2A0A"/>
    <w:rsid w:val="3A4E210D"/>
    <w:rsid w:val="3A937552"/>
    <w:rsid w:val="3AA9213C"/>
    <w:rsid w:val="3B6949B8"/>
    <w:rsid w:val="3B932D55"/>
    <w:rsid w:val="3C52405A"/>
    <w:rsid w:val="3C87360C"/>
    <w:rsid w:val="3D625FAB"/>
    <w:rsid w:val="3D7846F0"/>
    <w:rsid w:val="3D8F3232"/>
    <w:rsid w:val="3E3A3BD1"/>
    <w:rsid w:val="3E793D02"/>
    <w:rsid w:val="3E974FD9"/>
    <w:rsid w:val="3F944EF2"/>
    <w:rsid w:val="40787187"/>
    <w:rsid w:val="40B86FDC"/>
    <w:rsid w:val="40D0460A"/>
    <w:rsid w:val="40F91F4F"/>
    <w:rsid w:val="41D76D12"/>
    <w:rsid w:val="420E6C2D"/>
    <w:rsid w:val="42400E64"/>
    <w:rsid w:val="425665EF"/>
    <w:rsid w:val="426A0D65"/>
    <w:rsid w:val="43842684"/>
    <w:rsid w:val="43C70ADF"/>
    <w:rsid w:val="44F63D12"/>
    <w:rsid w:val="45B97969"/>
    <w:rsid w:val="47492C28"/>
    <w:rsid w:val="494214A7"/>
    <w:rsid w:val="49697DDF"/>
    <w:rsid w:val="4B5049B4"/>
    <w:rsid w:val="4BC137FA"/>
    <w:rsid w:val="4C297156"/>
    <w:rsid w:val="4C36294C"/>
    <w:rsid w:val="4CCB074B"/>
    <w:rsid w:val="4D8A2EE5"/>
    <w:rsid w:val="4D9B4661"/>
    <w:rsid w:val="4E0B1BC2"/>
    <w:rsid w:val="4EC26E4B"/>
    <w:rsid w:val="4EED2BC8"/>
    <w:rsid w:val="4F932387"/>
    <w:rsid w:val="4FAB5F46"/>
    <w:rsid w:val="50163F73"/>
    <w:rsid w:val="50C17233"/>
    <w:rsid w:val="51896A13"/>
    <w:rsid w:val="51FD239C"/>
    <w:rsid w:val="52941F38"/>
    <w:rsid w:val="52A6769D"/>
    <w:rsid w:val="53DD4918"/>
    <w:rsid w:val="5473169E"/>
    <w:rsid w:val="550115C8"/>
    <w:rsid w:val="554D75AB"/>
    <w:rsid w:val="55515C48"/>
    <w:rsid w:val="55BE0029"/>
    <w:rsid w:val="566F178F"/>
    <w:rsid w:val="583D6A55"/>
    <w:rsid w:val="58C52A1E"/>
    <w:rsid w:val="5900754B"/>
    <w:rsid w:val="591702CA"/>
    <w:rsid w:val="59203A01"/>
    <w:rsid w:val="59A56ED4"/>
    <w:rsid w:val="5AF17BBB"/>
    <w:rsid w:val="5B7936AC"/>
    <w:rsid w:val="5BDC6E44"/>
    <w:rsid w:val="5C6258A4"/>
    <w:rsid w:val="5C6607D4"/>
    <w:rsid w:val="5E3C6DCB"/>
    <w:rsid w:val="5E82604C"/>
    <w:rsid w:val="5E9F7D04"/>
    <w:rsid w:val="5EB3567B"/>
    <w:rsid w:val="5FB4017C"/>
    <w:rsid w:val="5FF86B48"/>
    <w:rsid w:val="616D5BEF"/>
    <w:rsid w:val="62106968"/>
    <w:rsid w:val="62733EE5"/>
    <w:rsid w:val="62A23EF9"/>
    <w:rsid w:val="62E64A8D"/>
    <w:rsid w:val="637B6589"/>
    <w:rsid w:val="63E519B6"/>
    <w:rsid w:val="63E60C8E"/>
    <w:rsid w:val="645F7C77"/>
    <w:rsid w:val="6655217A"/>
    <w:rsid w:val="66F73F16"/>
    <w:rsid w:val="67734C92"/>
    <w:rsid w:val="67C1146A"/>
    <w:rsid w:val="67DF1954"/>
    <w:rsid w:val="67E22ABE"/>
    <w:rsid w:val="681044FB"/>
    <w:rsid w:val="681A5C55"/>
    <w:rsid w:val="686B67ED"/>
    <w:rsid w:val="6A7367C6"/>
    <w:rsid w:val="6B0A631F"/>
    <w:rsid w:val="6B2F57E8"/>
    <w:rsid w:val="6B3B7A45"/>
    <w:rsid w:val="6C2A5933"/>
    <w:rsid w:val="6C532497"/>
    <w:rsid w:val="6C6A3D48"/>
    <w:rsid w:val="6ED77804"/>
    <w:rsid w:val="70433045"/>
    <w:rsid w:val="71236AF0"/>
    <w:rsid w:val="72050BDB"/>
    <w:rsid w:val="72C44654"/>
    <w:rsid w:val="731C59A6"/>
    <w:rsid w:val="740B7597"/>
    <w:rsid w:val="75A57FA1"/>
    <w:rsid w:val="76077A0F"/>
    <w:rsid w:val="76C43BAF"/>
    <w:rsid w:val="77450FC0"/>
    <w:rsid w:val="7746130E"/>
    <w:rsid w:val="7802718C"/>
    <w:rsid w:val="78516857"/>
    <w:rsid w:val="787917F5"/>
    <w:rsid w:val="78941FDE"/>
    <w:rsid w:val="79425C88"/>
    <w:rsid w:val="79E41CD7"/>
    <w:rsid w:val="7A27777B"/>
    <w:rsid w:val="7B5D2F26"/>
    <w:rsid w:val="7B7721FC"/>
    <w:rsid w:val="7C833972"/>
    <w:rsid w:val="7ECE751F"/>
    <w:rsid w:val="7EF80517"/>
    <w:rsid w:val="7F4D5AB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1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2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2">
    <w:name w:val="Emphasis"/>
    <w:qFormat/>
    <w:uiPriority w:val="20"/>
    <w:rPr>
      <w:i/>
      <w:iCs/>
    </w:rPr>
  </w:style>
  <w:style w:type="character" w:styleId="13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4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5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6">
    <w:name w:val="apple-converted-space"/>
    <w:basedOn w:val="10"/>
    <w:qFormat/>
    <w:uiPriority w:val="0"/>
  </w:style>
  <w:style w:type="paragraph" w:customStyle="1" w:styleId="17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8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9">
    <w:name w:val="description"/>
    <w:basedOn w:val="10"/>
    <w:qFormat/>
    <w:uiPriority w:val="0"/>
  </w:style>
  <w:style w:type="character" w:customStyle="1" w:styleId="20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1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2">
    <w:name w:val="正文首行缩进 Char"/>
    <w:basedOn w:val="21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3">
    <w:name w:val="不明显强调1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4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6">
    <w:name w:val="不明显强调2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27">
    <w:name w:val="Subtle Emphasis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157</Words>
  <Characters>899</Characters>
  <Lines>7</Lines>
  <Paragraphs>2</Paragraphs>
  <TotalTime>0</TotalTime>
  <ScaleCrop>false</ScaleCrop>
  <LinksUpToDate>false</LinksUpToDate>
  <CharactersWithSpaces>1054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zwq</cp:lastModifiedBy>
  <cp:lastPrinted>2019-01-28T02:50:00Z</cp:lastPrinted>
  <dcterms:modified xsi:type="dcterms:W3CDTF">2020-08-31T06:12:11Z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  <property fmtid="{D5CDD505-2E9C-101B-9397-08002B2CF9AE}" pid="3" name="KSORubyTemplateID" linkTarget="0">
    <vt:lpwstr>6</vt:lpwstr>
  </property>
</Properties>
</file>