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color w:val="000000" w:themeColor="text1"/>
          <w:sz w:val="32"/>
          <w:szCs w:val="32"/>
        </w:rPr>
      </w:pPr>
      <w:r>
        <w:rPr>
          <w:rFonts w:hint="default" w:ascii="Times New Roman" w:hAnsi="Times New Roman" w:eastAsia="方正仿宋_GBK" w:cs="Times New Roman"/>
          <w:b/>
          <w:color w:val="000000" w:themeColor="text1"/>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p>
    <w:p>
      <w:pPr>
        <w:spacing w:line="570" w:lineRule="exact"/>
        <w:ind w:firstLine="640" w:firstLineChars="200"/>
        <w:rPr>
          <w:rFonts w:hint="default" w:ascii="Times New Roman" w:hAnsi="Times New Roman" w:eastAsia="黑体" w:cs="Times New Roman"/>
          <w:spacing w:val="-12"/>
          <w:sz w:val="32"/>
          <w:szCs w:val="32"/>
        </w:rPr>
      </w:pPr>
      <w:r>
        <w:rPr>
          <w:rFonts w:hint="eastAsia" w:ascii="Times New Roman" w:hAnsi="Times New Roman" w:eastAsia="黑体" w:cs="Times New Roman"/>
          <w:color w:val="000000" w:themeColor="text1"/>
          <w:sz w:val="32"/>
          <w:szCs w:val="32"/>
          <w:lang w:val="en-US" w:eastAsia="zh-CN"/>
        </w:rPr>
        <w:t>一</w:t>
      </w:r>
      <w:r>
        <w:rPr>
          <w:rFonts w:hint="default" w:ascii="Times New Roman" w:hAnsi="Times New Roman" w:eastAsia="黑体" w:cs="Times New Roman"/>
          <w:color w:val="000000" w:themeColor="text1"/>
          <w:sz w:val="32"/>
          <w:szCs w:val="32"/>
        </w:rPr>
        <w:t>、4-氯苯氧乙酸钠(</w:t>
      </w:r>
      <w:r>
        <w:rPr>
          <w:rFonts w:hint="default" w:ascii="Times New Roman" w:hAnsi="Times New Roman" w:eastAsia="黑体" w:cs="Times New Roman"/>
          <w:sz w:val="32"/>
          <w:szCs w:val="32"/>
        </w:rPr>
        <w:t>以4-氯苯氧乙酸计)</w:t>
      </w:r>
    </w:p>
    <w:p>
      <w:pPr>
        <w:numPr>
          <w:ilvl w:val="0"/>
          <w:numId w:val="1"/>
        </w:num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氯苯氧乙酸钠（以4-氯苯氧乙酸计）又称防落素、保果灵，是一种植物生长调节剂。具有防止落花落果、抑制豆类生根、调节植物株内激素平衡等作用。《国家食品药品监督管理总局 农业部 国家卫生和计划生育委员会关于豆芽生产过程中禁止使用6-苄基腺嘌呤等物质的公告》（2015年 第11号）中规定，生产者不得在豆芽生产过程中使用6-苄基腺嘌呤、4-氯苯氧乙酸钠、赤霉素等物质，豆芽经营者不得经营含有6-苄基腺嘌呤、4-氯苯氧乙酸钠、赤霉素等物质的豆芽。豆芽中检出4-氯苯氧乙酸钠的原因，可能是生产者为提高豆芽产量，从而违规使用相关农药。</w:t>
      </w: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二、腐霉利</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腐霉利是一种低毒内吸性杀菌剂，具有保护和治疗双重作用。主要用于蔬菜及果树的灰霉病防治。《食品安全国家标准食品中农药最大残留限量》（GB 2763—2019）中规定，腐霉利在韭菜中的最大残留限量为0.2mg/kg。腐霉利对眼睛与皮肤有刺激作用，经口毒性低。少量的农药残留不会引起人体急性中毒，但长期食用农药残留超标的食品，对人体健康有一定影响。</w:t>
      </w:r>
    </w:p>
    <w:p>
      <w:pPr>
        <w:ind w:firstLine="640" w:firstLineChars="200"/>
        <w:rPr>
          <w:rFonts w:ascii="黑体" w:hAnsi="黑体" w:eastAsia="黑体"/>
          <w:sz w:val="32"/>
          <w:szCs w:val="32"/>
        </w:rPr>
      </w:pPr>
      <w:r>
        <w:rPr>
          <w:rFonts w:hint="eastAsia" w:ascii="黑体" w:hAnsi="黑体" w:eastAsia="黑体"/>
          <w:sz w:val="32"/>
          <w:szCs w:val="32"/>
          <w:lang w:val="en-US" w:eastAsia="zh-CN"/>
        </w:rPr>
        <w:t>三</w:t>
      </w:r>
      <w:r>
        <w:rPr>
          <w:rFonts w:hint="eastAsia" w:ascii="黑体" w:hAnsi="黑体" w:eastAsia="黑体"/>
          <w:sz w:val="32"/>
          <w:szCs w:val="32"/>
        </w:rPr>
        <w:t>、防腐剂混合使用时各自用量占其最大使用量的比例之和</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食品中防腐剂混合使用时各自用量占其最大使用量的比例之和超标的原因，可能是生产厂商对国家标准不了解或了解得不够透彻，随意添加多种防腐剂所致。</w:t>
      </w:r>
    </w:p>
    <w:p>
      <w:pPr>
        <w:spacing w:line="640" w:lineRule="exact"/>
        <w:ind w:firstLine="640" w:firstLineChars="200"/>
        <w:rPr>
          <w:rFonts w:ascii="Times New Roman" w:hAnsi="Times New Roman" w:eastAsia="黑体" w:cs="Times New Roman"/>
          <w:spacing w:val="-12"/>
          <w:sz w:val="32"/>
          <w:szCs w:val="32"/>
        </w:rPr>
      </w:pPr>
      <w:r>
        <w:rPr>
          <w:rFonts w:hint="eastAsia" w:ascii="Times New Roman" w:hAnsi="Times New Roman" w:eastAsia="黑体" w:cs="Times New Roman"/>
          <w:sz w:val="32"/>
          <w:szCs w:val="32"/>
        </w:rPr>
        <w:t>四</w:t>
      </w:r>
      <w:r>
        <w:rPr>
          <w:rFonts w:ascii="Times New Roman" w:hAnsi="Times New Roman" w:eastAsia="黑体" w:cs="Times New Roman"/>
          <w:sz w:val="32"/>
          <w:szCs w:val="32"/>
        </w:rPr>
        <w:t>、菌落总数</w:t>
      </w:r>
    </w:p>
    <w:p>
      <w:pPr>
        <w:spacing w:line="590" w:lineRule="exact"/>
        <w:ind w:firstLine="640" w:firstLineChars="200"/>
        <w:rPr>
          <w:rFonts w:hint="eastAsia" w:ascii="方正仿宋_GBK" w:hAnsi="Times New Roman" w:eastAsia="方正仿宋_GBK"/>
          <w:sz w:val="32"/>
          <w:szCs w:val="32"/>
          <w:lang w:val="en-US" w:eastAsia="zh-CN"/>
        </w:rPr>
      </w:pPr>
      <w:r>
        <w:rPr>
          <w:rFonts w:ascii="Times New Roman" w:hAnsi="Times New Roman" w:eastAsia="方正仿宋_GBK" w:cs="Times New Roman"/>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adjustRightInd w:val="0"/>
        <w:snapToGrid w:val="0"/>
        <w:spacing w:line="594" w:lineRule="exact"/>
        <w:ind w:firstLine="640" w:firstLineChars="200"/>
        <w:rPr>
          <w:rFonts w:ascii="Times New Roman" w:hAnsi="Times New Roman" w:eastAsia="黑体" w:cs="Times New Roman"/>
          <w:bCs/>
          <w:color w:val="000000" w:themeColor="text1"/>
          <w:sz w:val="32"/>
          <w:szCs w:val="32"/>
        </w:rPr>
      </w:pPr>
      <w:r>
        <w:rPr>
          <w:rFonts w:hint="eastAsia" w:ascii="Times New Roman" w:hAnsi="Times New Roman" w:eastAsia="黑体" w:cs="Times New Roman"/>
          <w:bCs/>
          <w:color w:val="000000" w:themeColor="text1"/>
          <w:sz w:val="32"/>
          <w:szCs w:val="32"/>
          <w:lang w:val="en-US" w:eastAsia="zh-CN"/>
        </w:rPr>
        <w:t>五、</w:t>
      </w:r>
      <w:r>
        <w:rPr>
          <w:rFonts w:ascii="Times New Roman" w:hAnsi="Times New Roman" w:eastAsia="黑体" w:cs="Times New Roman"/>
          <w:bCs/>
          <w:color w:val="000000" w:themeColor="text1"/>
          <w:sz w:val="32"/>
          <w:szCs w:val="32"/>
        </w:rPr>
        <w:t>铝的残留量</w:t>
      </w:r>
      <w:r>
        <w:rPr>
          <w:rFonts w:hint="eastAsia" w:ascii="Times New Roman" w:hAnsi="Times New Roman" w:eastAsia="黑体" w:cs="Times New Roman"/>
          <w:bCs/>
          <w:color w:val="000000" w:themeColor="text1"/>
          <w:sz w:val="32"/>
          <w:szCs w:val="32"/>
        </w:rPr>
        <w:t>（干样品，以Al计）</w:t>
      </w:r>
    </w:p>
    <w:p>
      <w:pPr>
        <w:spacing w:line="570" w:lineRule="exact"/>
        <w:ind w:firstLine="640" w:firstLineChars="200"/>
        <w:rPr>
          <w:rFonts w:ascii="Times New Roman" w:hAnsi="Times New Roman" w:eastAsia="仿宋_GB2312" w:cs="Times New Roman"/>
          <w:color w:val="000000" w:themeColor="text1"/>
          <w:sz w:val="32"/>
          <w:szCs w:val="32"/>
          <w:shd w:val="clear" w:color="auto" w:fill="FFFFFF"/>
        </w:rPr>
      </w:pPr>
      <w:r>
        <w:rPr>
          <w:rFonts w:ascii="Times New Roman" w:hAnsi="Times New Roman" w:eastAsia="仿宋_GB2312" w:cs="Times New Roman"/>
          <w:color w:val="000000" w:themeColor="text1"/>
          <w:sz w:val="32"/>
          <w:szCs w:val="32"/>
          <w:shd w:val="clear" w:color="auto" w:fill="FFFFFF"/>
        </w:rPr>
        <w:t>硫酸铝钾（又名钾明矾）</w:t>
      </w:r>
      <w:r>
        <w:rPr>
          <w:rFonts w:hint="eastAsia" w:ascii="Times New Roman" w:hAnsi="Times New Roman" w:eastAsia="仿宋_GB2312" w:cs="Times New Roman"/>
          <w:color w:val="000000" w:themeColor="text1"/>
          <w:sz w:val="32"/>
          <w:szCs w:val="32"/>
          <w:shd w:val="clear" w:color="auto" w:fill="FFFFFF"/>
        </w:rPr>
        <w:t>、</w:t>
      </w:r>
      <w:r>
        <w:rPr>
          <w:rFonts w:ascii="Times New Roman" w:hAnsi="Times New Roman" w:eastAsia="仿宋_GB2312" w:cs="Times New Roman"/>
          <w:color w:val="000000" w:themeColor="text1"/>
          <w:sz w:val="32"/>
          <w:szCs w:val="32"/>
          <w:shd w:val="clear" w:color="auto" w:fill="FFFFFF"/>
        </w:rPr>
        <w:t>硫酸铝铵（又名铵明矶）是食品加工中常用的膨松剂和稳定剂</w:t>
      </w:r>
      <w:r>
        <w:rPr>
          <w:rFonts w:hint="eastAsia" w:ascii="Times New Roman" w:hAnsi="Times New Roman" w:eastAsia="仿宋_GB2312" w:cs="Times New Roman"/>
          <w:color w:val="000000" w:themeColor="text1"/>
          <w:sz w:val="32"/>
          <w:szCs w:val="32"/>
          <w:shd w:val="clear" w:color="auto" w:fill="FFFFFF"/>
        </w:rPr>
        <w:t>，</w:t>
      </w:r>
      <w:r>
        <w:rPr>
          <w:rFonts w:ascii="Times New Roman" w:hAnsi="Times New Roman" w:eastAsia="仿宋_GB2312" w:cs="Times New Roman"/>
          <w:color w:val="000000" w:themeColor="text1"/>
          <w:sz w:val="32"/>
          <w:szCs w:val="32"/>
          <w:shd w:val="clear" w:color="auto" w:fill="FFFFFF"/>
        </w:rPr>
        <w:t>使用后</w:t>
      </w:r>
      <w:r>
        <w:rPr>
          <w:rFonts w:hint="eastAsia" w:ascii="Times New Roman" w:hAnsi="Times New Roman" w:eastAsia="仿宋_GB2312" w:cs="Times New Roman"/>
          <w:color w:val="000000" w:themeColor="text1"/>
          <w:sz w:val="32"/>
          <w:szCs w:val="32"/>
          <w:shd w:val="clear" w:color="auto" w:fill="FFFFFF"/>
        </w:rPr>
        <w:t>会</w:t>
      </w:r>
      <w:r>
        <w:rPr>
          <w:rFonts w:ascii="Times New Roman" w:hAnsi="Times New Roman" w:eastAsia="仿宋_GB2312" w:cs="Times New Roman"/>
          <w:color w:val="000000" w:themeColor="text1"/>
          <w:sz w:val="32"/>
          <w:szCs w:val="32"/>
          <w:shd w:val="clear" w:color="auto" w:fill="FFFFFF"/>
        </w:rPr>
        <w:t>产生铝残留。</w:t>
      </w:r>
      <w:r>
        <w:rPr>
          <w:rFonts w:hint="eastAsia" w:ascii="Times New Roman" w:hAnsi="Times New Roman" w:eastAsia="仿宋_GB2312" w:cs="Times New Roman"/>
          <w:color w:val="000000" w:themeColor="text1"/>
          <w:sz w:val="32"/>
          <w:szCs w:val="32"/>
          <w:shd w:val="clear" w:color="auto" w:fill="FFFFFF"/>
          <w:lang w:val="en-US" w:eastAsia="zh-CN"/>
        </w:rPr>
        <w:t>淀粉及淀粉制品中</w:t>
      </w:r>
      <w:r>
        <w:rPr>
          <w:rFonts w:ascii="Times New Roman" w:hAnsi="Times New Roman" w:eastAsia="仿宋_GB2312" w:cs="Times New Roman"/>
          <w:color w:val="000000" w:themeColor="text1"/>
          <w:sz w:val="32"/>
          <w:szCs w:val="32"/>
          <w:shd w:val="clear" w:color="auto" w:fill="FFFFFF"/>
        </w:rPr>
        <w:t>铝的残留量</w:t>
      </w:r>
      <w:r>
        <w:rPr>
          <w:rFonts w:hint="eastAsia" w:ascii="Times New Roman" w:hAnsi="Times New Roman" w:eastAsia="仿宋_GB2312" w:cs="Times New Roman"/>
          <w:color w:val="000000" w:themeColor="text1"/>
          <w:sz w:val="32"/>
          <w:szCs w:val="32"/>
          <w:shd w:val="clear" w:color="auto" w:fill="FFFFFF"/>
        </w:rPr>
        <w:t>超标</w:t>
      </w:r>
      <w:r>
        <w:rPr>
          <w:rFonts w:ascii="Times New Roman" w:hAnsi="Times New Roman" w:eastAsia="仿宋_GB2312" w:cs="Times New Roman"/>
          <w:color w:val="000000" w:themeColor="text1"/>
          <w:sz w:val="32"/>
          <w:szCs w:val="32"/>
          <w:shd w:val="clear" w:color="auto" w:fill="FFFFFF"/>
        </w:rPr>
        <w:t>的原因</w:t>
      </w:r>
      <w:r>
        <w:rPr>
          <w:rFonts w:hint="eastAsia" w:ascii="Times New Roman" w:hAnsi="Times New Roman" w:eastAsia="仿宋_GB2312" w:cs="Times New Roman"/>
          <w:color w:val="000000" w:themeColor="text1"/>
          <w:sz w:val="32"/>
          <w:szCs w:val="32"/>
          <w:shd w:val="clear" w:color="auto" w:fill="FFFFFF"/>
        </w:rPr>
        <w:t>，</w:t>
      </w:r>
      <w:r>
        <w:rPr>
          <w:rFonts w:ascii="Times New Roman" w:hAnsi="Times New Roman" w:eastAsia="仿宋_GB2312" w:cs="Times New Roman"/>
          <w:color w:val="000000" w:themeColor="text1"/>
          <w:sz w:val="32"/>
          <w:szCs w:val="32"/>
          <w:shd w:val="clear" w:color="auto" w:fill="FFFFFF"/>
        </w:rPr>
        <w:t>可能是商家过量使用</w:t>
      </w:r>
      <w:r>
        <w:rPr>
          <w:rFonts w:hint="eastAsia" w:ascii="Times New Roman" w:hAnsi="Times New Roman" w:eastAsia="仿宋_GB2312" w:cs="Times New Roman"/>
          <w:color w:val="000000" w:themeColor="text1"/>
          <w:sz w:val="32"/>
          <w:szCs w:val="32"/>
          <w:shd w:val="clear" w:color="auto" w:fill="FFFFFF"/>
        </w:rPr>
        <w:t>相关食品添加剂。</w:t>
      </w:r>
      <w:r>
        <w:rPr>
          <w:rFonts w:ascii="Times New Roman" w:hAnsi="Times New Roman" w:eastAsia="仿宋_GB2312" w:cs="Times New Roman"/>
          <w:color w:val="000000" w:themeColor="text1"/>
          <w:sz w:val="32"/>
          <w:szCs w:val="32"/>
          <w:shd w:val="clear" w:color="auto" w:fill="FFFFFF"/>
        </w:rPr>
        <w:t>长期摄入</w:t>
      </w:r>
      <w:r>
        <w:rPr>
          <w:rFonts w:hint="eastAsia" w:ascii="Times New Roman" w:hAnsi="Times New Roman" w:eastAsia="仿宋_GB2312" w:cs="Times New Roman"/>
          <w:color w:val="000000" w:themeColor="text1"/>
          <w:sz w:val="32"/>
          <w:szCs w:val="32"/>
          <w:shd w:val="clear" w:color="auto" w:fill="FFFFFF"/>
        </w:rPr>
        <w:t>铝残留超标的食品，可能</w:t>
      </w:r>
      <w:r>
        <w:rPr>
          <w:rFonts w:ascii="Times New Roman" w:hAnsi="Times New Roman" w:eastAsia="仿宋_GB2312" w:cs="Times New Roman"/>
          <w:color w:val="000000" w:themeColor="text1"/>
          <w:sz w:val="32"/>
          <w:szCs w:val="32"/>
          <w:shd w:val="clear" w:color="auto" w:fill="FFFFFF"/>
        </w:rPr>
        <w:t>影响人体对铁、钙等</w:t>
      </w:r>
      <w:r>
        <w:rPr>
          <w:rFonts w:hint="eastAsia" w:ascii="Times New Roman" w:hAnsi="Times New Roman" w:eastAsia="仿宋_GB2312" w:cs="Times New Roman"/>
          <w:color w:val="000000" w:themeColor="text1"/>
          <w:sz w:val="32"/>
          <w:szCs w:val="32"/>
          <w:shd w:val="clear" w:color="auto" w:fill="FFFFFF"/>
        </w:rPr>
        <w:t>营养元素</w:t>
      </w:r>
      <w:r>
        <w:rPr>
          <w:rFonts w:ascii="Times New Roman" w:hAnsi="Times New Roman" w:eastAsia="仿宋_GB2312" w:cs="Times New Roman"/>
          <w:color w:val="000000" w:themeColor="text1"/>
          <w:sz w:val="32"/>
          <w:szCs w:val="32"/>
          <w:shd w:val="clear" w:color="auto" w:fill="FFFFFF"/>
        </w:rPr>
        <w:t>的吸收</w:t>
      </w:r>
      <w:r>
        <w:rPr>
          <w:rFonts w:hint="eastAsia" w:ascii="Times New Roman" w:hAnsi="Times New Roman" w:eastAsia="仿宋_GB2312" w:cs="Times New Roman"/>
          <w:color w:val="000000" w:themeColor="text1"/>
          <w:sz w:val="32"/>
          <w:szCs w:val="32"/>
          <w:shd w:val="clear" w:color="auto" w:fill="FFFFFF"/>
        </w:rPr>
        <w:t>，从而</w:t>
      </w:r>
      <w:r>
        <w:rPr>
          <w:rFonts w:ascii="Times New Roman" w:hAnsi="Times New Roman" w:eastAsia="仿宋_GB2312" w:cs="Times New Roman"/>
          <w:color w:val="000000" w:themeColor="text1"/>
          <w:sz w:val="32"/>
          <w:szCs w:val="32"/>
          <w:shd w:val="clear" w:color="auto" w:fill="FFFFFF"/>
        </w:rPr>
        <w:t>导致骨质疏松</w:t>
      </w:r>
      <w:r>
        <w:rPr>
          <w:rFonts w:hint="eastAsia" w:ascii="Times New Roman" w:hAnsi="Times New Roman" w:eastAsia="仿宋_GB2312" w:cs="Times New Roman"/>
          <w:color w:val="000000" w:themeColor="text1"/>
          <w:sz w:val="32"/>
          <w:szCs w:val="32"/>
          <w:shd w:val="clear" w:color="auto" w:fill="FFFFFF"/>
        </w:rPr>
        <w:t>、</w:t>
      </w:r>
      <w:r>
        <w:rPr>
          <w:rFonts w:ascii="Times New Roman" w:hAnsi="Times New Roman" w:eastAsia="仿宋_GB2312" w:cs="Times New Roman"/>
          <w:color w:val="000000" w:themeColor="text1"/>
          <w:sz w:val="32"/>
          <w:szCs w:val="32"/>
          <w:shd w:val="clear" w:color="auto" w:fill="FFFFFF"/>
        </w:rPr>
        <w:t>贫血</w:t>
      </w:r>
      <w:r>
        <w:rPr>
          <w:rFonts w:hint="eastAsia" w:ascii="Times New Roman" w:hAnsi="Times New Roman" w:eastAsia="仿宋_GB2312" w:cs="Times New Roman"/>
          <w:color w:val="000000" w:themeColor="text1"/>
          <w:sz w:val="32"/>
          <w:szCs w:val="32"/>
          <w:shd w:val="clear" w:color="auto" w:fill="FFFFFF"/>
        </w:rPr>
        <w:t>等，</w:t>
      </w:r>
      <w:r>
        <w:rPr>
          <w:rFonts w:ascii="Times New Roman" w:hAnsi="Times New Roman" w:eastAsia="仿宋_GB2312" w:cs="Times New Roman"/>
          <w:color w:val="000000" w:themeColor="text1"/>
          <w:sz w:val="32"/>
          <w:szCs w:val="32"/>
          <w:shd w:val="clear" w:color="auto" w:fill="FFFFFF"/>
        </w:rPr>
        <w:t>甚至影响神经细胞的发育</w:t>
      </w:r>
    </w:p>
    <w:p>
      <w:pPr>
        <w:spacing w:line="64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六</w:t>
      </w:r>
      <w:r>
        <w:rPr>
          <w:rFonts w:ascii="Times New Roman" w:hAnsi="Times New Roman" w:eastAsia="黑体" w:cs="Times New Roman"/>
          <w:sz w:val="32"/>
          <w:szCs w:val="32"/>
        </w:rPr>
        <w:t>、</w:t>
      </w:r>
      <w:r>
        <w:rPr>
          <w:rFonts w:ascii="Times New Roman" w:hAnsi="Times New Roman" w:eastAsia="黑体" w:cs="Times New Roman"/>
          <w:kern w:val="0"/>
          <w:sz w:val="32"/>
          <w:szCs w:val="32"/>
        </w:rPr>
        <w:t>酒精度</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pPr>
        <w:ind w:firstLine="640" w:firstLineChars="200"/>
        <w:rPr>
          <w:rFonts w:hint="default" w:ascii="Times New Roman" w:hAnsi="Times New Roman" w:eastAsia="黑体" w:cs="Times New Roman"/>
          <w:spacing w:val="-12"/>
          <w:sz w:val="32"/>
          <w:szCs w:val="32"/>
        </w:rPr>
      </w:pPr>
      <w:r>
        <w:rPr>
          <w:rFonts w:hint="eastAsia" w:ascii="Times New Roman" w:hAnsi="Times New Roman" w:eastAsia="黑体" w:cs="Times New Roman"/>
          <w:sz w:val="32"/>
          <w:szCs w:val="32"/>
          <w:lang w:val="en-US" w:eastAsia="zh-CN"/>
        </w:rPr>
        <w:t>七</w:t>
      </w:r>
      <w:r>
        <w:rPr>
          <w:rFonts w:hint="default" w:ascii="Times New Roman" w:hAnsi="Times New Roman" w:eastAsia="黑体" w:cs="Times New Roman"/>
          <w:sz w:val="32"/>
          <w:szCs w:val="32"/>
        </w:rPr>
        <w:t>、大肠菌群</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大肠菌群是国内外通用的食品污染常用指示菌之一。食品中大肠菌群不合格，说明食品存在卫生质量缺陷，提示该食品中存在被肠道致病菌污染的可能，对人体健康具有潜在危害，尤其对老人、小孩的危害更大。造成大肠菌群超标的原因，可能是产品的加工原料、包装材料受污染，或在生产过程中产品受到人员、工具器具等生产设备、环境污染、有灭菌工艺的产品灭菌不彻底等。</w:t>
      </w:r>
    </w:p>
    <w:p>
      <w:pPr>
        <w:ind w:firstLine="640" w:firstLineChars="200"/>
        <w:rPr>
          <w:rFonts w:hint="eastAsia" w:ascii="Times New Roman" w:hAnsi="Times New Roman" w:eastAsia="黑体"/>
          <w:color w:val="auto"/>
          <w:kern w:val="0"/>
          <w:sz w:val="32"/>
          <w:szCs w:val="32"/>
          <w:lang w:eastAsia="zh-CN"/>
        </w:rPr>
      </w:pPr>
      <w:r>
        <w:rPr>
          <w:rFonts w:hint="eastAsia" w:ascii="Times New Roman" w:hAnsi="Times New Roman" w:eastAsia="黑体"/>
          <w:color w:val="auto"/>
          <w:kern w:val="0"/>
          <w:sz w:val="32"/>
          <w:szCs w:val="32"/>
          <w:lang w:val="en-US" w:eastAsia="zh-CN"/>
        </w:rPr>
        <w:t>八、</w:t>
      </w:r>
      <w:r>
        <w:rPr>
          <w:rFonts w:hint="eastAsia" w:ascii="Times New Roman" w:hAnsi="Times New Roman" w:eastAsia="黑体"/>
          <w:color w:val="auto"/>
          <w:kern w:val="0"/>
          <w:sz w:val="32"/>
          <w:szCs w:val="32"/>
          <w:lang w:eastAsia="zh-CN"/>
        </w:rPr>
        <w:t>铜绿假单胞菌</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firstLine="640" w:firstLineChars="200"/>
        <w:textAlignment w:val="auto"/>
        <w:rPr>
          <w:rFonts w:hint="eastAsia" w:ascii="仿宋_GB2312" w:eastAsia="仿宋_GB2312"/>
          <w:sz w:val="32"/>
          <w:szCs w:val="32"/>
        </w:rPr>
      </w:pPr>
      <w:r>
        <w:rPr>
          <w:rFonts w:hint="eastAsia" w:ascii="仿宋_GB2312" w:eastAsia="仿宋_GB2312" w:hAnsiTheme="minorHAnsi" w:cstheme="minorBidi"/>
          <w:kern w:val="2"/>
          <w:sz w:val="32"/>
          <w:szCs w:val="32"/>
          <w:lang w:val="en-US" w:eastAsia="zh-CN" w:bidi="ar-SA"/>
        </w:rPr>
        <w:t>铜绿假单胞菌是一种常见的条件 致病菌，属于非发酵革兰氏阴性杆菌。本菌普遍存在，而在潮湿环境尤甚。饮用水中</w:t>
      </w:r>
      <w:r>
        <w:rPr>
          <w:rFonts w:hint="eastAsia" w:ascii="仿宋_GB2312" w:eastAsia="仿宋_GB2312" w:cstheme="minorBidi"/>
          <w:kern w:val="2"/>
          <w:sz w:val="32"/>
          <w:szCs w:val="32"/>
          <w:lang w:val="en-US" w:eastAsia="zh-CN" w:bidi="ar-SA"/>
        </w:rPr>
        <w:t>超标可能是由于个别企业</w:t>
      </w:r>
      <w:r>
        <w:rPr>
          <w:rFonts w:hint="eastAsia" w:ascii="仿宋_GB2312" w:eastAsia="仿宋_GB2312"/>
          <w:sz w:val="32"/>
          <w:szCs w:val="32"/>
        </w:rPr>
        <w:t>未按要求严格控制生产加工过程的卫生条件，或者包装容器清洗消毒不到位等有关。</w:t>
      </w:r>
    </w:p>
    <w:p>
      <w:pPr>
        <w:rPr>
          <w:rFonts w:hint="eastAsia" w:ascii="方正仿宋_GBK" w:hAnsi="Times New Roman" w:eastAsia="方正仿宋_GBK"/>
          <w:color w:val="000000" w:themeColor="text1"/>
          <w:sz w:val="32"/>
          <w:szCs w:val="32"/>
          <w:lang w:val="en-US" w:eastAsia="zh-CN"/>
        </w:rPr>
      </w:pPr>
      <w:bookmarkStart w:id="0" w:name="_GoBack"/>
      <w:bookmarkEnd w:id="0"/>
    </w:p>
    <w:p>
      <w:pPr>
        <w:spacing w:line="640" w:lineRule="exact"/>
        <w:textAlignment w:val="baseline"/>
        <w:rPr>
          <w:rFonts w:hint="default" w:ascii="Times New Roman" w:hAnsi="Times New Roman" w:eastAsia="仿宋_GB2312" w:cs="Times New Roman"/>
          <w:color w:val="000000" w:themeColor="text1"/>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D492CAD"/>
    <w:multiLevelType w:val="singleLevel"/>
    <w:tmpl w:val="FD492CAD"/>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B075F0"/>
    <w:rsid w:val="0691681F"/>
    <w:rsid w:val="07503655"/>
    <w:rsid w:val="09613572"/>
    <w:rsid w:val="098168D4"/>
    <w:rsid w:val="09E0572E"/>
    <w:rsid w:val="0A4011CE"/>
    <w:rsid w:val="0B443F79"/>
    <w:rsid w:val="0B505CFE"/>
    <w:rsid w:val="0BD14C97"/>
    <w:rsid w:val="0C686E73"/>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687A4B"/>
    <w:rsid w:val="17BC2306"/>
    <w:rsid w:val="187D413F"/>
    <w:rsid w:val="18CE1A06"/>
    <w:rsid w:val="19D1085A"/>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EF72E6"/>
    <w:rsid w:val="227B2998"/>
    <w:rsid w:val="22BF0461"/>
    <w:rsid w:val="22DF1FFB"/>
    <w:rsid w:val="239D0E6B"/>
    <w:rsid w:val="23B42F6F"/>
    <w:rsid w:val="24B573DE"/>
    <w:rsid w:val="24CF34BC"/>
    <w:rsid w:val="25481A61"/>
    <w:rsid w:val="25915938"/>
    <w:rsid w:val="25A92365"/>
    <w:rsid w:val="260360CD"/>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F41F3"/>
    <w:rsid w:val="425665EF"/>
    <w:rsid w:val="426A0D65"/>
    <w:rsid w:val="440520A2"/>
    <w:rsid w:val="442336B4"/>
    <w:rsid w:val="445D67A1"/>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BE0029"/>
    <w:rsid w:val="566F178F"/>
    <w:rsid w:val="58C52A1E"/>
    <w:rsid w:val="591702CA"/>
    <w:rsid w:val="59203A01"/>
    <w:rsid w:val="5A007D61"/>
    <w:rsid w:val="5AF17BBB"/>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7403AD"/>
    <w:rsid w:val="6F703737"/>
    <w:rsid w:val="70433045"/>
    <w:rsid w:val="71236AF0"/>
    <w:rsid w:val="71A911C1"/>
    <w:rsid w:val="722F26B4"/>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1</TotalTime>
  <ScaleCrop>false</ScaleCrop>
  <LinksUpToDate>false</LinksUpToDate>
  <CharactersWithSpaces>2152</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2020-11-04T07:03:36Z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