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480" w:lineRule="auto"/>
        <w:jc w:val="left"/>
        <w:textAlignment w:val="auto"/>
        <w:rPr>
          <w:rFonts w:hint="eastAsia" w:ascii="方正仿宋_GBK" w:eastAsia="方正仿宋_GBK"/>
          <w:b/>
          <w:color w:val="auto"/>
          <w:sz w:val="32"/>
          <w:szCs w:val="32"/>
          <w:lang w:eastAsia="zh-CN"/>
        </w:rPr>
      </w:pPr>
      <w:r>
        <w:rPr>
          <w:rFonts w:hint="eastAsia" w:ascii="方正仿宋_GBK" w:eastAsia="方正仿宋_GBK"/>
          <w:b/>
          <w:color w:val="auto"/>
          <w:sz w:val="32"/>
          <w:szCs w:val="32"/>
        </w:rPr>
        <w:t>附件</w:t>
      </w:r>
      <w:r>
        <w:rPr>
          <w:rFonts w:hint="eastAsia" w:ascii="方正仿宋_GBK" w:eastAsia="方正仿宋_GBK"/>
          <w:b/>
          <w:color w:val="auto"/>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480" w:lineRule="auto"/>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lang w:eastAsia="zh-CN"/>
        </w:rPr>
        <w:t>部分不合格</w:t>
      </w:r>
      <w:r>
        <w:rPr>
          <w:rFonts w:hint="eastAsia" w:ascii="方正小标宋简体" w:hAnsi="方正小标宋简体" w:eastAsia="方正小标宋简体" w:cs="方正小标宋简体"/>
          <w:color w:val="auto"/>
          <w:sz w:val="44"/>
          <w:szCs w:val="44"/>
        </w:rPr>
        <w:t>项目的</w:t>
      </w:r>
      <w:r>
        <w:rPr>
          <w:rFonts w:hint="eastAsia" w:ascii="方正小标宋简体" w:hAnsi="方正小标宋简体" w:eastAsia="方正小标宋简体" w:cs="方正小标宋简体"/>
          <w:color w:val="auto"/>
          <w:sz w:val="44"/>
          <w:szCs w:val="44"/>
          <w:lang w:eastAsia="zh-CN"/>
        </w:rPr>
        <w:t>小知识</w:t>
      </w:r>
    </w:p>
    <w:p>
      <w:pPr>
        <w:spacing w:line="594" w:lineRule="exact"/>
        <w:ind w:firstLine="640" w:firstLineChars="200"/>
        <w:textAlignment w:val="baseline"/>
        <w:rPr>
          <w:rFonts w:hint="eastAsia" w:ascii="Times New Roman" w:hAnsi="Times New Roman" w:eastAsia="黑体" w:cs="Times New Roman"/>
          <w:sz w:val="32"/>
          <w:szCs w:val="32"/>
          <w:lang w:val="en-US" w:eastAsia="zh-CN"/>
        </w:rPr>
      </w:pPr>
    </w:p>
    <w:p>
      <w:pPr>
        <w:keepNext w:val="0"/>
        <w:keepLines w:val="0"/>
        <w:pageBreakBefore w:val="0"/>
        <w:numPr>
          <w:numId w:val="0"/>
        </w:numPr>
        <w:kinsoku/>
        <w:wordWrap/>
        <w:overflowPunct/>
        <w:topLinePunct w:val="0"/>
        <w:autoSpaceDE/>
        <w:autoSpaceDN/>
        <w:bidi w:val="0"/>
        <w:adjustRightInd/>
        <w:snapToGrid/>
        <w:spacing w:line="590" w:lineRule="exact"/>
        <w:ind w:firstLine="640" w:firstLineChars="200"/>
        <w:textAlignment w:val="auto"/>
        <w:rPr>
          <w:rFonts w:hint="eastAsia" w:ascii="黑体" w:hAnsi="黑体" w:eastAsia="黑体"/>
          <w:color w:val="auto"/>
          <w:sz w:val="32"/>
          <w:szCs w:val="32"/>
          <w:lang w:val="en-US" w:eastAsia="zh-CN"/>
        </w:rPr>
      </w:pPr>
      <w:r>
        <w:rPr>
          <w:rFonts w:hint="eastAsia" w:ascii="黑体" w:hAnsi="黑体" w:eastAsia="黑体"/>
          <w:color w:val="auto"/>
          <w:sz w:val="32"/>
          <w:szCs w:val="32"/>
          <w:lang w:val="en-US" w:eastAsia="zh-CN"/>
        </w:rPr>
        <w:t>一、大肠菌群</w:t>
      </w:r>
    </w:p>
    <w:p>
      <w:pPr>
        <w:spacing w:line="594" w:lineRule="exact"/>
        <w:ind w:firstLine="640" w:firstLineChars="200"/>
        <w:textAlignment w:val="baseline"/>
        <w:rPr>
          <w:rFonts w:hint="eastAsia" w:ascii="仿宋_GB2312" w:eastAsia="仿宋_GB2312"/>
          <w:sz w:val="32"/>
          <w:szCs w:val="32"/>
        </w:rPr>
      </w:pPr>
      <w:r>
        <w:rPr>
          <w:rFonts w:hint="eastAsia" w:ascii="仿宋_GB2312" w:eastAsia="仿宋_GB2312"/>
          <w:color w:val="auto"/>
          <w:sz w:val="32"/>
          <w:szCs w:val="32"/>
        </w:rPr>
        <w:t>大肠菌群是国内外通用的食品污染常用指示菌之一。食品中检出大肠菌</w:t>
      </w:r>
      <w:r>
        <w:rPr>
          <w:rFonts w:hint="eastAsia" w:ascii="仿宋_GB2312" w:eastAsia="仿宋_GB2312"/>
          <w:sz w:val="32"/>
          <w:szCs w:val="32"/>
        </w:rPr>
        <w:t>群，提示被致病菌（如沙门氏菌、志贺氏菌、致病性大肠杆菌）污染的可能性较大。大肠菌群超标可能由于包装材料受污染，或在受人员环境的污染、有灭菌工艺的产品灭菌不彻底而导致。</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ascii="黑体" w:hAnsi="黑体" w:eastAsia="黑体"/>
          <w:color w:val="auto"/>
          <w:sz w:val="32"/>
          <w:szCs w:val="32"/>
          <w:lang w:val="en-US" w:eastAsia="zh-CN"/>
        </w:rPr>
      </w:pPr>
      <w:r>
        <w:rPr>
          <w:rFonts w:hint="eastAsia" w:eastAsia="黑体"/>
          <w:color w:val="auto"/>
          <w:spacing w:val="-12"/>
          <w:sz w:val="32"/>
          <w:szCs w:val="32"/>
          <w:lang w:val="en-US" w:eastAsia="zh-CN"/>
        </w:rPr>
        <w:t>二、</w:t>
      </w:r>
      <w:r>
        <w:rPr>
          <w:rFonts w:hint="eastAsia" w:ascii="黑体" w:hAnsi="黑体" w:eastAsia="黑体"/>
          <w:color w:val="auto"/>
          <w:sz w:val="32"/>
          <w:szCs w:val="32"/>
          <w:lang w:val="en-US" w:eastAsia="zh-CN"/>
        </w:rPr>
        <w:t>霉菌</w:t>
      </w:r>
    </w:p>
    <w:p>
      <w:pPr>
        <w:keepNext w:val="0"/>
        <w:keepLines w:val="0"/>
        <w:pageBreakBefore w:val="0"/>
        <w:kinsoku/>
        <w:wordWrap/>
        <w:overflowPunct/>
        <w:topLinePunct w:val="0"/>
        <w:autoSpaceDE/>
        <w:autoSpaceDN/>
        <w:bidi w:val="0"/>
        <w:spacing w:line="590" w:lineRule="exact"/>
        <w:ind w:firstLine="640" w:firstLineChars="200"/>
        <w:textAlignment w:val="auto"/>
        <w:rPr>
          <w:rFonts w:ascii="Times New Roman" w:hAnsi="Times New Roman" w:eastAsia="仿宋_GB2312"/>
          <w:color w:val="auto"/>
          <w:sz w:val="32"/>
          <w:szCs w:val="32"/>
        </w:rPr>
      </w:pPr>
      <w:r>
        <w:rPr>
          <w:rFonts w:hint="eastAsia" w:ascii="仿宋_GB2312" w:hAnsi="Times New Roman" w:eastAsia="仿宋_GB2312" w:cs="Times New Roman"/>
          <w:color w:val="auto"/>
          <w:sz w:val="32"/>
          <w:szCs w:val="32"/>
        </w:rPr>
        <w:t>霉菌是自然界中常见的真菌，食品中霉菌超标原因可能是加工用原料受霉菌污染，或者是产品存储、运输条件控制不当导致流通环节抽取的样品被霉菌污染。霉菌污染可使食品腐败变质，破坏食品的色、香、味，降低食品的食用价值。</w:t>
      </w:r>
    </w:p>
    <w:p>
      <w:pPr>
        <w:numPr>
          <w:ilvl w:val="0"/>
          <w:numId w:val="1"/>
        </w:numPr>
        <w:spacing w:line="594" w:lineRule="exact"/>
        <w:ind w:firstLine="640" w:firstLineChars="200"/>
        <w:textAlignment w:val="baseline"/>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阴离子合成洗涤剂</w:t>
      </w:r>
    </w:p>
    <w:p>
      <w:pPr>
        <w:spacing w:line="594"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仿宋_GB2312" w:cs="Times New Roman"/>
          <w:sz w:val="32"/>
          <w:szCs w:val="32"/>
        </w:rPr>
        <w:t>阴离子合成洗涤剂，即我们日常生活中经常用到的洗衣粉、洗洁精、洗衣液、肥皂等洗涤剂的主要成分，其主要成分十二烷基磺酸钠，是一种低毒物质，在消毒企业中广泛使用</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bookmarkStart w:id="0" w:name="_GoBack"/>
      <w:bookmarkEnd w:id="0"/>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hint="eastAsia" w:ascii="黑体" w:hAnsi="黑体" w:eastAsia="黑体"/>
          <w:color w:val="auto"/>
          <w:sz w:val="32"/>
          <w:szCs w:val="32"/>
          <w:lang w:val="en-US" w:eastAsia="zh-CN"/>
        </w:rPr>
      </w:pPr>
      <w:r>
        <w:rPr>
          <w:rFonts w:hint="eastAsia" w:ascii="黑体" w:hAnsi="黑体" w:eastAsia="黑体"/>
          <w:color w:val="auto"/>
          <w:sz w:val="32"/>
          <w:szCs w:val="32"/>
          <w:lang w:val="en-US" w:eastAsia="zh-CN"/>
        </w:rPr>
        <w:t>四</w:t>
      </w:r>
      <w:r>
        <w:rPr>
          <w:rFonts w:hint="eastAsia" w:ascii="黑体" w:hAnsi="黑体" w:eastAsia="黑体"/>
          <w:color w:val="auto"/>
          <w:sz w:val="32"/>
          <w:szCs w:val="32"/>
        </w:rPr>
        <w:t>、</w:t>
      </w:r>
      <w:r>
        <w:rPr>
          <w:rFonts w:hint="eastAsia" w:ascii="黑体" w:hAnsi="黑体" w:eastAsia="黑体"/>
          <w:color w:val="auto"/>
          <w:sz w:val="32"/>
          <w:szCs w:val="32"/>
          <w:lang w:val="en-US" w:eastAsia="zh-CN"/>
        </w:rPr>
        <w:t>铝的残留量</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hint="eastAsia" w:ascii="Times New Roman" w:hAnsi="Times New Roman" w:eastAsia="仿宋_GB2312"/>
          <w:color w:val="auto"/>
          <w:sz w:val="32"/>
          <w:szCs w:val="32"/>
        </w:rPr>
      </w:pPr>
      <w:r>
        <w:rPr>
          <w:rFonts w:hint="eastAsia" w:ascii="Times New Roman" w:hAnsi="Times New Roman" w:eastAsia="仿宋_GB2312"/>
          <w:color w:val="auto"/>
          <w:sz w:val="32"/>
          <w:szCs w:val="32"/>
        </w:rPr>
        <w:t>在</w:t>
      </w:r>
      <w:r>
        <w:rPr>
          <w:rFonts w:hint="eastAsia" w:ascii="Times New Roman" w:hAnsi="Times New Roman" w:eastAsia="仿宋_GB2312"/>
          <w:color w:val="auto"/>
          <w:sz w:val="32"/>
          <w:szCs w:val="32"/>
          <w:lang w:eastAsia="zh-CN"/>
        </w:rPr>
        <w:t>油条</w:t>
      </w:r>
      <w:r>
        <w:rPr>
          <w:rFonts w:hint="eastAsia" w:ascii="Times New Roman" w:hAnsi="Times New Roman" w:eastAsia="仿宋_GB2312"/>
          <w:color w:val="auto"/>
          <w:sz w:val="32"/>
          <w:szCs w:val="32"/>
        </w:rPr>
        <w:t>加工过程中，添加硫酸铝钾（明矾），可以</w:t>
      </w:r>
      <w:r>
        <w:rPr>
          <w:rFonts w:hint="eastAsia" w:ascii="Times New Roman" w:hAnsi="Times New Roman" w:eastAsia="仿宋_GB2312"/>
          <w:color w:val="auto"/>
          <w:sz w:val="32"/>
          <w:szCs w:val="32"/>
          <w:lang w:eastAsia="zh-CN"/>
        </w:rPr>
        <w:t>增加油条的口感</w:t>
      </w:r>
      <w:r>
        <w:rPr>
          <w:rFonts w:hint="eastAsia" w:ascii="Times New Roman" w:hAnsi="Times New Roman" w:eastAsia="仿宋_GB2312"/>
          <w:color w:val="auto"/>
          <w:sz w:val="32"/>
          <w:szCs w:val="32"/>
        </w:rPr>
        <w:t>。硫酸铝钾的添加会造成</w:t>
      </w:r>
      <w:r>
        <w:rPr>
          <w:rFonts w:hint="eastAsia" w:ascii="Times New Roman" w:hAnsi="Times New Roman" w:eastAsia="仿宋_GB2312"/>
          <w:color w:val="auto"/>
          <w:sz w:val="32"/>
          <w:szCs w:val="32"/>
          <w:lang w:eastAsia="zh-CN"/>
        </w:rPr>
        <w:t>油条</w:t>
      </w:r>
      <w:r>
        <w:rPr>
          <w:rFonts w:hint="eastAsia" w:ascii="Times New Roman" w:hAnsi="Times New Roman" w:eastAsia="仿宋_GB2312"/>
          <w:color w:val="auto"/>
          <w:sz w:val="32"/>
          <w:szCs w:val="32"/>
        </w:rPr>
        <w:t>中铝残留。《食品安全国家标准 食品添加剂使用标准》</w:t>
      </w:r>
      <w:r>
        <w:rPr>
          <w:rFonts w:hint="eastAsia" w:ascii="Times New Roman" w:hAnsi="Times New Roman" w:eastAsia="仿宋_GB2312"/>
          <w:color w:val="auto"/>
          <w:sz w:val="32"/>
          <w:szCs w:val="32"/>
          <w:lang w:eastAsia="zh-CN"/>
        </w:rPr>
        <w:t>（</w:t>
      </w:r>
      <w:r>
        <w:rPr>
          <w:rFonts w:hint="eastAsia" w:ascii="Times New Roman" w:hAnsi="Times New Roman" w:eastAsia="仿宋_GB2312"/>
          <w:color w:val="auto"/>
          <w:sz w:val="32"/>
          <w:szCs w:val="32"/>
        </w:rPr>
        <w:t>GB 2760-2014</w:t>
      </w:r>
      <w:r>
        <w:rPr>
          <w:rFonts w:hint="eastAsia" w:ascii="Times New Roman" w:hAnsi="Times New Roman" w:eastAsia="仿宋_GB2312"/>
          <w:color w:val="auto"/>
          <w:sz w:val="32"/>
          <w:szCs w:val="32"/>
          <w:lang w:eastAsia="zh-CN"/>
        </w:rPr>
        <w:t>）</w:t>
      </w:r>
      <w:r>
        <w:rPr>
          <w:rFonts w:hint="eastAsia" w:ascii="Times New Roman" w:hAnsi="Times New Roman" w:eastAsia="仿宋_GB2312"/>
          <w:color w:val="auto"/>
          <w:sz w:val="32"/>
          <w:szCs w:val="32"/>
        </w:rPr>
        <w:t>中要求</w:t>
      </w:r>
      <w:r>
        <w:rPr>
          <w:rFonts w:hint="eastAsia" w:ascii="Times New Roman" w:hAnsi="Times New Roman" w:eastAsia="仿宋_GB2312"/>
          <w:color w:val="auto"/>
          <w:sz w:val="32"/>
          <w:szCs w:val="32"/>
          <w:lang w:eastAsia="zh-CN"/>
        </w:rPr>
        <w:t>油条</w:t>
      </w:r>
      <w:r>
        <w:rPr>
          <w:rFonts w:hint="eastAsia" w:ascii="Times New Roman" w:hAnsi="Times New Roman" w:eastAsia="仿宋_GB2312"/>
          <w:color w:val="auto"/>
          <w:sz w:val="32"/>
          <w:szCs w:val="32"/>
        </w:rPr>
        <w:t>中铝的残留量不得超过</w:t>
      </w:r>
      <w:r>
        <w:rPr>
          <w:rFonts w:hint="eastAsia" w:ascii="Times New Roman" w:hAnsi="Times New Roman" w:eastAsia="仿宋_GB2312"/>
          <w:color w:val="auto"/>
          <w:sz w:val="32"/>
          <w:szCs w:val="32"/>
          <w:lang w:val="en-US" w:eastAsia="zh-CN"/>
        </w:rPr>
        <w:t>1</w:t>
      </w:r>
      <w:r>
        <w:rPr>
          <w:rFonts w:hint="eastAsia" w:ascii="Times New Roman" w:hAnsi="Times New Roman" w:eastAsia="仿宋_GB2312"/>
          <w:color w:val="auto"/>
          <w:sz w:val="32"/>
          <w:szCs w:val="32"/>
        </w:rPr>
        <w:t>00mg/kg。</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left"/>
        <w:textAlignment w:val="auto"/>
        <w:rPr>
          <w:rFonts w:hint="eastAsia" w:ascii="黑体" w:hAnsi="黑体" w:eastAsia="黑体" w:cstheme="minorBidi"/>
          <w:color w:val="auto"/>
          <w:kern w:val="2"/>
          <w:sz w:val="32"/>
          <w:szCs w:val="32"/>
          <w:lang w:val="en-US" w:eastAsia="zh-CN" w:bidi="ar-SA"/>
        </w:rPr>
      </w:pPr>
      <w:r>
        <w:rPr>
          <w:rFonts w:hint="eastAsia" w:ascii="黑体" w:hAnsi="黑体" w:eastAsia="黑体"/>
          <w:color w:val="auto"/>
          <w:sz w:val="32"/>
          <w:szCs w:val="32"/>
          <w:lang w:val="en-US" w:eastAsia="zh-CN"/>
        </w:rPr>
        <w:t>五、</w:t>
      </w:r>
      <w:r>
        <w:rPr>
          <w:rFonts w:hint="eastAsia" w:ascii="黑体" w:hAnsi="黑体" w:eastAsia="黑体" w:cstheme="minorBidi"/>
          <w:color w:val="auto"/>
          <w:kern w:val="2"/>
          <w:sz w:val="32"/>
          <w:szCs w:val="32"/>
          <w:lang w:val="en-US" w:eastAsia="zh-CN" w:bidi="ar-SA"/>
        </w:rPr>
        <w:t>恩诺沙星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both"/>
        <w:textAlignment w:val="auto"/>
        <w:rPr>
          <w:rFonts w:hint="eastAsia" w:ascii="Times New Roman" w:hAnsi="Times New Roman" w:eastAsia="仿宋_GB2312" w:cstheme="minorBidi"/>
          <w:color w:val="auto"/>
          <w:kern w:val="2"/>
          <w:sz w:val="32"/>
          <w:szCs w:val="32"/>
          <w:lang w:val="en-US" w:eastAsia="zh-CN" w:bidi="ar-SA"/>
        </w:rPr>
      </w:pPr>
      <w:r>
        <w:rPr>
          <w:rFonts w:hint="eastAsia" w:ascii="Times New Roman" w:hAnsi="Times New Roman" w:eastAsia="仿宋_GB2312" w:cstheme="minorBidi"/>
          <w:color w:val="auto"/>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鱼中恩诺沙星超标的原因，可能是在养殖过程中为快速控制疫病，违规加大用药量或不遵守休药期规定，致使产品上市销售时的药物残留量超标。</w:t>
      </w:r>
    </w:p>
    <w:p>
      <w:pPr>
        <w:spacing w:line="594" w:lineRule="exact"/>
        <w:ind w:firstLine="640" w:firstLineChars="200"/>
        <w:textAlignment w:val="baseline"/>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六、镉</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镉是食</w:t>
      </w:r>
      <w:r>
        <w:rPr>
          <w:rFonts w:hint="eastAsia" w:ascii="仿宋_GB2312" w:eastAsia="仿宋_GB2312"/>
          <w:sz w:val="32"/>
          <w:szCs w:val="32"/>
          <w:lang w:val="en-US" w:eastAsia="zh-CN"/>
        </w:rPr>
        <w:t>品</w:t>
      </w:r>
      <w:r>
        <w:rPr>
          <w:rFonts w:hint="eastAsia" w:ascii="仿宋_GB2312" w:eastAsia="仿宋_GB2312"/>
          <w:sz w:val="32"/>
          <w:szCs w:val="32"/>
        </w:rPr>
        <w:t>中最常见的污染重金属元素之一，联合国环境规划署(DNFP)和国际职业卫生重金属委员会将镉列入重点研究的环境污染物，世界卫生组织(WHO)则将其作为优先研究的食品污染物。《食品安全国家标准 食品中污染物限量》中规定</w:t>
      </w:r>
      <w:r>
        <w:rPr>
          <w:rFonts w:hint="eastAsia" w:ascii="仿宋_GB2312" w:eastAsia="仿宋_GB2312"/>
          <w:sz w:val="32"/>
          <w:szCs w:val="32"/>
          <w:lang w:val="en-US" w:eastAsia="zh-CN"/>
        </w:rPr>
        <w:t>水产品</w:t>
      </w:r>
      <w:r>
        <w:rPr>
          <w:rFonts w:hint="eastAsia" w:ascii="仿宋_GB2312" w:eastAsia="仿宋_GB2312"/>
          <w:sz w:val="32"/>
          <w:szCs w:val="32"/>
        </w:rPr>
        <w:t>中镉的限量为≤0.5mg/kg。镉对人体的危害主要是慢性蓄积性，长期大量摄入镉含量超标的食品可能导致肾和骨骼损伤等。</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both"/>
        <w:textAlignment w:val="auto"/>
        <w:rPr>
          <w:rFonts w:hint="eastAsia" w:eastAsia="黑体"/>
          <w:color w:val="auto"/>
          <w:spacing w:val="-12"/>
          <w:sz w:val="32"/>
          <w:szCs w:val="32"/>
          <w:lang w:val="en-US" w:eastAsia="zh-CN"/>
        </w:rPr>
      </w:pPr>
      <w:r>
        <w:rPr>
          <w:rFonts w:hint="eastAsia" w:ascii="黑体" w:hAnsi="黑体" w:eastAsia="黑体"/>
          <w:color w:val="auto"/>
          <w:sz w:val="32"/>
          <w:szCs w:val="32"/>
          <w:lang w:val="en-US" w:eastAsia="zh-CN"/>
        </w:rPr>
        <w:t>七、</w:t>
      </w:r>
      <w:r>
        <w:rPr>
          <w:rFonts w:hint="eastAsia" w:eastAsia="黑体"/>
          <w:color w:val="auto"/>
          <w:spacing w:val="-12"/>
          <w:sz w:val="32"/>
          <w:szCs w:val="32"/>
          <w:lang w:val="en-US" w:eastAsia="zh-CN"/>
        </w:rPr>
        <w:t>腐霉利</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both"/>
        <w:textAlignment w:val="auto"/>
        <w:rPr>
          <w:rFonts w:hint="eastAsia" w:ascii="Times New Roman" w:hAnsi="Times New Roman" w:eastAsia="仿宋_GB2312" w:cstheme="minorBidi"/>
          <w:color w:val="auto"/>
          <w:kern w:val="2"/>
          <w:sz w:val="32"/>
          <w:szCs w:val="32"/>
          <w:lang w:val="en-US" w:eastAsia="zh-CN" w:bidi="ar-SA"/>
        </w:rPr>
      </w:pPr>
      <w:r>
        <w:rPr>
          <w:rFonts w:hint="eastAsia" w:ascii="Times New Roman" w:hAnsi="Times New Roman" w:eastAsia="仿宋_GB2312" w:cstheme="minorBidi"/>
          <w:color w:val="auto"/>
          <w:kern w:val="2"/>
          <w:sz w:val="32"/>
          <w:szCs w:val="32"/>
          <w:lang w:val="en-US" w:eastAsia="zh-CN" w:bidi="ar-SA"/>
        </w:rPr>
        <w:t>腐霉利是一种低毒内吸性杀菌剂，具有保护和治疗双重作用。主要用于蔬菜及果树灰霉病的防治。《食品安全国家标准 食品中农药最大残留限量》（GB 2763-2019）中规定，腐霉利在韭菜中的最大残留限量值为0.2mg/kg。韭菜中腐霉利超标的原因，可能是菜农对使用农药的安全间隔期不了解，从而违规使用农药。 </w:t>
      </w:r>
    </w:p>
    <w:p>
      <w:pPr>
        <w:spacing w:line="594" w:lineRule="exact"/>
        <w:ind w:firstLine="640" w:firstLineChars="200"/>
        <w:rPr>
          <w:rFonts w:hint="default" w:ascii="Times New Roman" w:hAnsi="Times New Roman" w:eastAsia="仿宋_GB2312" w:cs="Times New Roman"/>
          <w:kern w:val="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altName w:val="Arial Unicode MS"/>
    <w:panose1 w:val="03000509000000000000"/>
    <w:charset w:val="86"/>
    <w:family w:val="script"/>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97DCC1"/>
    <w:multiLevelType w:val="singleLevel"/>
    <w:tmpl w:val="9297DCC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B075F0"/>
    <w:rsid w:val="07503655"/>
    <w:rsid w:val="09613572"/>
    <w:rsid w:val="098168D4"/>
    <w:rsid w:val="09E0572E"/>
    <w:rsid w:val="0A4011CE"/>
    <w:rsid w:val="0B443F79"/>
    <w:rsid w:val="0B505CFE"/>
    <w:rsid w:val="0C0B1D8D"/>
    <w:rsid w:val="0C705556"/>
    <w:rsid w:val="0CCE6341"/>
    <w:rsid w:val="0D0346C0"/>
    <w:rsid w:val="0D374F84"/>
    <w:rsid w:val="0D4279C5"/>
    <w:rsid w:val="0D5527DD"/>
    <w:rsid w:val="0D852F3F"/>
    <w:rsid w:val="0DE12CCF"/>
    <w:rsid w:val="0E284B04"/>
    <w:rsid w:val="0EC12409"/>
    <w:rsid w:val="0F751D38"/>
    <w:rsid w:val="0F8E03D8"/>
    <w:rsid w:val="0FA90066"/>
    <w:rsid w:val="0FC01C62"/>
    <w:rsid w:val="1034205B"/>
    <w:rsid w:val="104362FC"/>
    <w:rsid w:val="10594204"/>
    <w:rsid w:val="107C1AA5"/>
    <w:rsid w:val="11081FC8"/>
    <w:rsid w:val="11F95E33"/>
    <w:rsid w:val="12F708C4"/>
    <w:rsid w:val="13C00084"/>
    <w:rsid w:val="14FB2159"/>
    <w:rsid w:val="153E37EC"/>
    <w:rsid w:val="155E31D5"/>
    <w:rsid w:val="15F30177"/>
    <w:rsid w:val="164271B3"/>
    <w:rsid w:val="16C74C86"/>
    <w:rsid w:val="16CC5D75"/>
    <w:rsid w:val="16E15A77"/>
    <w:rsid w:val="172A0F96"/>
    <w:rsid w:val="17BC2306"/>
    <w:rsid w:val="18165D76"/>
    <w:rsid w:val="187D413F"/>
    <w:rsid w:val="18B93A69"/>
    <w:rsid w:val="18CE1A06"/>
    <w:rsid w:val="19580406"/>
    <w:rsid w:val="19D1085A"/>
    <w:rsid w:val="1A6251F7"/>
    <w:rsid w:val="1A8D7F9B"/>
    <w:rsid w:val="1ACE2642"/>
    <w:rsid w:val="1B0616C5"/>
    <w:rsid w:val="1BAD4A7C"/>
    <w:rsid w:val="1C157453"/>
    <w:rsid w:val="1C1845BD"/>
    <w:rsid w:val="1C412D60"/>
    <w:rsid w:val="1CB27E9B"/>
    <w:rsid w:val="1DAD3FFF"/>
    <w:rsid w:val="1DFF41B9"/>
    <w:rsid w:val="1E9B32CF"/>
    <w:rsid w:val="207F2166"/>
    <w:rsid w:val="209E7837"/>
    <w:rsid w:val="20DD5D1B"/>
    <w:rsid w:val="21EF72E6"/>
    <w:rsid w:val="224D6ADB"/>
    <w:rsid w:val="227B2998"/>
    <w:rsid w:val="22A141AA"/>
    <w:rsid w:val="22BF0461"/>
    <w:rsid w:val="22DF1FFB"/>
    <w:rsid w:val="239D0E6B"/>
    <w:rsid w:val="24B573DE"/>
    <w:rsid w:val="25481A61"/>
    <w:rsid w:val="25915938"/>
    <w:rsid w:val="25A92365"/>
    <w:rsid w:val="261F7110"/>
    <w:rsid w:val="268048E5"/>
    <w:rsid w:val="268C2746"/>
    <w:rsid w:val="26A0668D"/>
    <w:rsid w:val="26AB6C21"/>
    <w:rsid w:val="26DF3697"/>
    <w:rsid w:val="27332D86"/>
    <w:rsid w:val="27727CA4"/>
    <w:rsid w:val="27B64245"/>
    <w:rsid w:val="27F74C72"/>
    <w:rsid w:val="28600ED5"/>
    <w:rsid w:val="28B77FCD"/>
    <w:rsid w:val="28E51ADB"/>
    <w:rsid w:val="290E4770"/>
    <w:rsid w:val="2A066B4A"/>
    <w:rsid w:val="2A0F4184"/>
    <w:rsid w:val="2A14107F"/>
    <w:rsid w:val="2AB22B74"/>
    <w:rsid w:val="2B1206C2"/>
    <w:rsid w:val="2C243C54"/>
    <w:rsid w:val="2C414036"/>
    <w:rsid w:val="2C4D06CD"/>
    <w:rsid w:val="2D7D65C0"/>
    <w:rsid w:val="2ED22E2E"/>
    <w:rsid w:val="2EE02088"/>
    <w:rsid w:val="2EEE4150"/>
    <w:rsid w:val="2F026C43"/>
    <w:rsid w:val="2F192827"/>
    <w:rsid w:val="2F6C5736"/>
    <w:rsid w:val="2F8746A4"/>
    <w:rsid w:val="2F9200D3"/>
    <w:rsid w:val="3036111F"/>
    <w:rsid w:val="30C52F74"/>
    <w:rsid w:val="31390AFB"/>
    <w:rsid w:val="31727237"/>
    <w:rsid w:val="31E4442C"/>
    <w:rsid w:val="31F75EEE"/>
    <w:rsid w:val="320944EF"/>
    <w:rsid w:val="32671426"/>
    <w:rsid w:val="326A386A"/>
    <w:rsid w:val="327A4A98"/>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9E66244"/>
    <w:rsid w:val="3A4E210D"/>
    <w:rsid w:val="3A937552"/>
    <w:rsid w:val="3AA9213C"/>
    <w:rsid w:val="3B6949B8"/>
    <w:rsid w:val="3B932D55"/>
    <w:rsid w:val="3C07791D"/>
    <w:rsid w:val="3C52405A"/>
    <w:rsid w:val="3C87360C"/>
    <w:rsid w:val="3D625FAB"/>
    <w:rsid w:val="3D7846F0"/>
    <w:rsid w:val="3D8F3232"/>
    <w:rsid w:val="3DDA184A"/>
    <w:rsid w:val="3E3A3BD1"/>
    <w:rsid w:val="3E793D02"/>
    <w:rsid w:val="3E873B26"/>
    <w:rsid w:val="3E974FD9"/>
    <w:rsid w:val="3F944EF2"/>
    <w:rsid w:val="3FF27701"/>
    <w:rsid w:val="404F47A1"/>
    <w:rsid w:val="40787187"/>
    <w:rsid w:val="40B86FDC"/>
    <w:rsid w:val="40D0460A"/>
    <w:rsid w:val="40F91F4F"/>
    <w:rsid w:val="4167249D"/>
    <w:rsid w:val="41D76D12"/>
    <w:rsid w:val="420E6C2D"/>
    <w:rsid w:val="42400E64"/>
    <w:rsid w:val="425665EF"/>
    <w:rsid w:val="426A0D65"/>
    <w:rsid w:val="43842684"/>
    <w:rsid w:val="43C70ADF"/>
    <w:rsid w:val="44F63D12"/>
    <w:rsid w:val="45B97969"/>
    <w:rsid w:val="46243376"/>
    <w:rsid w:val="47492C28"/>
    <w:rsid w:val="48D06DD8"/>
    <w:rsid w:val="494214A7"/>
    <w:rsid w:val="49697DDF"/>
    <w:rsid w:val="4A705AD3"/>
    <w:rsid w:val="4B5049B4"/>
    <w:rsid w:val="4BC137FA"/>
    <w:rsid w:val="4C297156"/>
    <w:rsid w:val="4C36294C"/>
    <w:rsid w:val="4CCB074B"/>
    <w:rsid w:val="4D8A2EE5"/>
    <w:rsid w:val="4D9B4661"/>
    <w:rsid w:val="4E0B1BC2"/>
    <w:rsid w:val="4EC26E4B"/>
    <w:rsid w:val="4EED2BC8"/>
    <w:rsid w:val="4F932387"/>
    <w:rsid w:val="4FAB5F46"/>
    <w:rsid w:val="50163F73"/>
    <w:rsid w:val="50565800"/>
    <w:rsid w:val="50C17233"/>
    <w:rsid w:val="51896A13"/>
    <w:rsid w:val="51FD239C"/>
    <w:rsid w:val="52941F38"/>
    <w:rsid w:val="52A6769D"/>
    <w:rsid w:val="53DD4918"/>
    <w:rsid w:val="5473169E"/>
    <w:rsid w:val="54C904D3"/>
    <w:rsid w:val="550115C8"/>
    <w:rsid w:val="554D75AB"/>
    <w:rsid w:val="55515C48"/>
    <w:rsid w:val="55BE0029"/>
    <w:rsid w:val="566F178F"/>
    <w:rsid w:val="583D6A55"/>
    <w:rsid w:val="58BF1D4C"/>
    <w:rsid w:val="58C52A1E"/>
    <w:rsid w:val="5900754B"/>
    <w:rsid w:val="591702CA"/>
    <w:rsid w:val="59203A01"/>
    <w:rsid w:val="59A5289E"/>
    <w:rsid w:val="59A56ED4"/>
    <w:rsid w:val="5AF17BBB"/>
    <w:rsid w:val="5B7936AC"/>
    <w:rsid w:val="5BDC6E44"/>
    <w:rsid w:val="5C6258A4"/>
    <w:rsid w:val="5C6607D4"/>
    <w:rsid w:val="5CF357D6"/>
    <w:rsid w:val="5E3C6DCB"/>
    <w:rsid w:val="5E82604C"/>
    <w:rsid w:val="5E9F7D04"/>
    <w:rsid w:val="5EB3567B"/>
    <w:rsid w:val="5FB4017C"/>
    <w:rsid w:val="5FF86B48"/>
    <w:rsid w:val="6009023D"/>
    <w:rsid w:val="616D5BEF"/>
    <w:rsid w:val="62106968"/>
    <w:rsid w:val="62733EE5"/>
    <w:rsid w:val="62A23EF9"/>
    <w:rsid w:val="62E64A8D"/>
    <w:rsid w:val="637B6589"/>
    <w:rsid w:val="63E519B6"/>
    <w:rsid w:val="63E60C8E"/>
    <w:rsid w:val="645F7C77"/>
    <w:rsid w:val="648F5B34"/>
    <w:rsid w:val="64BA3CE8"/>
    <w:rsid w:val="65110BD0"/>
    <w:rsid w:val="65660390"/>
    <w:rsid w:val="6655217A"/>
    <w:rsid w:val="66F73F16"/>
    <w:rsid w:val="67734C92"/>
    <w:rsid w:val="67C1146A"/>
    <w:rsid w:val="67DF1954"/>
    <w:rsid w:val="67E22ABE"/>
    <w:rsid w:val="681044FB"/>
    <w:rsid w:val="681A5C55"/>
    <w:rsid w:val="686B67ED"/>
    <w:rsid w:val="6A7367C6"/>
    <w:rsid w:val="6B0A631F"/>
    <w:rsid w:val="6B2F57E8"/>
    <w:rsid w:val="6B3B7A45"/>
    <w:rsid w:val="6BBD3905"/>
    <w:rsid w:val="6C2A5933"/>
    <w:rsid w:val="6C532497"/>
    <w:rsid w:val="6C6A3D48"/>
    <w:rsid w:val="6D262A1C"/>
    <w:rsid w:val="6DD70EDE"/>
    <w:rsid w:val="6ED77804"/>
    <w:rsid w:val="70433045"/>
    <w:rsid w:val="71236AF0"/>
    <w:rsid w:val="72050BDB"/>
    <w:rsid w:val="72084E58"/>
    <w:rsid w:val="72C44654"/>
    <w:rsid w:val="731C59A6"/>
    <w:rsid w:val="740B7597"/>
    <w:rsid w:val="74835084"/>
    <w:rsid w:val="75A57FA1"/>
    <w:rsid w:val="76077A0F"/>
    <w:rsid w:val="7634763B"/>
    <w:rsid w:val="76C43BAF"/>
    <w:rsid w:val="77100CAA"/>
    <w:rsid w:val="77450FC0"/>
    <w:rsid w:val="7746130E"/>
    <w:rsid w:val="7802718C"/>
    <w:rsid w:val="78516857"/>
    <w:rsid w:val="787917F5"/>
    <w:rsid w:val="78941FDE"/>
    <w:rsid w:val="79425C88"/>
    <w:rsid w:val="79E41CD7"/>
    <w:rsid w:val="7A27777B"/>
    <w:rsid w:val="7B5D2F26"/>
    <w:rsid w:val="7B7721FC"/>
    <w:rsid w:val="7C833972"/>
    <w:rsid w:val="7EC17E5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8">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9</TotalTime>
  <ScaleCrop>false</ScaleCrop>
  <LinksUpToDate>false</LinksUpToDate>
  <CharactersWithSpaces>1054</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zwq</cp:lastModifiedBy>
  <cp:lastPrinted>2019-01-28T02:50:00Z</cp:lastPrinted>
  <dcterms:modified xsi:type="dcterms:W3CDTF">2021-03-12T07:33:32Z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KSORubyTemplateID" linkTarget="0">
    <vt:lpwstr>6</vt:lpwstr>
  </property>
  <property fmtid="{D5CDD505-2E9C-101B-9397-08002B2CF9AE}" pid="4" name="KSOSaveFontToCloudKey">
    <vt:lpwstr>465125335_btnclosed</vt:lpwstr>
  </property>
</Properties>
</file>