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5535F">
      <w:pPr>
        <w:spacing w:beforeLines="0" w:afterLines="0"/>
        <w:ind w:left="917" w:leftChars="207" w:hanging="420" w:hangingChars="200"/>
        <w:jc w:val="right"/>
        <w:rPr>
          <w:rFonts w:hint="eastAsia"/>
          <w:sz w:val="21"/>
          <w:szCs w:val="24"/>
        </w:rPr>
      </w:pPr>
    </w:p>
    <w:p w14:paraId="293C0C85">
      <w:pPr>
        <w:spacing w:beforeLines="0" w:afterLines="0"/>
        <w:ind w:left="917" w:leftChars="207" w:hanging="420" w:hangingChars="200"/>
        <w:jc w:val="right"/>
        <w:rPr>
          <w:rFonts w:hint="eastAsia"/>
          <w:sz w:val="21"/>
          <w:szCs w:val="24"/>
        </w:rPr>
      </w:pPr>
      <w:r>
        <w:rPr>
          <w:rFonts w:hint="default"/>
          <w:sz w:val="21"/>
          <w:szCs w:val="24"/>
        </w:rPr>
        <w:drawing>
          <wp:anchor distT="0" distB="0" distL="114300" distR="114300" simplePos="0" relativeHeight="251663360" behindDoc="1" locked="0" layoutInCell="1" allowOverlap="1">
            <wp:simplePos x="0" y="0"/>
            <wp:positionH relativeFrom="column">
              <wp:posOffset>3148330</wp:posOffset>
            </wp:positionH>
            <wp:positionV relativeFrom="paragraph">
              <wp:posOffset>24130</wp:posOffset>
            </wp:positionV>
            <wp:extent cx="2114550" cy="914400"/>
            <wp:effectExtent l="0" t="0" r="0" b="0"/>
            <wp:wrapTight wrapText="bothSides">
              <wp:wrapPolygon>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114550" cy="914400"/>
                    </a:xfrm>
                    <a:prstGeom prst="rect">
                      <a:avLst/>
                    </a:prstGeom>
                    <a:noFill/>
                    <a:ln>
                      <a:noFill/>
                    </a:ln>
                  </pic:spPr>
                </pic:pic>
              </a:graphicData>
            </a:graphic>
          </wp:anchor>
        </w:drawing>
      </w:r>
    </w:p>
    <w:p w14:paraId="5F8BC4DD">
      <w:pPr>
        <w:spacing w:beforeLines="0" w:afterLines="0"/>
        <w:ind w:left="917" w:leftChars="207" w:hanging="420" w:hangingChars="200"/>
        <w:jc w:val="right"/>
        <w:rPr>
          <w:rFonts w:hint="eastAsia"/>
          <w:sz w:val="21"/>
          <w:szCs w:val="24"/>
        </w:rPr>
      </w:pPr>
    </w:p>
    <w:p w14:paraId="2782AF54">
      <w:pPr>
        <w:spacing w:beforeLines="0" w:afterLines="0"/>
        <w:ind w:left="917" w:leftChars="207" w:hanging="420" w:hangingChars="200"/>
        <w:jc w:val="right"/>
        <w:rPr>
          <w:rFonts w:hint="eastAsia"/>
          <w:sz w:val="21"/>
          <w:szCs w:val="24"/>
        </w:rPr>
      </w:pPr>
    </w:p>
    <w:p w14:paraId="6442FF34">
      <w:pPr>
        <w:spacing w:beforeLines="0" w:afterLines="0"/>
        <w:ind w:left="917" w:leftChars="207" w:hanging="420" w:hangingChars="200"/>
        <w:jc w:val="right"/>
        <w:rPr>
          <w:rFonts w:hint="eastAsia"/>
          <w:sz w:val="21"/>
          <w:szCs w:val="24"/>
        </w:rPr>
      </w:pPr>
    </w:p>
    <w:p w14:paraId="72D30C4F">
      <w:pPr>
        <w:spacing w:beforeLines="0" w:afterLines="0"/>
        <w:ind w:left="917" w:leftChars="207" w:hanging="420" w:hangingChars="200"/>
        <w:jc w:val="right"/>
        <w:rPr>
          <w:rFonts w:hint="eastAsia"/>
          <w:sz w:val="21"/>
          <w:szCs w:val="24"/>
        </w:rPr>
      </w:pPr>
    </w:p>
    <w:p w14:paraId="21DAB183">
      <w:pPr>
        <w:spacing w:beforeLines="0" w:afterLines="0"/>
        <w:ind w:left="917" w:leftChars="207" w:hanging="420" w:hangingChars="200"/>
        <w:jc w:val="right"/>
        <w:rPr>
          <w:rFonts w:hint="eastAsia"/>
          <w:sz w:val="21"/>
          <w:szCs w:val="24"/>
        </w:rPr>
      </w:pPr>
    </w:p>
    <w:p w14:paraId="4A7B0396">
      <w:pPr>
        <w:spacing w:beforeLines="0" w:afterLines="0"/>
        <w:ind w:left="917" w:leftChars="207" w:hanging="420" w:hangingChars="200"/>
        <w:jc w:val="right"/>
        <w:rPr>
          <w:rFonts w:hint="eastAsia"/>
          <w:sz w:val="21"/>
          <w:szCs w:val="24"/>
        </w:rPr>
      </w:pPr>
    </w:p>
    <w:p w14:paraId="24D4C318">
      <w:pPr>
        <w:spacing w:beforeLines="0" w:afterLines="0"/>
        <w:ind w:left="2051" w:leftChars="574" w:hanging="673" w:hangingChars="100"/>
        <w:rPr>
          <w:rFonts w:hint="eastAsia" w:ascii="华文中宋" w:hAnsi="华文中宋" w:eastAsia="华文中宋" w:cs="华文中宋"/>
          <w:b/>
          <w:w w:val="120"/>
          <w:sz w:val="56"/>
          <w:szCs w:val="56"/>
        </w:rPr>
      </w:pPr>
      <w:r>
        <w:rPr>
          <w:rFonts w:hint="eastAsia" w:ascii="华文中宋" w:hAnsi="华文中宋" w:eastAsia="华文中宋" w:cs="华文中宋"/>
          <w:b/>
          <w:w w:val="120"/>
          <w:sz w:val="56"/>
          <w:szCs w:val="56"/>
        </w:rPr>
        <w:t>江苏省地方计量技术规范</w:t>
      </w:r>
    </w:p>
    <w:p w14:paraId="6F7F0C80">
      <w:pPr>
        <w:spacing w:before="157" w:beforeLines="50" w:afterLines="0"/>
        <w:ind w:firstLine="5880" w:firstLineChars="2100"/>
        <w:jc w:val="left"/>
        <w:rPr>
          <w:rFonts w:hint="default"/>
          <w:sz w:val="28"/>
          <w:szCs w:val="24"/>
        </w:rPr>
      </w:pPr>
      <w:r>
        <w:rPr>
          <w:rFonts w:hint="default"/>
          <w:sz w:val="28"/>
          <w:szCs w:val="28"/>
        </w:rPr>
        <w:t>JJF</w:t>
      </w:r>
      <w:r>
        <w:rPr>
          <w:rFonts w:hint="eastAsia"/>
          <w:sz w:val="28"/>
          <w:szCs w:val="28"/>
        </w:rPr>
        <w:t>（</w:t>
      </w:r>
      <w:r>
        <w:rPr>
          <w:rFonts w:hint="eastAsia" w:ascii="黑体" w:hAnsi="黑体" w:eastAsia="黑体" w:cs="黑体"/>
          <w:sz w:val="28"/>
          <w:szCs w:val="28"/>
        </w:rPr>
        <w:t>苏</w:t>
      </w:r>
      <w:r>
        <w:rPr>
          <w:rFonts w:hint="eastAsia"/>
          <w:sz w:val="28"/>
          <w:szCs w:val="28"/>
        </w:rPr>
        <w:t>）XX－20XX</w:t>
      </w:r>
    </w:p>
    <w:p w14:paraId="2F05E6D8">
      <w:pPr>
        <w:spacing w:beforeLines="0" w:afterLines="0"/>
        <w:rPr>
          <w:rFonts w:hint="eastAsia"/>
          <w:sz w:val="28"/>
          <w:szCs w:val="28"/>
          <w:u w:val="thick"/>
        </w:rPr>
      </w:pPr>
      <w:r>
        <w:rPr>
          <w:rFonts w:hint="default"/>
          <w:kern w:val="0"/>
          <w:sz w:val="21"/>
          <w:szCs w:val="24"/>
        </w:rPr>
        <w:pict>
          <v:line id="直接连接符 207" o:spid="_x0000_s1029" o:spt="20" style="position:absolute;left:0pt;margin-left:1.85pt;margin-top:7.25pt;height:0.05pt;width:453.55pt;z-index:251662336;mso-width-relative:page;mso-height-relative:page;" filled="f" stroked="t" coordsize="21600,21600">
            <v:path arrowok="t"/>
            <v:fill on="f" focussize="0,0"/>
            <v:stroke joinstyle="round"/>
            <v:imagedata o:title=""/>
            <o:lock v:ext="edit" aspectratio="f"/>
          </v:line>
        </w:pict>
      </w:r>
      <w:r>
        <w:rPr>
          <w:rFonts w:hint="eastAsia" w:eastAsia="黑体"/>
          <w:sz w:val="28"/>
          <w:szCs w:val="28"/>
        </w:rPr>
        <w:t xml:space="preserve">                                     </w:t>
      </w:r>
      <w:r>
        <w:rPr>
          <w:rFonts w:hint="default" w:eastAsia="黑体"/>
          <w:sz w:val="28"/>
          <w:szCs w:val="28"/>
        </w:rPr>
        <w:t xml:space="preserve">   </w:t>
      </w:r>
    </w:p>
    <w:p w14:paraId="5C3E34CE">
      <w:pPr>
        <w:jc w:val="both"/>
        <w:rPr>
          <w:sz w:val="21"/>
          <w:szCs w:val="21"/>
        </w:rPr>
      </w:pPr>
    </w:p>
    <w:p w14:paraId="204D2A67">
      <w:pPr>
        <w:jc w:val="both"/>
        <w:rPr>
          <w:sz w:val="21"/>
          <w:szCs w:val="21"/>
        </w:rPr>
      </w:pPr>
    </w:p>
    <w:p w14:paraId="7839E9A5">
      <w:pPr>
        <w:jc w:val="both"/>
        <w:rPr>
          <w:sz w:val="21"/>
          <w:szCs w:val="21"/>
        </w:rPr>
      </w:pPr>
    </w:p>
    <w:p w14:paraId="5035F631">
      <w:pPr>
        <w:jc w:val="both"/>
        <w:rPr>
          <w:sz w:val="21"/>
          <w:szCs w:val="21"/>
        </w:rPr>
      </w:pPr>
    </w:p>
    <w:p w14:paraId="56253F3F">
      <w:pPr>
        <w:jc w:val="both"/>
        <w:rPr>
          <w:sz w:val="21"/>
          <w:szCs w:val="21"/>
        </w:rPr>
      </w:pPr>
    </w:p>
    <w:p w14:paraId="69CF950F">
      <w:pPr>
        <w:jc w:val="both"/>
        <w:rPr>
          <w:sz w:val="21"/>
          <w:szCs w:val="21"/>
        </w:rPr>
      </w:pPr>
    </w:p>
    <w:p w14:paraId="68B5730E">
      <w:pPr>
        <w:jc w:val="both"/>
        <w:rPr>
          <w:sz w:val="21"/>
          <w:szCs w:val="21"/>
        </w:rPr>
      </w:pPr>
    </w:p>
    <w:p w14:paraId="6C62028A">
      <w:pPr>
        <w:jc w:val="both"/>
        <w:rPr>
          <w:sz w:val="21"/>
          <w:szCs w:val="21"/>
        </w:rPr>
      </w:pPr>
    </w:p>
    <w:p w14:paraId="09B9E38A">
      <w:pPr>
        <w:jc w:val="both"/>
        <w:rPr>
          <w:sz w:val="21"/>
          <w:szCs w:val="21"/>
        </w:rPr>
      </w:pPr>
    </w:p>
    <w:p w14:paraId="2E497E32">
      <w:pPr>
        <w:jc w:val="both"/>
        <w:rPr>
          <w:sz w:val="21"/>
          <w:szCs w:val="21"/>
        </w:rPr>
      </w:pPr>
    </w:p>
    <w:p w14:paraId="6159F1F7">
      <w:pPr>
        <w:pStyle w:val="12"/>
        <w:spacing w:line="360" w:lineRule="auto"/>
        <w:ind w:firstLine="26" w:firstLineChars="5"/>
        <w:jc w:val="center"/>
        <w:rPr>
          <w:rFonts w:ascii="Times New Roman" w:hAnsi="Times New Roman" w:eastAsia="黑体"/>
          <w:sz w:val="52"/>
        </w:rPr>
      </w:pPr>
      <w:r>
        <w:rPr>
          <w:rFonts w:hint="eastAsia" w:ascii="Times New Roman" w:hAnsi="Times New Roman" w:eastAsia="黑体"/>
          <w:bCs/>
          <w:sz w:val="52"/>
        </w:rPr>
        <w:t>混凝土试验用振动台</w:t>
      </w:r>
      <w:r>
        <w:rPr>
          <w:rFonts w:ascii="Times New Roman" w:hAnsi="Times New Roman" w:eastAsia="黑体"/>
          <w:bCs/>
          <w:sz w:val="52"/>
        </w:rPr>
        <w:t>校准规范</w:t>
      </w:r>
    </w:p>
    <w:p w14:paraId="70B9D4D2">
      <w:pPr>
        <w:pStyle w:val="12"/>
        <w:spacing w:line="360" w:lineRule="auto"/>
        <w:ind w:firstLine="12" w:firstLineChars="5"/>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Calibration Specification for Vibrating table for concrete test</w:t>
      </w:r>
    </w:p>
    <w:p w14:paraId="2566DE6F">
      <w:pPr>
        <w:jc w:val="center"/>
      </w:pPr>
    </w:p>
    <w:p w14:paraId="26E1DA93">
      <w:pPr>
        <w:jc w:val="center"/>
        <w:rPr>
          <w:sz w:val="32"/>
        </w:rPr>
      </w:pPr>
      <w:r>
        <w:rPr>
          <w:sz w:val="32"/>
        </w:rPr>
        <w:t>（</w:t>
      </w:r>
      <w:r>
        <w:rPr>
          <w:rFonts w:hint="eastAsia"/>
          <w:sz w:val="32"/>
        </w:rPr>
        <w:t>报批</w:t>
      </w:r>
      <w:r>
        <w:rPr>
          <w:sz w:val="32"/>
        </w:rPr>
        <w:t>稿）</w:t>
      </w:r>
    </w:p>
    <w:p w14:paraId="17A8F4FF">
      <w:pPr>
        <w:jc w:val="center"/>
        <w:rPr>
          <w:sz w:val="32"/>
        </w:rPr>
      </w:pPr>
    </w:p>
    <w:p w14:paraId="78D14018">
      <w:pPr>
        <w:jc w:val="center"/>
        <w:rPr>
          <w:sz w:val="21"/>
          <w:szCs w:val="21"/>
        </w:rPr>
      </w:pPr>
    </w:p>
    <w:p w14:paraId="7D8CD76D">
      <w:pPr>
        <w:jc w:val="center"/>
        <w:rPr>
          <w:sz w:val="21"/>
          <w:szCs w:val="21"/>
        </w:rPr>
      </w:pPr>
    </w:p>
    <w:p w14:paraId="4469BFF4">
      <w:pPr>
        <w:jc w:val="center"/>
        <w:rPr>
          <w:sz w:val="21"/>
          <w:szCs w:val="21"/>
        </w:rPr>
      </w:pPr>
    </w:p>
    <w:p w14:paraId="263ACF6E">
      <w:pPr>
        <w:jc w:val="center"/>
        <w:rPr>
          <w:sz w:val="21"/>
          <w:szCs w:val="21"/>
        </w:rPr>
      </w:pPr>
    </w:p>
    <w:p w14:paraId="2DA2CBFB">
      <w:pPr>
        <w:jc w:val="center"/>
        <w:rPr>
          <w:sz w:val="21"/>
          <w:szCs w:val="21"/>
        </w:rPr>
      </w:pPr>
    </w:p>
    <w:p w14:paraId="791887FB">
      <w:pPr>
        <w:jc w:val="center"/>
        <w:rPr>
          <w:sz w:val="21"/>
          <w:szCs w:val="21"/>
        </w:rPr>
      </w:pPr>
    </w:p>
    <w:p w14:paraId="47648D6D">
      <w:pPr>
        <w:jc w:val="center"/>
        <w:rPr>
          <w:sz w:val="21"/>
          <w:szCs w:val="21"/>
        </w:rPr>
      </w:pPr>
    </w:p>
    <w:p w14:paraId="473F6DF8">
      <w:pPr>
        <w:jc w:val="center"/>
        <w:rPr>
          <w:sz w:val="21"/>
          <w:szCs w:val="21"/>
        </w:rPr>
      </w:pPr>
    </w:p>
    <w:p w14:paraId="19D39A20">
      <w:pPr>
        <w:jc w:val="center"/>
        <w:rPr>
          <w:sz w:val="21"/>
          <w:szCs w:val="21"/>
        </w:rPr>
      </w:pPr>
    </w:p>
    <w:p w14:paraId="6522D508">
      <w:pPr>
        <w:jc w:val="center"/>
        <w:rPr>
          <w:sz w:val="21"/>
          <w:szCs w:val="21"/>
        </w:rPr>
      </w:pPr>
    </w:p>
    <w:p w14:paraId="21524720">
      <w:pPr>
        <w:jc w:val="center"/>
        <w:rPr>
          <w:sz w:val="21"/>
          <w:szCs w:val="21"/>
        </w:rPr>
      </w:pPr>
    </w:p>
    <w:p w14:paraId="471EA429">
      <w:pPr>
        <w:jc w:val="center"/>
        <w:rPr>
          <w:sz w:val="21"/>
          <w:szCs w:val="21"/>
        </w:rPr>
      </w:pPr>
    </w:p>
    <w:p w14:paraId="1F19FD40">
      <w:pPr>
        <w:jc w:val="center"/>
        <w:rPr>
          <w:sz w:val="21"/>
          <w:szCs w:val="21"/>
        </w:rPr>
      </w:pPr>
    </w:p>
    <w:p w14:paraId="45BDDCA4">
      <w:pPr>
        <w:jc w:val="center"/>
        <w:rPr>
          <w:sz w:val="21"/>
          <w:szCs w:val="21"/>
        </w:rPr>
      </w:pPr>
    </w:p>
    <w:p w14:paraId="1002DA37">
      <w:pPr>
        <w:jc w:val="center"/>
        <w:rPr>
          <w:sz w:val="21"/>
          <w:szCs w:val="21"/>
        </w:rPr>
      </w:pPr>
    </w:p>
    <w:p w14:paraId="4731CF2D">
      <w:pPr>
        <w:jc w:val="center"/>
        <w:rPr>
          <w:sz w:val="21"/>
          <w:szCs w:val="21"/>
        </w:rPr>
      </w:pPr>
    </w:p>
    <w:p w14:paraId="08C544DE">
      <w:pPr>
        <w:jc w:val="center"/>
        <w:rPr>
          <w:sz w:val="32"/>
        </w:rPr>
      </w:pPr>
    </w:p>
    <w:p w14:paraId="6DF99E4C">
      <w:pPr>
        <w:spacing w:beforeLines="0" w:afterLines="0" w:line="600" w:lineRule="auto"/>
        <w:jc w:val="center"/>
        <w:rPr>
          <w:rFonts w:hint="default" w:eastAsia="黑体"/>
          <w:kern w:val="0"/>
          <w:sz w:val="24"/>
          <w:szCs w:val="24"/>
        </w:rPr>
      </w:pPr>
      <w:r>
        <w:rPr>
          <w:rFonts w:hint="default"/>
          <w:b/>
          <w:spacing w:val="60"/>
          <w:sz w:val="32"/>
          <w:szCs w:val="24"/>
        </w:rPr>
        <w:pict>
          <v:line id="直接连接符 206" o:spid="_x0000_s1027" o:spt="20" style="position:absolute;left:0pt;margin-left:0pt;margin-top:28.7pt;height:0.05pt;width:450pt;z-index:251664384;mso-width-relative:page;mso-height-relative:page;" filled="f" stroked="t" coordsize="21600,21600">
            <v:path arrowok="t"/>
            <v:fill on="f" focussize="0,0"/>
            <v:stroke weight="0.25pt" joinstyle="round"/>
            <v:imagedata o:title=""/>
            <o:lock v:ext="edit" aspectratio="f"/>
          </v:line>
        </w:pict>
      </w:r>
      <w:r>
        <w:rPr>
          <w:rFonts w:hint="default" w:eastAsia="黑体"/>
          <w:kern w:val="0"/>
          <w:sz w:val="24"/>
          <w:szCs w:val="24"/>
        </w:rPr>
        <w:t>20</w:t>
      </w:r>
      <w:r>
        <w:rPr>
          <w:rFonts w:hint="eastAsia" w:eastAsia="黑体"/>
          <w:kern w:val="0"/>
          <w:sz w:val="24"/>
          <w:szCs w:val="24"/>
        </w:rPr>
        <w:t>XX</w:t>
      </w:r>
      <w:r>
        <w:rPr>
          <w:rFonts w:hint="default" w:eastAsia="黑体"/>
          <w:kern w:val="0"/>
          <w:sz w:val="24"/>
          <w:szCs w:val="24"/>
        </w:rPr>
        <w:t>-</w:t>
      </w:r>
      <w:r>
        <w:rPr>
          <w:rFonts w:hint="eastAsia" w:eastAsia="黑体"/>
          <w:kern w:val="0"/>
          <w:sz w:val="24"/>
          <w:szCs w:val="24"/>
        </w:rPr>
        <w:t>XX</w:t>
      </w:r>
      <w:r>
        <w:rPr>
          <w:rFonts w:hint="default" w:eastAsia="黑体"/>
          <w:kern w:val="0"/>
          <w:sz w:val="24"/>
          <w:szCs w:val="24"/>
        </w:rPr>
        <w:t>-</w:t>
      </w:r>
      <w:r>
        <w:rPr>
          <w:rFonts w:hint="eastAsia" w:eastAsia="黑体"/>
          <w:kern w:val="0"/>
          <w:sz w:val="24"/>
          <w:szCs w:val="24"/>
        </w:rPr>
        <w:t xml:space="preserve">XX发布                     </w:t>
      </w:r>
      <w:r>
        <w:rPr>
          <w:rFonts w:hint="default" w:eastAsia="黑体"/>
          <w:kern w:val="0"/>
          <w:sz w:val="24"/>
          <w:szCs w:val="24"/>
        </w:rPr>
        <w:t xml:space="preserve">    </w:t>
      </w:r>
      <w:r>
        <w:rPr>
          <w:rFonts w:hint="eastAsia" w:eastAsia="黑体"/>
          <w:kern w:val="0"/>
          <w:sz w:val="24"/>
          <w:szCs w:val="24"/>
        </w:rPr>
        <w:t xml:space="preserve">   </w:t>
      </w:r>
      <w:r>
        <w:rPr>
          <w:rFonts w:hint="default" w:eastAsia="黑体"/>
          <w:kern w:val="0"/>
          <w:sz w:val="24"/>
          <w:szCs w:val="24"/>
        </w:rPr>
        <w:t xml:space="preserve">               20</w:t>
      </w:r>
      <w:r>
        <w:rPr>
          <w:rFonts w:hint="eastAsia" w:eastAsia="黑体"/>
          <w:kern w:val="0"/>
          <w:sz w:val="24"/>
          <w:szCs w:val="24"/>
        </w:rPr>
        <w:t>XX</w:t>
      </w:r>
      <w:r>
        <w:rPr>
          <w:rFonts w:hint="default" w:eastAsia="黑体"/>
          <w:kern w:val="0"/>
          <w:sz w:val="24"/>
          <w:szCs w:val="24"/>
        </w:rPr>
        <w:t>-</w:t>
      </w:r>
      <w:r>
        <w:rPr>
          <w:rFonts w:hint="eastAsia" w:eastAsia="黑体"/>
          <w:kern w:val="0"/>
          <w:sz w:val="24"/>
          <w:szCs w:val="24"/>
        </w:rPr>
        <w:t>XX</w:t>
      </w:r>
      <w:r>
        <w:rPr>
          <w:rFonts w:hint="default" w:eastAsia="黑体"/>
          <w:kern w:val="0"/>
          <w:sz w:val="24"/>
          <w:szCs w:val="24"/>
        </w:rPr>
        <w:t>-</w:t>
      </w:r>
      <w:r>
        <w:rPr>
          <w:rFonts w:hint="eastAsia" w:eastAsia="黑体"/>
          <w:kern w:val="0"/>
          <w:sz w:val="24"/>
          <w:szCs w:val="24"/>
        </w:rPr>
        <w:t>XX实施</w:t>
      </w:r>
    </w:p>
    <w:p w14:paraId="7D15C038">
      <w:pPr>
        <w:tabs>
          <w:tab w:val="left" w:pos="8364"/>
        </w:tabs>
        <w:spacing w:beforeLines="0" w:afterLines="0"/>
        <w:ind w:right="809" w:rightChars="337"/>
        <w:jc w:val="center"/>
        <w:rPr>
          <w:rFonts w:hint="default"/>
          <w:b/>
          <w:kern w:val="0"/>
          <w:sz w:val="24"/>
          <w:szCs w:val="24"/>
        </w:rPr>
      </w:pPr>
      <w:r>
        <w:rPr>
          <w:rFonts w:hint="eastAsia"/>
          <w:b/>
          <w:spacing w:val="60"/>
          <w:w w:val="120"/>
          <w:sz w:val="32"/>
          <w:szCs w:val="24"/>
        </w:rPr>
        <w:t>江苏省市场监督管理局</w:t>
      </w:r>
      <w:r>
        <w:rPr>
          <w:rFonts w:hint="eastAsia"/>
          <w:sz w:val="21"/>
          <w:szCs w:val="24"/>
        </w:rPr>
        <w:t xml:space="preserve">  </w:t>
      </w:r>
      <w:r>
        <w:rPr>
          <w:rFonts w:hint="eastAsia" w:ascii="黑体" w:hAnsi="黑体" w:eastAsia="黑体"/>
          <w:sz w:val="28"/>
          <w:szCs w:val="24"/>
        </w:rPr>
        <w:t>发 布</w:t>
      </w:r>
      <w:r>
        <w:rPr>
          <w:rFonts w:hint="default"/>
          <w:b/>
          <w:kern w:val="0"/>
          <w:sz w:val="24"/>
          <w:szCs w:val="24"/>
        </w:rPr>
        <w:br w:type="page"/>
      </w:r>
    </w:p>
    <w:p w14:paraId="68E8DB25">
      <w:pPr>
        <w:jc w:val="both"/>
        <w:rPr>
          <w:u w:val="single"/>
        </w:rPr>
      </w:pPr>
    </w:p>
    <w:p w14:paraId="15B0A0A4">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eastAsia="黑体"/>
          <w:sz w:val="44"/>
          <w:szCs w:val="44"/>
        </w:rPr>
      </w:pPr>
      <w:bookmarkStart w:id="0" w:name="_top"/>
      <w:bookmarkEnd w:id="0"/>
      <w:r>
        <w:rPr>
          <w:rFonts w:hint="eastAsia" w:ascii="黑体" w:eastAsia="黑体"/>
          <w:b/>
          <w:kern w:val="0"/>
          <w:sz w:val="44"/>
          <w:szCs w:val="44"/>
        </w:rPr>
        <w:pict>
          <v:roundrect id="圆角矩形 8" o:spid="_x0000_s1042" o:spt="2" style="position:absolute;left:0pt;margin-left:288.65pt;margin-top:10.45pt;height:72pt;width:154.95pt;mso-wrap-distance-left:9pt;mso-wrap-distance-right:9pt;z-index:-251649024;mso-width-relative:page;mso-height-relative:page;" fillcolor="#FFFFFF" filled="t" stroked="t" coordsize="21600,21600" wrapcoords="20843 -2 748 0 0 1611 0 3600 0 18000 0 19988 748 21600 20843 21602 756 21602 20851 21600 21600 19988 21600 18000 21600 3600 21600 1611 20851 0 756 -2 20843 -2" arcsize="0.166666666666667" o:gfxdata="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es92Q1gAAAAoBAAAPAAAAAAAAAAEAIAAAACIAAABkcnMvZG93bnJldi54bWxQSwEC&#10;FAAUAAAACACHTuJAXz/g+S8CAABiBAAADgAAAAAAAAABACAAAAAlAQAAZHJzL2Uyb0RvYy54bWxQ&#10;SwUGAAAAAAYABgBZAQAAxgUAAAAA&#10;">
            <v:path/>
            <v:fill on="t" focussize="0,0"/>
            <v:stroke weight="1.5pt" color="#000000" joinstyle="round" dashstyle="dash"/>
            <v:imagedata o:title=""/>
            <o:lock v:ext="edit" aspectratio="f"/>
            <v:textbox>
              <w:txbxContent>
                <w:p w14:paraId="22F09E87">
                  <w:pPr>
                    <w:spacing w:before="156" w:beforeLines="50"/>
                    <w:ind w:left="1" w:leftChars="-52" w:right="-199" w:rightChars="-83" w:hanging="126" w:hangingChars="45"/>
                    <w:jc w:val="center"/>
                    <w:rPr>
                      <w:rFonts w:hint="eastAsia" w:eastAsia="黑体"/>
                      <w:sz w:val="28"/>
                      <w:lang w:val="en-US" w:eastAsia="zh-CN"/>
                    </w:rPr>
                  </w:pPr>
                  <w:r>
                    <w:rPr>
                      <w:rFonts w:eastAsia="黑体"/>
                      <w:sz w:val="28"/>
                    </w:rPr>
                    <w:t>JJF(苏)</w:t>
                  </w:r>
                  <w:r>
                    <w:rPr>
                      <w:rFonts w:hint="eastAsia" w:eastAsia="黑体"/>
                      <w:sz w:val="28"/>
                      <w:lang w:val="en-US" w:eastAsia="zh-CN"/>
                    </w:rPr>
                    <w:t>XXX</w:t>
                  </w:r>
                  <w:r>
                    <w:rPr>
                      <w:rFonts w:eastAsia="黑体"/>
                      <w:sz w:val="28"/>
                    </w:rPr>
                    <w:t xml:space="preserve"> — </w:t>
                  </w:r>
                  <w:r>
                    <w:rPr>
                      <w:rFonts w:hint="eastAsia" w:eastAsia="黑体"/>
                      <w:sz w:val="28"/>
                      <w:lang w:val="en-US" w:eastAsia="zh-CN"/>
                    </w:rPr>
                    <w:t>20XX</w:t>
                  </w:r>
                </w:p>
                <w:p w14:paraId="77C8CBA0">
                  <w:pPr>
                    <w:spacing w:before="156" w:beforeLines="50"/>
                    <w:ind w:left="1" w:leftChars="-52" w:right="-199" w:rightChars="-83" w:hanging="126" w:hangingChars="45"/>
                    <w:jc w:val="center"/>
                    <w:rPr>
                      <w:rFonts w:hint="default" w:eastAsia="黑体"/>
                      <w:sz w:val="28"/>
                      <w:lang w:val="en-US" w:eastAsia="zh-CN"/>
                    </w:rPr>
                  </w:pPr>
                  <w:r>
                    <w:rPr>
                      <w:rFonts w:hint="eastAsia" w:eastAsia="黑体"/>
                      <w:sz w:val="28"/>
                      <w:lang w:val="en-US" w:eastAsia="zh-CN"/>
                    </w:rPr>
                    <w:t>代替JJG(苏)60</w:t>
                  </w:r>
                  <w:r>
                    <w:rPr>
                      <w:rFonts w:eastAsia="黑体"/>
                      <w:sz w:val="28"/>
                    </w:rPr>
                    <w:t xml:space="preserve"> — </w:t>
                  </w:r>
                  <w:r>
                    <w:rPr>
                      <w:rFonts w:hint="eastAsia" w:eastAsia="黑体"/>
                      <w:sz w:val="28"/>
                      <w:lang w:val="en-US" w:eastAsia="zh-CN"/>
                    </w:rPr>
                    <w:t>2006</w:t>
                  </w:r>
                </w:p>
              </w:txbxContent>
            </v:textbox>
            <w10:wrap type="tight"/>
          </v:roundrect>
        </w:pict>
      </w:r>
      <w:r>
        <w:rPr>
          <w:rFonts w:hint="eastAsia" w:eastAsia="黑体"/>
          <w:sz w:val="44"/>
          <w:szCs w:val="44"/>
        </w:rPr>
        <w:t>混凝土试验用振动台</w:t>
      </w:r>
    </w:p>
    <w:p w14:paraId="4E346894">
      <w:pPr>
        <w:keepNext w:val="0"/>
        <w:keepLines w:val="0"/>
        <w:pageBreakBefore w:val="0"/>
        <w:kinsoku/>
        <w:wordWrap/>
        <w:overflowPunct/>
        <w:topLinePunct w:val="0"/>
        <w:autoSpaceDE/>
        <w:autoSpaceDN/>
        <w:bidi w:val="0"/>
        <w:adjustRightInd/>
        <w:snapToGrid/>
        <w:spacing w:line="600" w:lineRule="exact"/>
        <w:jc w:val="center"/>
        <w:textAlignment w:val="auto"/>
        <w:rPr>
          <w:rFonts w:eastAsia="黑体"/>
          <w:sz w:val="44"/>
          <w:szCs w:val="44"/>
        </w:rPr>
      </w:pPr>
      <w:r>
        <w:rPr>
          <w:rFonts w:eastAsia="黑体"/>
          <w:sz w:val="44"/>
          <w:szCs w:val="44"/>
        </w:rPr>
        <w:t>校准规范</w:t>
      </w:r>
    </w:p>
    <w:p w14:paraId="68C1D707">
      <w:pPr>
        <w:pStyle w:val="12"/>
        <w:keepNext w:val="0"/>
        <w:keepLines w:val="0"/>
        <w:pageBreakBefore w:val="0"/>
        <w:kinsoku/>
        <w:wordWrap/>
        <w:overflowPunct/>
        <w:topLinePunct w:val="0"/>
        <w:autoSpaceDE/>
        <w:autoSpaceDN/>
        <w:bidi w:val="0"/>
        <w:adjustRightInd/>
        <w:snapToGrid/>
        <w:spacing w:line="600" w:lineRule="exact"/>
        <w:ind w:firstLine="568" w:firstLineChars="203"/>
        <w:jc w:val="left"/>
        <w:textAlignment w:val="auto"/>
        <w:rPr>
          <w:rFonts w:hint="eastAsia" w:ascii="Times New Roman" w:hAnsi="Times New Roman" w:eastAsia="黑体" w:cs="Times New Roman"/>
          <w:b w:val="0"/>
          <w:bCs/>
          <w:sz w:val="28"/>
          <w:szCs w:val="30"/>
        </w:rPr>
      </w:pPr>
      <w:r>
        <w:rPr>
          <w:rFonts w:hint="eastAsia" w:ascii="Times New Roman" w:hAnsi="Times New Roman" w:eastAsia="黑体" w:cs="Times New Roman"/>
          <w:b w:val="0"/>
          <w:bCs/>
          <w:sz w:val="28"/>
          <w:szCs w:val="30"/>
        </w:rPr>
        <w:t>Calibration Specification forVibrating table</w:t>
      </w:r>
    </w:p>
    <w:p w14:paraId="4BD8DDE8">
      <w:pPr>
        <w:pStyle w:val="12"/>
        <w:keepNext w:val="0"/>
        <w:keepLines w:val="0"/>
        <w:pageBreakBefore w:val="0"/>
        <w:kinsoku/>
        <w:wordWrap/>
        <w:overflowPunct/>
        <w:topLinePunct w:val="0"/>
        <w:autoSpaceDE/>
        <w:autoSpaceDN/>
        <w:bidi w:val="0"/>
        <w:adjustRightInd/>
        <w:snapToGrid/>
        <w:spacing w:line="600" w:lineRule="exact"/>
        <w:ind w:firstLine="568" w:firstLineChars="203"/>
        <w:jc w:val="left"/>
        <w:textAlignment w:val="auto"/>
        <w:rPr>
          <w:rFonts w:hint="default" w:ascii="Times New Roman" w:hAnsi="Times New Roman" w:eastAsia="黑体" w:cs="Times New Roman"/>
          <w:b w:val="0"/>
          <w:bCs/>
          <w:sz w:val="28"/>
          <w:szCs w:val="30"/>
        </w:rPr>
      </w:pPr>
      <w:r>
        <w:rPr>
          <w:rFonts w:hint="eastAsia" w:ascii="Times New Roman" w:hAnsi="Times New Roman" w:eastAsia="黑体" w:cs="Times New Roman"/>
          <w:b w:val="0"/>
          <w:bCs/>
          <w:sz w:val="28"/>
          <w:szCs w:val="30"/>
        </w:rPr>
        <w:t xml:space="preserve"> </w:t>
      </w:r>
      <w:r>
        <w:rPr>
          <w:rFonts w:hint="eastAsia" w:ascii="Times New Roman" w:hAnsi="Times New Roman" w:eastAsia="黑体" w:cs="Times New Roman"/>
          <w:b w:val="0"/>
          <w:bCs/>
          <w:sz w:val="28"/>
          <w:szCs w:val="30"/>
          <w:lang w:val="en-US" w:eastAsia="zh-CN"/>
        </w:rPr>
        <w:t xml:space="preserve">                   </w:t>
      </w:r>
      <w:r>
        <w:rPr>
          <w:rFonts w:hint="eastAsia" w:ascii="Times New Roman" w:hAnsi="Times New Roman" w:eastAsia="黑体" w:cs="Times New Roman"/>
          <w:b w:val="0"/>
          <w:bCs/>
          <w:sz w:val="28"/>
          <w:szCs w:val="30"/>
        </w:rPr>
        <w:t>for concrete test</w:t>
      </w:r>
    </w:p>
    <w:p w14:paraId="6A8DC0E8">
      <w:pPr>
        <w:spacing w:beforeLines="100" w:line="360" w:lineRule="auto"/>
        <w:ind w:firstLine="560" w:firstLineChars="200"/>
        <w:rPr>
          <w:sz w:val="28"/>
          <w:szCs w:val="28"/>
        </w:rPr>
      </w:pPr>
      <w:r>
        <w:rPr>
          <w:rFonts w:hint="default" w:ascii="Times New Roman" w:hAnsi="Times New Roman" w:eastAsia="宋体" w:cs="Times New Roman"/>
          <w:kern w:val="2"/>
          <w:sz w:val="28"/>
          <w:szCs w:val="20"/>
          <w:lang w:val="en-US" w:eastAsia="zh-CN" w:bidi="ar-SA"/>
        </w:rPr>
        <w:pict>
          <v:line id="直线 4" o:spid="_x0000_s1036" o:spt="20" style="position:absolute;left:0pt;margin-left:-0.4pt;margin-top:8.95pt;height:0.05pt;width:453.5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">
            <v:path arrowok="t"/>
            <v:fill on="f" focussize="0,0"/>
            <v:stroke weight="1pt" color="#000000"/>
            <v:imagedata o:title=""/>
            <o:lock v:ext="edit" aspectratio="f"/>
          </v:line>
        </w:pict>
      </w:r>
      <w:r>
        <w:rPr>
          <w:rFonts w:ascii="Times New Roman" w:hAnsi="Times New Roman" w:eastAsia="宋体" w:cs="Times New Roman"/>
          <w:kern w:val="2"/>
          <w:sz w:val="28"/>
          <w:szCs w:val="20"/>
          <w:lang w:val="en-US" w:eastAsia="zh-CN" w:bidi="ar-SA"/>
        </w:rPr>
        <w:t>本</w:t>
      </w:r>
      <w:r>
        <w:rPr>
          <w:rFonts w:hint="eastAsia" w:ascii="Times New Roman" w:hAnsi="Times New Roman" w:eastAsia="宋体" w:cs="Times New Roman"/>
          <w:kern w:val="2"/>
          <w:sz w:val="28"/>
          <w:szCs w:val="20"/>
          <w:lang w:val="en-US" w:eastAsia="zh-CN" w:bidi="ar-SA"/>
        </w:rPr>
        <w:t>规范</w:t>
      </w:r>
      <w:r>
        <w:rPr>
          <w:rFonts w:ascii="Times New Roman" w:hAnsi="Times New Roman" w:eastAsia="宋体" w:cs="Times New Roman"/>
          <w:kern w:val="2"/>
          <w:sz w:val="28"/>
          <w:szCs w:val="20"/>
          <w:lang w:val="en-US" w:eastAsia="zh-CN" w:bidi="ar-SA"/>
        </w:rPr>
        <w:t>经江苏省</w:t>
      </w:r>
      <w:r>
        <w:rPr>
          <w:rFonts w:hint="eastAsia" w:ascii="Times New Roman" w:hAnsi="Times New Roman" w:eastAsia="宋体" w:cs="Times New Roman"/>
          <w:kern w:val="2"/>
          <w:sz w:val="28"/>
          <w:szCs w:val="20"/>
          <w:lang w:val="en-US" w:eastAsia="zh-CN" w:bidi="ar-SA"/>
        </w:rPr>
        <w:t>市场监督管理</w:t>
      </w:r>
      <w:r>
        <w:rPr>
          <w:rFonts w:ascii="Times New Roman" w:hAnsi="Times New Roman" w:eastAsia="宋体" w:cs="Times New Roman"/>
          <w:kern w:val="2"/>
          <w:sz w:val="28"/>
          <w:szCs w:val="20"/>
          <w:lang w:val="en-US" w:eastAsia="zh-CN" w:bidi="ar-SA"/>
        </w:rPr>
        <w:t>局</w:t>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t>年</w:t>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t>月</w:t>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t>日批准，并自</w:t>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t>年</w:t>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t>月</w:t>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sym w:font="Symbol" w:char="F0B4"/>
      </w:r>
      <w:r>
        <w:rPr>
          <w:rFonts w:ascii="Times New Roman" w:hAnsi="Times New Roman" w:eastAsia="宋体" w:cs="Times New Roman"/>
          <w:kern w:val="2"/>
          <w:sz w:val="28"/>
          <w:szCs w:val="20"/>
          <w:lang w:val="en-US" w:eastAsia="zh-CN" w:bidi="ar-SA"/>
        </w:rPr>
        <w:t>日起施行。</w:t>
      </w:r>
    </w:p>
    <w:p w14:paraId="49CF0E57">
      <w:pPr>
        <w:jc w:val="center"/>
        <w:rPr>
          <w:sz w:val="28"/>
        </w:rPr>
      </w:pPr>
    </w:p>
    <w:p w14:paraId="151BDF3C">
      <w:pPr>
        <w:jc w:val="center"/>
        <w:rPr>
          <w:sz w:val="32"/>
        </w:rPr>
      </w:pPr>
    </w:p>
    <w:p w14:paraId="3A934976">
      <w:pPr>
        <w:jc w:val="center"/>
        <w:rPr>
          <w:sz w:val="32"/>
        </w:rPr>
      </w:pPr>
    </w:p>
    <w:p w14:paraId="3D796A05">
      <w:pPr>
        <w:jc w:val="center"/>
        <w:rPr>
          <w:sz w:val="32"/>
        </w:rPr>
      </w:pPr>
    </w:p>
    <w:p w14:paraId="1CADA11B">
      <w:pPr>
        <w:jc w:val="center"/>
        <w:rPr>
          <w:sz w:val="32"/>
        </w:rPr>
      </w:pPr>
    </w:p>
    <w:p w14:paraId="484969BB">
      <w:pPr>
        <w:jc w:val="center"/>
        <w:rPr>
          <w:sz w:val="32"/>
        </w:rPr>
      </w:pPr>
    </w:p>
    <w:p w14:paraId="042CBCFA">
      <w:pPr>
        <w:jc w:val="center"/>
        <w:rPr>
          <w:sz w:val="32"/>
        </w:rPr>
      </w:pPr>
    </w:p>
    <w:p w14:paraId="66B70ABB">
      <w:pPr>
        <w:jc w:val="center"/>
        <w:rPr>
          <w:sz w:val="32"/>
        </w:rPr>
      </w:pPr>
    </w:p>
    <w:p w14:paraId="47987ED3">
      <w:pPr>
        <w:spacing w:line="360" w:lineRule="auto"/>
        <w:ind w:left="1260" w:firstLine="420"/>
        <w:rPr>
          <w:rFonts w:eastAsia="黑体"/>
          <w:sz w:val="28"/>
        </w:rPr>
      </w:pPr>
      <w:r>
        <w:rPr>
          <w:rFonts w:eastAsia="黑体"/>
          <w:spacing w:val="58"/>
          <w:kern w:val="0"/>
          <w:sz w:val="28"/>
          <w:fitText w:val="1680" w:id="2135240128"/>
        </w:rPr>
        <w:t xml:space="preserve">归 口 单 </w:t>
      </w:r>
      <w:r>
        <w:rPr>
          <w:rFonts w:eastAsia="黑体"/>
          <w:spacing w:val="2"/>
          <w:kern w:val="0"/>
          <w:sz w:val="28"/>
          <w:fitText w:val="1680" w:id="2135240128"/>
        </w:rPr>
        <w:t>位</w:t>
      </w:r>
      <w:r>
        <w:rPr>
          <w:rFonts w:eastAsia="黑体"/>
          <w:sz w:val="28"/>
        </w:rPr>
        <w:t xml:space="preserve">：江苏省市场监督管理局       </w:t>
      </w:r>
    </w:p>
    <w:p w14:paraId="3C84FC1A">
      <w:pPr>
        <w:spacing w:line="360" w:lineRule="auto"/>
        <w:ind w:left="1260" w:firstLine="420"/>
        <w:jc w:val="left"/>
        <w:rPr>
          <w:rFonts w:hint="default" w:eastAsia="黑体"/>
          <w:sz w:val="28"/>
          <w:lang w:val="en-US" w:eastAsia="zh-CN"/>
        </w:rPr>
      </w:pPr>
      <w:r>
        <w:rPr>
          <w:rFonts w:eastAsia="黑体"/>
          <w:spacing w:val="0"/>
          <w:kern w:val="0"/>
          <w:sz w:val="28"/>
          <w:fitText w:val="1680" w:id="578771695"/>
        </w:rPr>
        <w:t>主要起草单位</w:t>
      </w:r>
      <w:r>
        <w:rPr>
          <w:rFonts w:eastAsia="黑体"/>
          <w:sz w:val="28"/>
        </w:rPr>
        <w:t>：</w:t>
      </w:r>
      <w:r>
        <w:rPr>
          <w:rFonts w:hint="eastAsia" w:eastAsia="黑体"/>
          <w:sz w:val="28"/>
          <w:lang w:val="en-US" w:eastAsia="zh-CN"/>
        </w:rPr>
        <w:t>苏交科集团股份有限公司</w:t>
      </w:r>
    </w:p>
    <w:p w14:paraId="3CA503A5">
      <w:pPr>
        <w:jc w:val="center"/>
        <w:rPr>
          <w:sz w:val="32"/>
        </w:rPr>
      </w:pPr>
    </w:p>
    <w:p w14:paraId="6F77C8C3">
      <w:pPr>
        <w:ind w:firstLine="179" w:firstLineChars="64"/>
        <w:jc w:val="center"/>
        <w:rPr>
          <w:rFonts w:eastAsia="黑体"/>
          <w:sz w:val="28"/>
        </w:rPr>
      </w:pPr>
    </w:p>
    <w:p w14:paraId="141B6BF5">
      <w:pPr>
        <w:ind w:firstLine="179" w:firstLineChars="64"/>
        <w:jc w:val="center"/>
        <w:rPr>
          <w:rFonts w:eastAsia="黑体"/>
          <w:sz w:val="28"/>
        </w:rPr>
      </w:pPr>
      <w:r>
        <w:rPr>
          <w:rFonts w:hint="eastAsia" w:eastAsia="黑体"/>
          <w:sz w:val="28"/>
        </w:rPr>
        <w:t xml:space="preserve"> </w:t>
      </w:r>
    </w:p>
    <w:p w14:paraId="3663EFBB">
      <w:pPr>
        <w:ind w:firstLine="179" w:firstLineChars="64"/>
        <w:jc w:val="center"/>
        <w:rPr>
          <w:rFonts w:eastAsia="黑体"/>
          <w:sz w:val="28"/>
        </w:rPr>
      </w:pPr>
    </w:p>
    <w:p w14:paraId="5BEFC3C2">
      <w:pPr>
        <w:jc w:val="both"/>
        <w:rPr>
          <w:sz w:val="32"/>
        </w:rPr>
      </w:pPr>
    </w:p>
    <w:p w14:paraId="1477A360">
      <w:pPr>
        <w:jc w:val="both"/>
        <w:rPr>
          <w:sz w:val="32"/>
        </w:rPr>
      </w:pPr>
    </w:p>
    <w:p w14:paraId="43958A37">
      <w:pPr>
        <w:jc w:val="both"/>
        <w:rPr>
          <w:sz w:val="32"/>
        </w:rPr>
      </w:pPr>
    </w:p>
    <w:p w14:paraId="0480B448">
      <w:pPr>
        <w:jc w:val="both"/>
        <w:rPr>
          <w:sz w:val="32"/>
        </w:rPr>
      </w:pPr>
    </w:p>
    <w:p w14:paraId="23F34C1A">
      <w:pPr>
        <w:jc w:val="both"/>
        <w:rPr>
          <w:sz w:val="32"/>
        </w:rPr>
      </w:pPr>
    </w:p>
    <w:p w14:paraId="0AB09A6B">
      <w:pPr>
        <w:jc w:val="both"/>
        <w:rPr>
          <w:sz w:val="32"/>
        </w:rPr>
      </w:pPr>
    </w:p>
    <w:p w14:paraId="7B4D3169">
      <w:pPr>
        <w:jc w:val="both"/>
        <w:rPr>
          <w:sz w:val="32"/>
        </w:rPr>
      </w:pPr>
    </w:p>
    <w:p w14:paraId="4EC17221">
      <w:pPr>
        <w:jc w:val="both"/>
        <w:rPr>
          <w:sz w:val="32"/>
        </w:rPr>
      </w:pPr>
    </w:p>
    <w:p w14:paraId="71680B81">
      <w:pPr>
        <w:jc w:val="both"/>
        <w:rPr>
          <w:sz w:val="32"/>
        </w:rPr>
      </w:pPr>
    </w:p>
    <w:p w14:paraId="5A8B363A">
      <w:pPr>
        <w:jc w:val="both"/>
        <w:rPr>
          <w:sz w:val="32"/>
        </w:rPr>
      </w:pPr>
    </w:p>
    <w:p w14:paraId="2236F0B4">
      <w:pPr>
        <w:jc w:val="both"/>
        <w:rPr>
          <w:sz w:val="32"/>
        </w:rPr>
      </w:pPr>
    </w:p>
    <w:p w14:paraId="026861F0">
      <w:pPr>
        <w:jc w:val="both"/>
        <w:rPr>
          <w:sz w:val="28"/>
        </w:rPr>
        <w:sectPr>
          <w:headerReference r:id="rId3" w:type="default"/>
          <w:footerReference r:id="rId4" w:type="default"/>
          <w:pgSz w:w="11906" w:h="16838"/>
          <w:pgMar w:top="1417" w:right="1417" w:bottom="1417" w:left="1417" w:header="709" w:footer="709" w:gutter="0"/>
          <w:pgBorders>
            <w:top w:val="none" w:sz="0" w:space="0"/>
            <w:left w:val="none" w:sz="0" w:space="0"/>
            <w:bottom w:val="none" w:sz="0" w:space="0"/>
            <w:right w:val="none" w:sz="0" w:space="0"/>
          </w:pgBorders>
          <w:pgNumType w:fmt="upperRoman" w:start="1"/>
          <w:cols w:space="0" w:num="1"/>
          <w:titlePg/>
          <w:rtlGutter w:val="0"/>
          <w:docGrid w:linePitch="360" w:charSpace="0"/>
        </w:sectPr>
      </w:pPr>
      <w:r>
        <w:rPr>
          <w:sz w:val="28"/>
        </w:rPr>
        <w:t>本规</w:t>
      </w:r>
      <w:r>
        <w:rPr>
          <w:rFonts w:hint="eastAsia"/>
          <w:sz w:val="28"/>
        </w:rPr>
        <w:t>范委托</w:t>
      </w:r>
      <w:r>
        <w:rPr>
          <w:sz w:val="28"/>
        </w:rPr>
        <w:t>江苏省</w:t>
      </w:r>
      <w:r>
        <w:rPr>
          <w:rFonts w:hint="eastAsia"/>
          <w:sz w:val="28"/>
        </w:rPr>
        <w:t>力值硬度计量专业</w:t>
      </w:r>
      <w:r>
        <w:rPr>
          <w:sz w:val="28"/>
        </w:rPr>
        <w:t>技术委员会负责解释</w:t>
      </w:r>
    </w:p>
    <w:p w14:paraId="0DD8319E">
      <w:pPr>
        <w:spacing w:line="360" w:lineRule="auto"/>
        <w:jc w:val="both"/>
        <w:rPr>
          <w:rFonts w:hint="eastAsia" w:ascii="黑体" w:hAnsi="黑体" w:eastAsia="黑体" w:cs="黑体"/>
          <w:b/>
          <w:sz w:val="28"/>
        </w:rPr>
      </w:pPr>
    </w:p>
    <w:p w14:paraId="4575C5DC">
      <w:pPr>
        <w:spacing w:line="360" w:lineRule="auto"/>
        <w:jc w:val="both"/>
        <w:rPr>
          <w:rFonts w:hint="eastAsia" w:ascii="黑体" w:hAnsi="黑体" w:eastAsia="黑体" w:cs="黑体"/>
          <w:b/>
          <w:sz w:val="28"/>
        </w:rPr>
      </w:pPr>
    </w:p>
    <w:p w14:paraId="745A2C12">
      <w:pPr>
        <w:spacing w:line="360" w:lineRule="auto"/>
        <w:jc w:val="both"/>
        <w:rPr>
          <w:rFonts w:hint="eastAsia" w:ascii="黑体" w:hAnsi="黑体" w:eastAsia="黑体" w:cs="黑体"/>
          <w:b/>
          <w:sz w:val="28"/>
        </w:rPr>
      </w:pPr>
    </w:p>
    <w:p w14:paraId="67A513DC">
      <w:pPr>
        <w:spacing w:line="360" w:lineRule="auto"/>
        <w:jc w:val="both"/>
        <w:rPr>
          <w:rFonts w:hint="eastAsia" w:ascii="黑体" w:hAnsi="黑体" w:eastAsia="黑体" w:cs="黑体"/>
          <w:b/>
          <w:sz w:val="28"/>
        </w:rPr>
      </w:pPr>
    </w:p>
    <w:p w14:paraId="3D607ED2">
      <w:pPr>
        <w:spacing w:line="360" w:lineRule="auto"/>
        <w:jc w:val="both"/>
        <w:rPr>
          <w:rFonts w:hint="eastAsia" w:ascii="黑体" w:hAnsi="黑体" w:eastAsia="黑体" w:cs="黑体"/>
          <w:b/>
          <w:sz w:val="28"/>
        </w:rPr>
      </w:pPr>
    </w:p>
    <w:p w14:paraId="4BB028A1">
      <w:pPr>
        <w:spacing w:line="360" w:lineRule="auto"/>
        <w:ind w:left="1680" w:leftChars="700" w:firstLine="0" w:firstLineChars="0"/>
        <w:jc w:val="both"/>
        <w:rPr>
          <w:rFonts w:ascii="黑体" w:hAnsi="黑体" w:eastAsia="黑体" w:cs="黑体"/>
          <w:sz w:val="28"/>
        </w:rPr>
      </w:pPr>
      <w:r>
        <w:rPr>
          <w:rFonts w:hint="eastAsia" w:ascii="黑体" w:hAnsi="黑体" w:eastAsia="黑体" w:cs="黑体"/>
          <w:sz w:val="28"/>
        </w:rPr>
        <w:t>本规范主要起草人：</w:t>
      </w:r>
    </w:p>
    <w:p w14:paraId="06D29A0F">
      <w:pPr>
        <w:spacing w:line="360" w:lineRule="auto"/>
        <w:ind w:left="1680" w:leftChars="700" w:firstLine="1400" w:firstLineChars="500"/>
        <w:jc w:val="both"/>
        <w:rPr>
          <w:rFonts w:ascii="宋体" w:hAnsi="宋体" w:cs="宋体"/>
          <w:sz w:val="28"/>
        </w:rPr>
      </w:pPr>
      <w:r>
        <w:rPr>
          <w:rFonts w:hint="eastAsia" w:ascii="宋体" w:hAnsi="宋体" w:cs="宋体"/>
          <w:sz w:val="28"/>
          <w:lang w:val="en-US" w:eastAsia="zh-CN"/>
        </w:rPr>
        <w:t>朱  辉</w:t>
      </w:r>
      <w:r>
        <w:rPr>
          <w:rFonts w:hint="eastAsia" w:ascii="宋体" w:hAnsi="宋体" w:cs="宋体"/>
          <w:sz w:val="28"/>
        </w:rPr>
        <w:t>（</w:t>
      </w:r>
      <w:r>
        <w:rPr>
          <w:rFonts w:hint="eastAsia" w:ascii="宋体" w:hAnsi="宋体" w:cs="宋体"/>
          <w:sz w:val="28"/>
          <w:lang w:val="en-US" w:eastAsia="zh-CN"/>
        </w:rPr>
        <w:t>苏交科集团股份有限公司</w:t>
      </w:r>
      <w:r>
        <w:rPr>
          <w:rFonts w:hint="eastAsia" w:ascii="宋体" w:hAnsi="宋体" w:cs="宋体"/>
          <w:sz w:val="28"/>
        </w:rPr>
        <w:t>）</w:t>
      </w:r>
    </w:p>
    <w:p w14:paraId="3AD468AF">
      <w:pPr>
        <w:spacing w:line="360" w:lineRule="auto"/>
        <w:ind w:left="1680" w:leftChars="700" w:firstLine="1400" w:firstLineChars="500"/>
        <w:jc w:val="both"/>
        <w:rPr>
          <w:rFonts w:ascii="宋体" w:hAnsi="宋体" w:cs="宋体"/>
          <w:sz w:val="28"/>
        </w:rPr>
      </w:pPr>
      <w:r>
        <w:rPr>
          <w:rFonts w:hint="eastAsia" w:ascii="宋体" w:hAnsi="宋体" w:cs="宋体"/>
          <w:sz w:val="28"/>
          <w:lang w:val="en-US" w:eastAsia="zh-CN"/>
        </w:rPr>
        <w:t>展英达</w:t>
      </w:r>
      <w:r>
        <w:rPr>
          <w:rFonts w:hint="eastAsia" w:ascii="宋体" w:hAnsi="宋体" w:cs="宋体"/>
          <w:sz w:val="28"/>
        </w:rPr>
        <w:t>（</w:t>
      </w:r>
      <w:r>
        <w:rPr>
          <w:rFonts w:hint="eastAsia" w:ascii="宋体" w:hAnsi="宋体" w:cs="宋体"/>
          <w:sz w:val="28"/>
          <w:lang w:val="en-US" w:eastAsia="zh-CN"/>
        </w:rPr>
        <w:t>苏交科集团股份有限公司</w:t>
      </w:r>
      <w:r>
        <w:rPr>
          <w:rFonts w:hint="eastAsia" w:ascii="宋体" w:hAnsi="宋体" w:cs="宋体"/>
          <w:sz w:val="28"/>
        </w:rPr>
        <w:t>）</w:t>
      </w:r>
    </w:p>
    <w:p w14:paraId="29A80D24">
      <w:pPr>
        <w:spacing w:line="360" w:lineRule="auto"/>
        <w:ind w:left="1680" w:leftChars="700" w:firstLine="1400" w:firstLineChars="500"/>
        <w:jc w:val="both"/>
        <w:rPr>
          <w:rFonts w:ascii="宋体" w:hAnsi="宋体" w:cs="宋体"/>
          <w:sz w:val="28"/>
        </w:rPr>
      </w:pPr>
      <w:r>
        <w:rPr>
          <w:rFonts w:hint="eastAsia" w:ascii="宋体" w:hAnsi="宋体" w:cs="宋体"/>
          <w:sz w:val="28"/>
          <w:lang w:val="en-US" w:eastAsia="zh-CN"/>
        </w:rPr>
        <w:t>胡晓光</w:t>
      </w:r>
      <w:r>
        <w:rPr>
          <w:rFonts w:ascii="宋体" w:hAnsi="宋体" w:cs="宋体"/>
          <w:sz w:val="28"/>
        </w:rPr>
        <w:t>（</w:t>
      </w:r>
      <w:r>
        <w:rPr>
          <w:rFonts w:hint="eastAsia" w:ascii="宋体" w:hAnsi="宋体" w:cs="宋体"/>
          <w:sz w:val="28"/>
          <w:lang w:val="en-US" w:eastAsia="zh-CN"/>
        </w:rPr>
        <w:t>苏交科集团股份有限公司</w:t>
      </w:r>
      <w:r>
        <w:rPr>
          <w:rFonts w:ascii="宋体" w:hAnsi="宋体" w:cs="宋体"/>
          <w:sz w:val="28"/>
        </w:rPr>
        <w:t>）</w:t>
      </w:r>
    </w:p>
    <w:p w14:paraId="3B364781">
      <w:pPr>
        <w:spacing w:line="360" w:lineRule="auto"/>
        <w:ind w:left="1680" w:leftChars="700" w:firstLine="840" w:firstLineChars="300"/>
        <w:jc w:val="both"/>
        <w:rPr>
          <w:rFonts w:ascii="宋体" w:hAnsi="宋体" w:cs="宋体"/>
          <w:sz w:val="28"/>
          <w:szCs w:val="22"/>
        </w:rPr>
      </w:pPr>
      <w:r>
        <w:rPr>
          <w:rFonts w:eastAsia="黑体"/>
          <w:sz w:val="28"/>
        </w:rPr>
        <w:t>参加起草人：</w:t>
      </w:r>
    </w:p>
    <w:p w14:paraId="77B5AB00">
      <w:pPr>
        <w:spacing w:line="360" w:lineRule="auto"/>
        <w:ind w:firstLine="3080" w:firstLineChars="1100"/>
        <w:jc w:val="both"/>
        <w:rPr>
          <w:rFonts w:ascii="宋体" w:hAnsi="宋体" w:cs="宋体"/>
          <w:sz w:val="28"/>
        </w:rPr>
      </w:pPr>
      <w:r>
        <w:rPr>
          <w:rFonts w:hint="eastAsia" w:ascii="宋体" w:hAnsi="宋体" w:cs="宋体"/>
          <w:sz w:val="28"/>
          <w:lang w:val="en-US" w:eastAsia="zh-CN"/>
        </w:rPr>
        <w:t>唐  超</w:t>
      </w:r>
      <w:r>
        <w:rPr>
          <w:rFonts w:hint="eastAsia" w:ascii="宋体" w:hAnsi="宋体" w:cs="宋体"/>
          <w:sz w:val="28"/>
        </w:rPr>
        <w:t>（</w:t>
      </w:r>
      <w:r>
        <w:rPr>
          <w:rFonts w:hint="eastAsia" w:ascii="宋体" w:hAnsi="宋体" w:cs="宋体"/>
          <w:sz w:val="28"/>
          <w:lang w:val="en-US" w:eastAsia="zh-CN"/>
        </w:rPr>
        <w:t>苏交科集团股份有限公司</w:t>
      </w:r>
      <w:r>
        <w:rPr>
          <w:rFonts w:hint="eastAsia" w:ascii="宋体" w:hAnsi="宋体" w:cs="宋体"/>
          <w:sz w:val="28"/>
        </w:rPr>
        <w:t>）</w:t>
      </w:r>
    </w:p>
    <w:p w14:paraId="0B52ABE5">
      <w:pPr>
        <w:spacing w:line="360" w:lineRule="auto"/>
        <w:ind w:left="1680" w:leftChars="700" w:firstLine="1400" w:firstLineChars="500"/>
        <w:jc w:val="both"/>
        <w:rPr>
          <w:rFonts w:ascii="宋体" w:hAnsi="宋体" w:cs="宋体"/>
          <w:sz w:val="28"/>
        </w:rPr>
      </w:pPr>
      <w:r>
        <w:rPr>
          <w:rFonts w:hint="eastAsia" w:ascii="宋体" w:hAnsi="宋体" w:cs="宋体"/>
          <w:sz w:val="28"/>
          <w:lang w:val="en-US" w:eastAsia="zh-CN"/>
        </w:rPr>
        <w:t>何  凯</w:t>
      </w:r>
      <w:r>
        <w:rPr>
          <w:rFonts w:hint="eastAsia" w:ascii="宋体" w:hAnsi="宋体" w:cs="宋体"/>
          <w:sz w:val="28"/>
        </w:rPr>
        <w:t>（</w:t>
      </w:r>
      <w:r>
        <w:rPr>
          <w:rFonts w:hint="eastAsia" w:ascii="宋体" w:hAnsi="宋体" w:cs="宋体"/>
          <w:sz w:val="28"/>
          <w:lang w:val="en-US" w:eastAsia="zh-CN"/>
        </w:rPr>
        <w:t>苏交科集团股份有限公司</w:t>
      </w:r>
      <w:r>
        <w:rPr>
          <w:rFonts w:hint="eastAsia" w:ascii="宋体" w:hAnsi="宋体" w:cs="宋体"/>
          <w:sz w:val="28"/>
        </w:rPr>
        <w:t>）</w:t>
      </w:r>
    </w:p>
    <w:p w14:paraId="7E598F4B">
      <w:pPr>
        <w:spacing w:line="360" w:lineRule="auto"/>
        <w:ind w:left="1680" w:leftChars="700" w:firstLine="1400" w:firstLineChars="500"/>
        <w:jc w:val="both"/>
        <w:rPr>
          <w:rFonts w:ascii="宋体" w:hAnsi="宋体" w:cs="宋体"/>
          <w:sz w:val="28"/>
          <w:szCs w:val="22"/>
        </w:rPr>
      </w:pPr>
      <w:r>
        <w:rPr>
          <w:rFonts w:hint="eastAsia" w:ascii="宋体" w:hAnsi="宋体" w:cs="宋体"/>
          <w:sz w:val="28"/>
          <w:szCs w:val="22"/>
          <w:lang w:val="en-US" w:eastAsia="zh-CN"/>
        </w:rPr>
        <w:t>吴  波</w:t>
      </w:r>
      <w:r>
        <w:rPr>
          <w:rFonts w:hint="eastAsia"/>
          <w:sz w:val="28"/>
        </w:rPr>
        <w:t>（</w:t>
      </w:r>
      <w:r>
        <w:rPr>
          <w:rFonts w:hint="eastAsia" w:ascii="宋体" w:hAnsi="宋体" w:cs="宋体"/>
          <w:sz w:val="28"/>
          <w:lang w:val="en-US" w:eastAsia="zh-CN"/>
        </w:rPr>
        <w:t>苏交科集团股份有限公司</w:t>
      </w:r>
      <w:r>
        <w:rPr>
          <w:rFonts w:hint="eastAsia"/>
          <w:sz w:val="28"/>
        </w:rPr>
        <w:t>）</w:t>
      </w:r>
    </w:p>
    <w:p w14:paraId="32D8FD08">
      <w:pPr>
        <w:spacing w:line="360" w:lineRule="auto"/>
        <w:ind w:left="1680" w:leftChars="700" w:firstLine="1400" w:firstLineChars="500"/>
        <w:jc w:val="both"/>
        <w:rPr>
          <w:rFonts w:ascii="宋体" w:hAnsi="宋体" w:cs="宋体"/>
          <w:sz w:val="28"/>
          <w:szCs w:val="22"/>
        </w:rPr>
      </w:pPr>
      <w:r>
        <w:rPr>
          <w:rFonts w:hint="eastAsia" w:ascii="宋体" w:hAnsi="宋体" w:cs="宋体"/>
          <w:sz w:val="28"/>
          <w:szCs w:val="22"/>
          <w:lang w:val="en-US" w:eastAsia="zh-CN"/>
        </w:rPr>
        <w:t>王鹏程</w:t>
      </w:r>
      <w:r>
        <w:rPr>
          <w:rFonts w:hint="eastAsia"/>
          <w:sz w:val="28"/>
        </w:rPr>
        <w:t>（</w:t>
      </w:r>
      <w:r>
        <w:rPr>
          <w:rFonts w:hint="eastAsia" w:ascii="宋体" w:hAnsi="宋体" w:cs="宋体"/>
          <w:sz w:val="28"/>
          <w:lang w:val="en-US" w:eastAsia="zh-CN"/>
        </w:rPr>
        <w:t>苏交科集团股份有限公司</w:t>
      </w:r>
      <w:r>
        <w:rPr>
          <w:rFonts w:hint="eastAsia"/>
          <w:sz w:val="28"/>
        </w:rPr>
        <w:t>）</w:t>
      </w:r>
    </w:p>
    <w:p w14:paraId="16F22B82">
      <w:pPr>
        <w:spacing w:line="360" w:lineRule="auto"/>
        <w:ind w:firstLine="1680" w:firstLineChars="600"/>
        <w:jc w:val="both"/>
        <w:rPr>
          <w:rFonts w:ascii="宋体" w:hAnsi="宋体" w:cs="宋体"/>
          <w:sz w:val="28"/>
          <w:szCs w:val="22"/>
        </w:rPr>
        <w:sectPr>
          <w:pgSz w:w="11906" w:h="16838"/>
          <w:pgMar w:top="1417" w:right="1417" w:bottom="1417" w:left="1417" w:header="709" w:footer="709" w:gutter="0"/>
          <w:pgBorders>
            <w:top w:val="none" w:sz="0" w:space="0"/>
            <w:left w:val="none" w:sz="0" w:space="0"/>
            <w:bottom w:val="none" w:sz="0" w:space="0"/>
            <w:right w:val="none" w:sz="0" w:space="0"/>
          </w:pgBorders>
          <w:pgNumType w:fmt="upperRoman" w:start="1"/>
          <w:cols w:space="0" w:num="1"/>
          <w:rtlGutter w:val="0"/>
          <w:docGrid w:linePitch="360" w:charSpace="0"/>
        </w:sectPr>
      </w:pPr>
      <w:r>
        <w:rPr>
          <w:rFonts w:ascii="宋体" w:hAnsi="宋体" w:cs="宋体"/>
          <w:sz w:val="28"/>
          <w:szCs w:val="22"/>
        </w:rPr>
        <w:br w:type="page"/>
      </w:r>
    </w:p>
    <w:sdt>
      <w:sdtPr>
        <w:rPr>
          <w:rFonts w:ascii="Times New Roman" w:hAnsi="Times New Roman" w:eastAsia="宋体" w:cs="Times New Roman"/>
          <w:b w:val="0"/>
          <w:bCs w:val="0"/>
          <w:color w:val="auto"/>
          <w:sz w:val="24"/>
          <w:szCs w:val="20"/>
          <w:lang w:val="zh-CN"/>
        </w:rPr>
        <w:id w:val="11348671"/>
        <w:docPartObj>
          <w:docPartGallery w:val="Table of Contents"/>
          <w:docPartUnique/>
        </w:docPartObj>
      </w:sdtPr>
      <w:sdtEndPr>
        <w:rPr>
          <w:rFonts w:ascii="Times New Roman" w:hAnsi="Times New Roman" w:eastAsia="宋体" w:cs="Times New Roman"/>
          <w:b w:val="0"/>
          <w:bCs w:val="0"/>
          <w:color w:val="auto"/>
          <w:sz w:val="24"/>
          <w:szCs w:val="20"/>
          <w:lang w:val="en-US"/>
        </w:rPr>
      </w:sdtEndPr>
      <w:sdtContent>
        <w:p w14:paraId="03A386A3">
          <w:pPr>
            <w:pStyle w:val="18"/>
            <w:pageBreakBefore w:val="0"/>
            <w:widowControl/>
            <w:tabs>
              <w:tab w:val="right" w:leader="dot" w:pos="9030"/>
              <w:tab w:val="clear" w:pos="9514"/>
            </w:tabs>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sz w:val="24"/>
              <w:lang w:val="en-US" w:eastAsia="zh-CN" w:bidi="ar-SA"/>
            </w:rPr>
          </w:pPr>
          <w:r>
            <w:rPr>
              <w:rFonts w:eastAsia="黑体"/>
              <w:b w:val="0"/>
              <w:color w:val="000000" w:themeColor="text1"/>
              <w:sz w:val="44"/>
              <w:szCs w:val="44"/>
            </w:rPr>
            <w:t>目</w:t>
          </w:r>
          <w:r>
            <w:rPr>
              <w:rFonts w:hint="eastAsia" w:eastAsia="黑体"/>
              <w:sz w:val="44"/>
              <w:szCs w:val="44"/>
              <w:lang w:val="en-US" w:eastAsia="zh-CN"/>
            </w:rPr>
            <w:t xml:space="preserve">    </w:t>
          </w:r>
          <w:r>
            <w:rPr>
              <w:rFonts w:eastAsia="黑体"/>
              <w:b w:val="0"/>
              <w:color w:val="000000" w:themeColor="text1"/>
              <w:sz w:val="44"/>
              <w:szCs w:val="44"/>
            </w:rPr>
            <w:t>录</w:t>
          </w:r>
          <w:r>
            <w:rPr>
              <w:rFonts w:ascii="Times New Roman" w:hAnsi="Times New Roman" w:eastAsia="宋体" w:cs="Times New Roman"/>
            </w:rPr>
            <w:fldChar w:fldCharType="begin"/>
          </w:r>
          <w:r>
            <w:rPr>
              <w:rFonts w:ascii="Times New Roman" w:hAnsi="Times New Roman" w:eastAsia="宋体" w:cs="Times New Roman"/>
            </w:rPr>
            <w:instrText xml:space="preserve"> TOC \o "1-3" \h \z \u </w:instrText>
          </w:r>
          <w:r>
            <w:rPr>
              <w:rFonts w:ascii="Times New Roman" w:hAnsi="Times New Roman" w:eastAsia="宋体" w:cs="Times New Roman"/>
            </w:rPr>
            <w:fldChar w:fldCharType="separate"/>
          </w:r>
        </w:p>
        <w:p w14:paraId="5FCE5B84">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_Toc10176 </w:instrText>
          </w:r>
          <w:r>
            <w:rPr>
              <w:rFonts w:hint="eastAsia" w:ascii="宋体" w:hAnsi="宋体" w:eastAsia="宋体" w:cs="宋体"/>
            </w:rPr>
            <w:fldChar w:fldCharType="separate"/>
          </w:r>
          <w:r>
            <w:rPr>
              <w:rFonts w:hint="eastAsia" w:ascii="宋体" w:hAnsi="宋体" w:eastAsia="宋体" w:cs="宋体"/>
              <w:spacing w:val="0"/>
            </w:rPr>
            <w:t>引  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_Toc10176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14:paraId="39D1FAC8">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_Toc30257 </w:instrText>
          </w:r>
          <w:r>
            <w:rPr>
              <w:rFonts w:hint="eastAsia" w:ascii="宋体" w:hAnsi="宋体" w:eastAsia="宋体" w:cs="宋体"/>
            </w:rPr>
            <w:fldChar w:fldCharType="separate"/>
          </w:r>
          <w:r>
            <w:rPr>
              <w:rFonts w:hint="eastAsia" w:ascii="宋体" w:hAnsi="宋体" w:eastAsia="宋体" w:cs="宋体"/>
              <w:szCs w:val="24"/>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_Toc30257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21140299">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_Toc10859 </w:instrText>
          </w:r>
          <w:r>
            <w:rPr>
              <w:rFonts w:hint="eastAsia" w:ascii="宋体" w:hAnsi="宋体" w:eastAsia="宋体" w:cs="宋体"/>
            </w:rPr>
            <w:fldChar w:fldCharType="separate"/>
          </w:r>
          <w:r>
            <w:rPr>
              <w:rFonts w:hint="eastAsia" w:ascii="宋体" w:hAnsi="宋体" w:eastAsia="宋体" w:cs="宋体"/>
              <w:szCs w:val="24"/>
            </w:rPr>
            <w:t>2  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_Toc10859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E35DA15">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_Toc20077 </w:instrText>
          </w:r>
          <w:r>
            <w:rPr>
              <w:rFonts w:hint="eastAsia" w:ascii="宋体" w:hAnsi="宋体" w:eastAsia="宋体" w:cs="宋体"/>
            </w:rPr>
            <w:fldChar w:fldCharType="separate"/>
          </w:r>
          <w:r>
            <w:rPr>
              <w:rFonts w:hint="eastAsia" w:ascii="宋体" w:hAnsi="宋体" w:eastAsia="宋体" w:cs="宋体"/>
              <w:szCs w:val="24"/>
              <w:lang w:val="en-US" w:eastAsia="zh-CN"/>
            </w:rPr>
            <w:t>3</w:t>
          </w:r>
          <w:r>
            <w:rPr>
              <w:rFonts w:hint="eastAsia" w:ascii="宋体" w:hAnsi="宋体" w:eastAsia="宋体" w:cs="宋体"/>
              <w:szCs w:val="24"/>
            </w:rPr>
            <w:t xml:space="preserve">  概述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_Toc20077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397ADFE">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_Toc13315 </w:instrText>
          </w:r>
          <w:r>
            <w:rPr>
              <w:rFonts w:hint="eastAsia" w:ascii="宋体" w:hAnsi="宋体" w:eastAsia="宋体" w:cs="宋体"/>
            </w:rPr>
            <w:fldChar w:fldCharType="separate"/>
          </w:r>
          <w:r>
            <w:rPr>
              <w:rFonts w:hint="eastAsia" w:ascii="宋体" w:hAnsi="宋体" w:eastAsia="宋体" w:cs="宋体"/>
              <w:szCs w:val="24"/>
              <w:lang w:val="en-US" w:eastAsia="zh-CN"/>
            </w:rPr>
            <w:t>4</w:t>
          </w:r>
          <w:r>
            <w:rPr>
              <w:rFonts w:hint="eastAsia" w:ascii="宋体" w:hAnsi="宋体" w:eastAsia="宋体" w:cs="宋体"/>
              <w:szCs w:val="24"/>
            </w:rPr>
            <w:t xml:space="preserve">  计量特性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_Toc13315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11E8E4D3">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_Toc4957 </w:instrText>
          </w:r>
          <w:r>
            <w:rPr>
              <w:rFonts w:hint="eastAsia" w:ascii="宋体" w:hAnsi="宋体" w:eastAsia="宋体" w:cs="宋体"/>
            </w:rPr>
            <w:fldChar w:fldCharType="separate"/>
          </w:r>
          <w:r>
            <w:rPr>
              <w:rFonts w:hint="eastAsia" w:ascii="宋体" w:hAnsi="宋体" w:eastAsia="宋体" w:cs="宋体"/>
              <w:szCs w:val="24"/>
              <w:lang w:val="en-US" w:eastAsia="zh-CN"/>
            </w:rPr>
            <w:t>4</w:t>
          </w:r>
          <w:r>
            <w:rPr>
              <w:rFonts w:hint="eastAsia" w:ascii="宋体" w:hAnsi="宋体" w:eastAsia="宋体" w:cs="宋体"/>
              <w:szCs w:val="24"/>
            </w:rPr>
            <w:t xml:space="preserve">.1  </w:t>
          </w:r>
          <w:r>
            <w:rPr>
              <w:rFonts w:hint="eastAsia" w:ascii="宋体" w:hAnsi="宋体" w:eastAsia="宋体" w:cs="宋体"/>
              <w:szCs w:val="24"/>
              <w:lang w:val="en-US" w:eastAsia="zh-CN"/>
            </w:rPr>
            <w:t>台面平面度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_Toc4957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C473CC5">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_Toc30254 </w:instrText>
          </w:r>
          <w:r>
            <w:rPr>
              <w:rFonts w:hint="eastAsia" w:ascii="宋体" w:hAnsi="宋体" w:eastAsia="宋体" w:cs="宋体"/>
            </w:rPr>
            <w:fldChar w:fldCharType="separate"/>
          </w:r>
          <w:r>
            <w:rPr>
              <w:rFonts w:hint="eastAsia" w:ascii="宋体" w:hAnsi="宋体" w:eastAsia="宋体" w:cs="宋体"/>
              <w:szCs w:val="24"/>
              <w:lang w:val="en-US" w:eastAsia="zh-CN"/>
            </w:rPr>
            <w:t>4</w:t>
          </w:r>
          <w:r>
            <w:rPr>
              <w:rFonts w:hint="eastAsia" w:ascii="宋体" w:hAnsi="宋体" w:eastAsia="宋体" w:cs="宋体"/>
              <w:szCs w:val="24"/>
            </w:rPr>
            <w:t xml:space="preserve">.2  </w:t>
          </w:r>
          <w:r>
            <w:rPr>
              <w:rFonts w:hint="eastAsia" w:ascii="宋体" w:hAnsi="宋体" w:eastAsia="宋体" w:cs="宋体"/>
              <w:szCs w:val="24"/>
              <w:lang w:val="en-US" w:eastAsia="zh-CN"/>
            </w:rPr>
            <w:t>台面水平度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_Toc30254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70FD4FD2">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_Toc12470 </w:instrText>
          </w:r>
          <w:r>
            <w:rPr>
              <w:rFonts w:hint="eastAsia" w:ascii="宋体" w:hAnsi="宋体" w:eastAsia="宋体" w:cs="宋体"/>
            </w:rPr>
            <w:fldChar w:fldCharType="separate"/>
          </w:r>
          <w:r>
            <w:rPr>
              <w:rFonts w:hint="eastAsia" w:ascii="宋体" w:hAnsi="宋体" w:eastAsia="宋体" w:cs="宋体"/>
              <w:szCs w:val="24"/>
              <w:lang w:val="en-US" w:eastAsia="zh-CN"/>
            </w:rPr>
            <w:t>4.3  台面粗糙度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_Toc12470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6AA6018F">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_Toc23901 </w:instrText>
          </w:r>
          <w:r>
            <w:rPr>
              <w:rFonts w:hint="eastAsia" w:ascii="宋体" w:hAnsi="宋体" w:eastAsia="宋体" w:cs="宋体"/>
            </w:rPr>
            <w:fldChar w:fldCharType="separate"/>
          </w:r>
          <w:r>
            <w:rPr>
              <w:rFonts w:hint="eastAsia" w:ascii="宋体" w:hAnsi="宋体" w:eastAsia="宋体" w:cs="宋体"/>
              <w:szCs w:val="24"/>
              <w:lang w:val="en-US" w:eastAsia="zh-CN"/>
            </w:rPr>
            <w:t>4.4  振动</w:t>
          </w:r>
          <w:r>
            <w:rPr>
              <w:rFonts w:hint="eastAsia" w:cs="宋体"/>
              <w:szCs w:val="24"/>
              <w:lang w:val="en-US" w:eastAsia="zh-CN"/>
            </w:rPr>
            <w:t>振幅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_Toc23901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32740E24">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_Toc21628 </w:instrText>
          </w:r>
          <w:r>
            <w:rPr>
              <w:rFonts w:hint="eastAsia" w:ascii="宋体" w:hAnsi="宋体" w:eastAsia="宋体" w:cs="宋体"/>
            </w:rPr>
            <w:fldChar w:fldCharType="separate"/>
          </w:r>
          <w:r>
            <w:rPr>
              <w:rFonts w:hint="eastAsia" w:ascii="宋体" w:hAnsi="宋体" w:eastAsia="宋体" w:cs="宋体"/>
              <w:szCs w:val="24"/>
              <w:lang w:val="en-US" w:eastAsia="zh-CN"/>
            </w:rPr>
            <w:t>4.5  振动频率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_Toc21628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71F75BDC">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_Toc32458 </w:instrText>
          </w:r>
          <w:r>
            <w:rPr>
              <w:rFonts w:hint="eastAsia" w:ascii="宋体" w:hAnsi="宋体" w:eastAsia="宋体" w:cs="宋体"/>
            </w:rPr>
            <w:fldChar w:fldCharType="separate"/>
          </w:r>
          <w:r>
            <w:rPr>
              <w:rFonts w:hint="eastAsia" w:ascii="宋体" w:hAnsi="宋体" w:eastAsia="宋体" w:cs="宋体"/>
              <w:szCs w:val="24"/>
              <w:lang w:val="en-US" w:eastAsia="zh-CN"/>
            </w:rPr>
            <w:t xml:space="preserve">5  </w:t>
          </w:r>
          <w:r>
            <w:rPr>
              <w:rFonts w:hint="eastAsia" w:ascii="宋体" w:hAnsi="宋体" w:eastAsia="宋体" w:cs="宋体"/>
              <w:szCs w:val="24"/>
              <w:lang w:eastAsia="zh-CN"/>
            </w:rPr>
            <w:t>通用技术要求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_Toc32458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57D1C0D3">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_Toc27108 </w:instrText>
          </w:r>
          <w:r>
            <w:rPr>
              <w:rFonts w:hint="eastAsia" w:ascii="宋体" w:hAnsi="宋体" w:eastAsia="宋体" w:cs="宋体"/>
            </w:rPr>
            <w:fldChar w:fldCharType="separate"/>
          </w:r>
          <w:r>
            <w:rPr>
              <w:rFonts w:hint="eastAsia" w:ascii="宋体" w:hAnsi="宋体" w:eastAsia="宋体" w:cs="宋体"/>
              <w:szCs w:val="24"/>
              <w:lang w:val="en-US" w:eastAsia="zh-CN"/>
            </w:rPr>
            <w:t>5.1 外观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_Toc27108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0DE15D92">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_Toc21244 </w:instrText>
          </w:r>
          <w:r>
            <w:rPr>
              <w:rFonts w:hint="eastAsia" w:ascii="宋体" w:hAnsi="宋体" w:eastAsia="宋体" w:cs="宋体"/>
            </w:rPr>
            <w:fldChar w:fldCharType="separate"/>
          </w:r>
          <w:r>
            <w:rPr>
              <w:rFonts w:hint="eastAsia" w:ascii="宋体" w:hAnsi="宋体" w:eastAsia="宋体" w:cs="宋体"/>
              <w:szCs w:val="24"/>
            </w:rPr>
            <w:t>6  校准条件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_Toc21244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7B0AACB2">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_Toc5531 </w:instrText>
          </w:r>
          <w:r>
            <w:rPr>
              <w:rFonts w:hint="eastAsia" w:ascii="宋体" w:hAnsi="宋体" w:eastAsia="宋体" w:cs="宋体"/>
            </w:rPr>
            <w:fldChar w:fldCharType="separate"/>
          </w:r>
          <w:r>
            <w:rPr>
              <w:rFonts w:hint="eastAsia" w:ascii="宋体" w:hAnsi="宋体" w:eastAsia="宋体" w:cs="宋体"/>
              <w:szCs w:val="24"/>
            </w:rPr>
            <w:t>6.1 环境条件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_Toc5531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526DE8B0">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_Toc1578 </w:instrText>
          </w:r>
          <w:r>
            <w:rPr>
              <w:rFonts w:hint="eastAsia" w:ascii="宋体" w:hAnsi="宋体" w:eastAsia="宋体" w:cs="宋体"/>
              <w:highlight w:val="none"/>
            </w:rPr>
            <w:fldChar w:fldCharType="separate"/>
          </w:r>
          <w:r>
            <w:rPr>
              <w:rFonts w:hint="eastAsia" w:ascii="宋体" w:hAnsi="宋体" w:eastAsia="宋体" w:cs="宋体"/>
              <w:szCs w:val="24"/>
              <w:highlight w:val="none"/>
            </w:rPr>
            <w:t xml:space="preserve">6.2 </w:t>
          </w:r>
          <w:r>
            <w:rPr>
              <w:rFonts w:hint="eastAsia" w:ascii="宋体" w:hAnsi="宋体" w:eastAsia="宋体" w:cs="宋体"/>
              <w:szCs w:val="24"/>
              <w:highlight w:val="none"/>
              <w:lang w:val="en-US" w:eastAsia="zh-CN"/>
            </w:rPr>
            <w:t>测量标准及其他设备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_Toc1578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14:paraId="5A2947C3">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_Toc7438 </w:instrText>
          </w:r>
          <w:r>
            <w:rPr>
              <w:rFonts w:hint="eastAsia" w:ascii="宋体" w:hAnsi="宋体" w:eastAsia="宋体" w:cs="宋体"/>
            </w:rPr>
            <w:fldChar w:fldCharType="separate"/>
          </w:r>
          <w:r>
            <w:rPr>
              <w:rFonts w:hint="eastAsia" w:ascii="宋体" w:hAnsi="宋体" w:eastAsia="宋体" w:cs="宋体"/>
              <w:szCs w:val="24"/>
            </w:rPr>
            <w:t>7  校准项目和校准方法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_Toc7438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7B901C1A">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_Toc9450 </w:instrText>
          </w:r>
          <w:r>
            <w:rPr>
              <w:rFonts w:hint="eastAsia" w:ascii="宋体" w:hAnsi="宋体" w:eastAsia="宋体" w:cs="宋体"/>
            </w:rPr>
            <w:fldChar w:fldCharType="separate"/>
          </w:r>
          <w:r>
            <w:rPr>
              <w:rFonts w:hint="eastAsia" w:ascii="宋体" w:hAnsi="宋体" w:eastAsia="宋体" w:cs="宋体"/>
              <w:szCs w:val="24"/>
              <w:lang w:val="en-US" w:eastAsia="zh-CN"/>
            </w:rPr>
            <w:t>7.1 校准前检查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_Toc9450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8CD2326">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_Toc9005 </w:instrText>
          </w:r>
          <w:r>
            <w:rPr>
              <w:rFonts w:hint="eastAsia" w:ascii="宋体" w:hAnsi="宋体" w:eastAsia="宋体" w:cs="宋体"/>
            </w:rPr>
            <w:fldChar w:fldCharType="separate"/>
          </w:r>
          <w:r>
            <w:rPr>
              <w:rFonts w:hint="eastAsia" w:ascii="宋体" w:hAnsi="宋体" w:eastAsia="宋体" w:cs="宋体"/>
              <w:szCs w:val="24"/>
              <w:lang w:val="zh-CN" w:eastAsia="zh-CN"/>
            </w:rPr>
            <w:t>7.2 校准项目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_Toc9005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AC1CA41">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_Toc13454 </w:instrText>
          </w:r>
          <w:r>
            <w:rPr>
              <w:rFonts w:hint="eastAsia" w:ascii="宋体" w:hAnsi="宋体" w:eastAsia="宋体" w:cs="宋体"/>
            </w:rPr>
            <w:fldChar w:fldCharType="separate"/>
          </w:r>
          <w:r>
            <w:rPr>
              <w:rFonts w:hint="eastAsia" w:ascii="宋体" w:hAnsi="宋体" w:eastAsia="宋体" w:cs="宋体"/>
              <w:szCs w:val="24"/>
              <w:lang w:val="zh-CN" w:eastAsia="zh-CN"/>
            </w:rPr>
            <w:t>7.3 校准方法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_Toc13454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568340B">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_Toc10378 </w:instrText>
          </w:r>
          <w:r>
            <w:rPr>
              <w:rFonts w:hint="eastAsia" w:ascii="宋体" w:hAnsi="宋体" w:eastAsia="宋体" w:cs="宋体"/>
            </w:rPr>
            <w:fldChar w:fldCharType="separate"/>
          </w:r>
          <w:r>
            <w:rPr>
              <w:rFonts w:hint="eastAsia" w:ascii="宋体" w:hAnsi="宋体" w:eastAsia="宋体" w:cs="宋体"/>
              <w:szCs w:val="24"/>
              <w:lang w:val="zh-CN"/>
            </w:rPr>
            <w:t>8  校准结果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_Toc10378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FD9627A">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_Toc29483 </w:instrText>
          </w:r>
          <w:r>
            <w:rPr>
              <w:rFonts w:hint="eastAsia" w:ascii="宋体" w:hAnsi="宋体" w:eastAsia="宋体" w:cs="宋体"/>
            </w:rPr>
            <w:fldChar w:fldCharType="separate"/>
          </w:r>
          <w:r>
            <w:rPr>
              <w:rFonts w:hint="eastAsia" w:ascii="宋体" w:hAnsi="宋体" w:eastAsia="宋体" w:cs="宋体"/>
              <w:szCs w:val="24"/>
              <w:lang w:val="zh-CN" w:eastAsia="zh-CN"/>
            </w:rPr>
            <w:t>8.1 校准结果处理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_Toc29483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38865481">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_Toc18590 </w:instrText>
          </w:r>
          <w:r>
            <w:rPr>
              <w:rFonts w:hint="eastAsia" w:ascii="宋体" w:hAnsi="宋体" w:eastAsia="宋体" w:cs="宋体"/>
            </w:rPr>
            <w:fldChar w:fldCharType="separate"/>
          </w:r>
          <w:r>
            <w:rPr>
              <w:rFonts w:hint="eastAsia" w:ascii="宋体" w:hAnsi="宋体" w:eastAsia="宋体" w:cs="宋体"/>
              <w:szCs w:val="24"/>
              <w:lang w:val="zh-CN" w:eastAsia="zh-CN"/>
            </w:rPr>
            <w:t>8.2 校准结果的测量不确定度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_Toc18590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6B1C8B97">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_Toc11443 </w:instrText>
          </w:r>
          <w:r>
            <w:rPr>
              <w:rFonts w:hint="eastAsia" w:ascii="宋体" w:hAnsi="宋体" w:eastAsia="宋体" w:cs="宋体"/>
            </w:rPr>
            <w:fldChar w:fldCharType="separate"/>
          </w:r>
          <w:r>
            <w:rPr>
              <w:rFonts w:hint="eastAsia" w:ascii="宋体" w:hAnsi="宋体" w:eastAsia="宋体" w:cs="宋体"/>
              <w:szCs w:val="24"/>
              <w:lang w:val="zh-CN"/>
            </w:rPr>
            <w:t>9  复校时间间隔</w:t>
          </w:r>
          <w:r>
            <w:rPr>
              <w:rFonts w:hint="eastAsia" w:ascii="宋体" w:hAnsi="宋体" w:eastAsia="宋体" w:cs="宋体"/>
            </w:rPr>
            <w:tab/>
          </w:r>
          <w:r>
            <w:rPr>
              <w:rFonts w:hint="eastAsia" w:cs="宋体"/>
              <w:lang w:val="en-US" w:eastAsia="zh-CN"/>
            </w:rPr>
            <w:t>5</w:t>
          </w:r>
          <w:r>
            <w:rPr>
              <w:rFonts w:hint="eastAsia" w:ascii="宋体" w:hAnsi="宋体" w:eastAsia="宋体" w:cs="宋体"/>
            </w:rPr>
            <w:fldChar w:fldCharType="end"/>
          </w:r>
        </w:p>
        <w:p w14:paraId="4DECF31F">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_Toc1500 </w:instrText>
          </w:r>
          <w:r>
            <w:rPr>
              <w:rFonts w:hint="eastAsia" w:ascii="宋体" w:hAnsi="宋体" w:eastAsia="宋体" w:cs="宋体"/>
            </w:rPr>
            <w:fldChar w:fldCharType="separate"/>
          </w:r>
          <w:r>
            <w:rPr>
              <w:rFonts w:hint="eastAsia" w:ascii="宋体" w:hAnsi="宋体" w:eastAsia="宋体" w:cs="宋体"/>
              <w:szCs w:val="28"/>
              <w:lang w:val="zh-CN"/>
            </w:rPr>
            <w:t xml:space="preserve">附录 </w:t>
          </w:r>
          <w:r>
            <w:rPr>
              <w:rFonts w:hint="eastAsia" w:cs="宋体"/>
              <w:szCs w:val="28"/>
              <w:lang w:val="en-US" w:eastAsia="zh-CN"/>
            </w:rPr>
            <w:t xml:space="preserve">A </w:t>
          </w:r>
          <w:r>
            <w:rPr>
              <w:rFonts w:hint="eastAsia" w:ascii="宋体" w:hAnsi="宋体" w:eastAsia="宋体" w:cs="宋体"/>
              <w:sz w:val="24"/>
              <w:szCs w:val="24"/>
              <w:lang w:val="zh-CN" w:eastAsia="zh-CN" w:bidi="ar-SA"/>
            </w:rPr>
            <w:t>负载校准时负载情况表</w:t>
          </w:r>
          <w:r>
            <w:rPr>
              <w:rFonts w:hint="eastAsia" w:ascii="宋体" w:hAnsi="宋体" w:eastAsia="宋体" w:cs="宋体"/>
            </w:rPr>
            <w:tab/>
          </w:r>
          <w:r>
            <w:rPr>
              <w:rFonts w:hint="eastAsia" w:cs="宋体"/>
              <w:lang w:val="en-US" w:eastAsia="zh-CN"/>
            </w:rPr>
            <w:t>6</w:t>
          </w:r>
          <w:r>
            <w:rPr>
              <w:rFonts w:hint="eastAsia" w:ascii="宋体" w:hAnsi="宋体" w:eastAsia="宋体" w:cs="宋体"/>
            </w:rPr>
            <w:fldChar w:fldCharType="end"/>
          </w:r>
        </w:p>
        <w:p w14:paraId="65882FF6">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_Toc1500 </w:instrText>
          </w:r>
          <w:r>
            <w:rPr>
              <w:rFonts w:hint="eastAsia" w:ascii="宋体" w:hAnsi="宋体" w:eastAsia="宋体" w:cs="宋体"/>
            </w:rPr>
            <w:fldChar w:fldCharType="separate"/>
          </w:r>
          <w:r>
            <w:rPr>
              <w:rFonts w:hint="eastAsia" w:ascii="宋体" w:hAnsi="宋体" w:eastAsia="宋体" w:cs="宋体"/>
              <w:szCs w:val="28"/>
              <w:lang w:val="zh-CN"/>
            </w:rPr>
            <w:t>附录 B</w:t>
          </w:r>
          <w:r>
            <w:rPr>
              <w:rFonts w:hint="eastAsia" w:cs="宋体"/>
              <w:szCs w:val="28"/>
              <w:lang w:val="en-US" w:eastAsia="zh-CN"/>
            </w:rPr>
            <w:t xml:space="preserve"> </w:t>
          </w:r>
          <w:r>
            <w:rPr>
              <w:rFonts w:hint="eastAsia" w:ascii="宋体" w:hAnsi="宋体" w:eastAsia="宋体" w:cs="宋体"/>
              <w:sz w:val="24"/>
              <w:szCs w:val="24"/>
              <w:lang w:val="en-US" w:eastAsia="zh-CN" w:bidi="ar-SA"/>
            </w:rPr>
            <w:t>混凝土试验用振动台校准原始记录参考格式</w:t>
          </w:r>
          <w:r>
            <w:rPr>
              <w:rFonts w:hint="eastAsia" w:ascii="宋体" w:hAnsi="宋体" w:eastAsia="宋体" w:cs="宋体"/>
            </w:rPr>
            <w:tab/>
          </w:r>
          <w:r>
            <w:rPr>
              <w:rFonts w:hint="eastAsia" w:cs="宋体"/>
              <w:lang w:val="en-US" w:eastAsia="zh-CN"/>
            </w:rPr>
            <w:t>7</w:t>
          </w:r>
          <w:r>
            <w:rPr>
              <w:rFonts w:hint="eastAsia" w:ascii="宋体" w:hAnsi="宋体" w:eastAsia="宋体" w:cs="宋体"/>
            </w:rPr>
            <w:fldChar w:fldCharType="end"/>
          </w:r>
        </w:p>
        <w:p w14:paraId="19D7D6AA">
          <w:pPr>
            <w:pStyle w:val="20"/>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_Toc1500 </w:instrText>
          </w:r>
          <w:r>
            <w:rPr>
              <w:rFonts w:hint="eastAsia" w:ascii="宋体" w:hAnsi="宋体" w:eastAsia="宋体" w:cs="宋体"/>
            </w:rPr>
            <w:fldChar w:fldCharType="separate"/>
          </w:r>
          <w:r>
            <w:rPr>
              <w:rFonts w:hint="eastAsia" w:ascii="宋体" w:hAnsi="宋体" w:eastAsia="宋体" w:cs="宋体"/>
              <w:lang w:val="zh-CN" w:eastAsia="zh-CN"/>
            </w:rPr>
            <w:t xml:space="preserve">附录 </w:t>
          </w:r>
          <w:r>
            <w:rPr>
              <w:rFonts w:hint="eastAsia" w:ascii="宋体" w:hAnsi="宋体" w:eastAsia="宋体" w:cs="宋体"/>
              <w:lang w:val="en-US" w:eastAsia="zh-CN"/>
            </w:rPr>
            <w:t>C 混凝土试验用振动台</w:t>
          </w:r>
          <w:r>
            <w:rPr>
              <w:rFonts w:hint="eastAsia" w:cs="宋体"/>
              <w:lang w:val="en-US" w:eastAsia="zh-CN"/>
            </w:rPr>
            <w:t>证书内页</w:t>
          </w:r>
          <w:r>
            <w:rPr>
              <w:rFonts w:hint="eastAsia" w:ascii="宋体" w:hAnsi="宋体" w:eastAsia="宋体" w:cs="宋体"/>
              <w:lang w:val="en-US" w:eastAsia="zh-CN"/>
            </w:rPr>
            <w:t>参考格式</w:t>
          </w:r>
          <w:r>
            <w:rPr>
              <w:rFonts w:hint="eastAsia" w:ascii="宋体" w:hAnsi="宋体" w:eastAsia="宋体" w:cs="宋体"/>
            </w:rPr>
            <w:tab/>
          </w:r>
          <w:r>
            <w:rPr>
              <w:rFonts w:hint="eastAsia" w:cs="宋体"/>
              <w:lang w:val="en-US" w:eastAsia="zh-CN"/>
            </w:rPr>
            <w:t>8</w:t>
          </w:r>
          <w:r>
            <w:rPr>
              <w:rFonts w:hint="eastAsia" w:ascii="宋体" w:hAnsi="宋体" w:eastAsia="宋体" w:cs="宋体"/>
            </w:rPr>
            <w:fldChar w:fldCharType="end"/>
          </w:r>
          <w:r>
            <w:rPr>
              <w:rFonts w:hint="eastAsia" w:ascii="宋体" w:hAnsi="宋体" w:eastAsia="宋体" w:cs="宋体"/>
            </w:rPr>
            <w:fldChar w:fldCharType="begin"/>
          </w:r>
          <w:r>
            <w:rPr>
              <w:rFonts w:hint="eastAsia" w:ascii="宋体" w:hAnsi="宋体" w:eastAsia="宋体" w:cs="宋体"/>
            </w:rPr>
            <w:instrText xml:space="preserve"> HYPERLINK \l _Toc28284 </w:instrText>
          </w:r>
          <w:r>
            <w:rPr>
              <w:rFonts w:hint="eastAsia" w:ascii="宋体" w:hAnsi="宋体" w:eastAsia="宋体" w:cs="宋体"/>
            </w:rPr>
            <w:fldChar w:fldCharType="separate"/>
          </w:r>
          <w:r>
            <w:rPr>
              <w:rFonts w:hint="eastAsia" w:ascii="宋体" w:hAnsi="宋体" w:eastAsia="宋体" w:cs="宋体"/>
            </w:rPr>
            <w:fldChar w:fldCharType="end"/>
          </w:r>
        </w:p>
        <w:p w14:paraId="671DB713">
          <w:pPr>
            <w:pStyle w:val="18"/>
            <w:keepNext w:val="0"/>
            <w:keepLines w:val="0"/>
            <w:pageBreakBefore w:val="0"/>
            <w:widowControl/>
            <w:tabs>
              <w:tab w:val="right" w:leader="dot" w:pos="9072"/>
              <w:tab w:val="clear" w:pos="951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_Toc11649 </w:instrText>
          </w:r>
          <w:r>
            <w:rPr>
              <w:rFonts w:hint="eastAsia" w:ascii="宋体" w:hAnsi="宋体" w:eastAsia="宋体" w:cs="宋体"/>
            </w:rPr>
            <w:fldChar w:fldCharType="separate"/>
          </w:r>
          <w:r>
            <w:rPr>
              <w:rFonts w:hint="eastAsia" w:ascii="宋体" w:hAnsi="宋体" w:eastAsia="宋体" w:cs="宋体"/>
              <w:szCs w:val="30"/>
            </w:rPr>
            <w:t>附录 D</w:t>
          </w:r>
          <w:r>
            <w:rPr>
              <w:rFonts w:hint="eastAsia" w:cs="宋体"/>
              <w:szCs w:val="30"/>
              <w:lang w:val="en-US" w:eastAsia="zh-CN"/>
            </w:rPr>
            <w:t xml:space="preserve"> 混凝土试验用振动台测量结果不确定度分析（示例）</w:t>
          </w:r>
          <w:r>
            <w:rPr>
              <w:rFonts w:hint="eastAsia" w:ascii="宋体" w:hAnsi="宋体" w:eastAsia="宋体" w:cs="宋体"/>
            </w:rPr>
            <w:tab/>
          </w:r>
          <w:r>
            <w:rPr>
              <w:rFonts w:hint="eastAsia" w:cs="宋体"/>
              <w:lang w:val="en-US" w:eastAsia="zh-CN"/>
            </w:rPr>
            <w:t>9</w:t>
          </w:r>
          <w:r>
            <w:rPr>
              <w:rFonts w:hint="eastAsia" w:ascii="宋体" w:hAnsi="宋体" w:eastAsia="宋体" w:cs="宋体"/>
            </w:rPr>
            <w:fldChar w:fldCharType="end"/>
          </w:r>
        </w:p>
        <w:p w14:paraId="11F956F0">
          <w:pPr>
            <w:pStyle w:val="53"/>
            <w:pageBreakBefore w:val="0"/>
            <w:widowControl/>
            <w:tabs>
              <w:tab w:val="right" w:leader="dot" w:pos="9030"/>
            </w:tabs>
            <w:kinsoku/>
            <w:wordWrap/>
            <w:overflowPunct/>
            <w:topLinePunct w:val="0"/>
            <w:autoSpaceDE/>
            <w:autoSpaceDN/>
            <w:bidi w:val="0"/>
            <w:adjustRightInd/>
            <w:snapToGrid/>
            <w:spacing w:before="0" w:line="240" w:lineRule="auto"/>
            <w:jc w:val="both"/>
            <w:textAlignment w:val="auto"/>
            <w:sectPr>
              <w:footerReference r:id="rId5" w:type="default"/>
              <w:pgSz w:w="11906" w:h="16838"/>
              <w:pgMar w:top="1417" w:right="1417" w:bottom="1417" w:left="1417" w:header="709" w:footer="709" w:gutter="0"/>
              <w:pgBorders>
                <w:top w:val="none" w:sz="0" w:space="0"/>
                <w:left w:val="none" w:sz="0" w:space="0"/>
                <w:bottom w:val="none" w:sz="0" w:space="0"/>
                <w:right w:val="none" w:sz="0" w:space="0"/>
              </w:pgBorders>
              <w:pgNumType w:fmt="upperRoman" w:start="1"/>
              <w:cols w:space="0" w:num="1"/>
              <w:rtlGutter w:val="0"/>
              <w:docGrid w:linePitch="360" w:charSpace="0"/>
            </w:sectPr>
          </w:pPr>
          <w:r>
            <w:rPr>
              <w:rFonts w:ascii="Times New Roman" w:hAnsi="Times New Roman"/>
            </w:rPr>
            <w:fldChar w:fldCharType="end"/>
          </w:r>
        </w:p>
      </w:sdtContent>
    </w:sdt>
    <w:p w14:paraId="3A342674">
      <w:pPr>
        <w:pStyle w:val="39"/>
        <w:spacing w:beforeLines="250" w:after="0" w:line="360" w:lineRule="auto"/>
        <w:jc w:val="center"/>
        <w:rPr>
          <w:spacing w:val="0"/>
          <w:sz w:val="44"/>
        </w:rPr>
      </w:pPr>
      <w:bookmarkStart w:id="1" w:name="_Toc10176"/>
      <w:bookmarkStart w:id="2" w:name="_Toc44676817"/>
      <w:bookmarkStart w:id="3" w:name="_Toc458882090"/>
      <w:bookmarkStart w:id="4" w:name="_Toc357509203"/>
      <w:bookmarkStart w:id="84" w:name="_GoBack"/>
      <w:bookmarkEnd w:id="84"/>
      <w:r>
        <w:rPr>
          <w:rFonts w:hint="eastAsia"/>
          <w:spacing w:val="880"/>
          <w:kern w:val="0"/>
          <w:sz w:val="44"/>
          <w:fitText w:val="1760" w:id="1163220064"/>
        </w:rPr>
        <w:t>引</w:t>
      </w:r>
      <w:r>
        <w:rPr>
          <w:rFonts w:hint="eastAsia"/>
          <w:spacing w:val="0"/>
          <w:kern w:val="0"/>
          <w:sz w:val="44"/>
          <w:fitText w:val="1760" w:id="1163220064"/>
        </w:rPr>
        <w:t>言</w:t>
      </w:r>
      <w:bookmarkEnd w:id="1"/>
      <w:bookmarkEnd w:id="2"/>
      <w:bookmarkEnd w:id="3"/>
      <w:bookmarkEnd w:id="4"/>
    </w:p>
    <w:p w14:paraId="7DDA8EC9">
      <w:pPr>
        <w:spacing w:line="360" w:lineRule="auto"/>
        <w:ind w:firstLine="480" w:firstLineChars="200"/>
        <w:rPr>
          <w:rFonts w:hint="eastAsia"/>
        </w:rPr>
      </w:pPr>
      <w:bookmarkStart w:id="5" w:name="_Toc44676818"/>
      <w:bookmarkStart w:id="6" w:name="_Toc2342534"/>
      <w:r>
        <w:rPr>
          <w:rFonts w:hint="eastAsia"/>
        </w:rPr>
        <w:t>本规范按照JJF 1071-2010《国家计量校准规范编写规则》、JJF 1001-2011《通用计量术语及定义》、JJF 1059.1-2012《测量不确定度评定与表示》为基础性系列规范进行制定。</w:t>
      </w:r>
    </w:p>
    <w:p w14:paraId="1CD30313">
      <w:pPr>
        <w:spacing w:line="360" w:lineRule="auto"/>
        <w:ind w:firstLine="480" w:firstLineChars="200"/>
        <w:rPr>
          <w:rFonts w:hint="eastAsia"/>
        </w:rPr>
      </w:pPr>
      <w:r>
        <w:rPr>
          <w:rFonts w:hint="eastAsia"/>
        </w:rPr>
        <w:t>本规范以JJG（苏）60-2006《混凝土试验用振动台》为基础和依据，同时参考了JG/T 245-2009《混凝土试验用振动台》技术性文件和目前国内常见的几种混凝土试验用振动台的性能参数及其检测方法，并结合江苏省实际使用情况对JJG（苏）60-2006版进行了修订。与JJG（苏）60-2006相比，主要有以下变化：</w:t>
      </w:r>
    </w:p>
    <w:p w14:paraId="4A85DB6B">
      <w:pPr>
        <w:spacing w:line="360" w:lineRule="auto"/>
        <w:ind w:firstLine="480" w:firstLineChars="200"/>
        <w:rPr>
          <w:rFonts w:hint="eastAsia"/>
        </w:rPr>
      </w:pPr>
      <w:r>
        <w:rPr>
          <w:rFonts w:ascii="Times New Roman" w:hAnsi="Times New Roman"/>
          <w:sz w:val="24"/>
        </w:rPr>
        <w:t>——</w:t>
      </w:r>
      <w:r>
        <w:rPr>
          <w:rFonts w:hint="eastAsia"/>
        </w:rPr>
        <w:t>修订原检定规程为校准规范；</w:t>
      </w:r>
    </w:p>
    <w:p w14:paraId="671CE8C2">
      <w:pPr>
        <w:spacing w:line="360" w:lineRule="auto"/>
        <w:ind w:firstLine="480" w:firstLineChars="200"/>
        <w:rPr>
          <w:rFonts w:hint="eastAsia"/>
        </w:rPr>
      </w:pPr>
      <w:r>
        <w:rPr>
          <w:rFonts w:ascii="Times New Roman" w:hAnsi="Times New Roman"/>
          <w:sz w:val="24"/>
        </w:rPr>
        <w:t>——</w:t>
      </w:r>
      <w:r>
        <w:rPr>
          <w:rFonts w:hint="eastAsia"/>
        </w:rPr>
        <w:t>修改了概述的描述；</w:t>
      </w:r>
    </w:p>
    <w:p w14:paraId="3186044A">
      <w:pPr>
        <w:spacing w:line="360" w:lineRule="auto"/>
        <w:ind w:firstLine="480" w:firstLineChars="200"/>
        <w:rPr>
          <w:rFonts w:hint="eastAsia"/>
        </w:rPr>
      </w:pPr>
      <w:r>
        <w:rPr>
          <w:rFonts w:ascii="Times New Roman" w:hAnsi="Times New Roman"/>
          <w:sz w:val="24"/>
        </w:rPr>
        <w:t>——</w:t>
      </w:r>
      <w:r>
        <w:rPr>
          <w:rFonts w:hint="eastAsia"/>
        </w:rPr>
        <w:t>增加了</w:t>
      </w:r>
      <w:r>
        <w:rPr>
          <w:rFonts w:hint="default"/>
        </w:rPr>
        <w:t>台面平面度、台面水平度、台面粗糙度的</w:t>
      </w:r>
      <w:r>
        <w:rPr>
          <w:rFonts w:hint="eastAsia"/>
        </w:rPr>
        <w:t>计量特性要求与校准方法；</w:t>
      </w:r>
    </w:p>
    <w:p w14:paraId="57BF445D">
      <w:pPr>
        <w:spacing w:line="360" w:lineRule="auto"/>
        <w:ind w:firstLine="480" w:firstLineChars="200"/>
        <w:rPr>
          <w:rFonts w:hint="eastAsia"/>
        </w:rPr>
      </w:pPr>
      <w:r>
        <w:rPr>
          <w:rFonts w:ascii="Times New Roman" w:hAnsi="Times New Roman"/>
          <w:sz w:val="24"/>
        </w:rPr>
        <w:t>——</w:t>
      </w:r>
      <w:r>
        <w:rPr>
          <w:rFonts w:hint="eastAsia"/>
        </w:rPr>
        <w:t>删除了</w:t>
      </w:r>
      <w:r>
        <w:rPr>
          <w:rFonts w:hint="default"/>
        </w:rPr>
        <w:t>台面尺寸、固定装置、启动和停机时间的</w:t>
      </w:r>
      <w:r>
        <w:rPr>
          <w:rFonts w:hint="eastAsia"/>
        </w:rPr>
        <w:t>要求与校准方法。</w:t>
      </w:r>
    </w:p>
    <w:p w14:paraId="1690F0AC">
      <w:pPr>
        <w:spacing w:line="360" w:lineRule="auto"/>
        <w:ind w:firstLine="480" w:firstLineChars="200"/>
        <w:rPr>
          <w:rFonts w:hint="eastAsia"/>
        </w:rPr>
      </w:pPr>
      <w:r>
        <w:rPr>
          <w:rFonts w:hint="eastAsia"/>
        </w:rPr>
        <w:t>本规范历次版本发布情况为：</w:t>
      </w:r>
    </w:p>
    <w:p w14:paraId="3F3E6717">
      <w:pPr>
        <w:spacing w:line="360" w:lineRule="auto"/>
        <w:ind w:firstLine="480" w:firstLineChars="200"/>
        <w:rPr>
          <w:rFonts w:hint="eastAsia" w:eastAsia="黑体"/>
          <w:bCs/>
          <w:sz w:val="44"/>
          <w:szCs w:val="44"/>
        </w:rPr>
      </w:pPr>
      <w:r>
        <w:rPr>
          <w:rFonts w:ascii="Times New Roman" w:hAnsi="Times New Roman"/>
          <w:sz w:val="24"/>
        </w:rPr>
        <w:t>——</w:t>
      </w:r>
      <w:r>
        <w:rPr>
          <w:rFonts w:hint="eastAsia"/>
        </w:rPr>
        <w:t>JJG(苏) 60-2006。</w:t>
      </w:r>
    </w:p>
    <w:p w14:paraId="530CC5E2">
      <w:pPr>
        <w:pStyle w:val="23"/>
        <w:spacing w:line="360" w:lineRule="auto"/>
        <w:rPr>
          <w:rFonts w:hint="eastAsia" w:ascii="黑体" w:hAnsi="黑体" w:eastAsia="黑体"/>
          <w:b w:val="0"/>
        </w:rPr>
        <w:sectPr>
          <w:headerReference r:id="rId6" w:type="default"/>
          <w:footerReference r:id="rId7" w:type="default"/>
          <w:pgSz w:w="11906" w:h="16838"/>
          <w:pgMar w:top="1417" w:right="1417" w:bottom="1417" w:left="1417" w:header="709" w:footer="709" w:gutter="0"/>
          <w:pgBorders>
            <w:top w:val="none" w:sz="0" w:space="0"/>
            <w:left w:val="none" w:sz="0" w:space="0"/>
            <w:bottom w:val="none" w:sz="0" w:space="0"/>
            <w:right w:val="none" w:sz="0" w:space="0"/>
          </w:pgBorders>
          <w:pgNumType w:fmt="upperRoman"/>
          <w:cols w:space="0" w:num="1"/>
          <w:rtlGutter w:val="0"/>
          <w:docGrid w:linePitch="360" w:charSpace="0"/>
        </w:sectPr>
      </w:pPr>
      <w:bookmarkStart w:id="7" w:name="_Toc20356"/>
    </w:p>
    <w:p w14:paraId="0F57C9D0">
      <w:pPr>
        <w:pStyle w:val="23"/>
        <w:spacing w:line="360" w:lineRule="auto"/>
        <w:rPr>
          <w:rFonts w:ascii="黑体" w:hAnsi="黑体" w:eastAsia="黑体"/>
          <w:b w:val="0"/>
        </w:rPr>
      </w:pPr>
      <w:r>
        <w:rPr>
          <w:rFonts w:hint="eastAsia" w:ascii="黑体" w:hAnsi="黑体" w:eastAsia="黑体"/>
          <w:b w:val="0"/>
        </w:rPr>
        <w:t>混凝土试验用振动台</w:t>
      </w:r>
      <w:r>
        <w:rPr>
          <w:rFonts w:ascii="黑体" w:hAnsi="黑体" w:eastAsia="黑体"/>
          <w:b w:val="0"/>
        </w:rPr>
        <w:t>校准规范</w:t>
      </w:r>
      <w:bookmarkEnd w:id="5"/>
      <w:bookmarkEnd w:id="6"/>
      <w:bookmarkEnd w:id="7"/>
    </w:p>
    <w:p w14:paraId="3A461887">
      <w:pPr>
        <w:pStyle w:val="2"/>
        <w:spacing w:line="360" w:lineRule="auto"/>
        <w:jc w:val="left"/>
        <w:rPr>
          <w:rFonts w:ascii="黑体" w:hAnsi="黑体" w:eastAsia="黑体"/>
          <w:sz w:val="24"/>
          <w:szCs w:val="24"/>
        </w:rPr>
      </w:pPr>
      <w:bookmarkStart w:id="8" w:name="_Toc304293609"/>
      <w:bookmarkStart w:id="9" w:name="_Toc245661283"/>
      <w:bookmarkStart w:id="10" w:name="_Toc30257"/>
      <w:r>
        <w:rPr>
          <w:rFonts w:ascii="黑体" w:hAnsi="黑体" w:eastAsia="黑体"/>
          <w:sz w:val="24"/>
          <w:szCs w:val="24"/>
        </w:rPr>
        <w:t xml:space="preserve">1 </w:t>
      </w:r>
      <w:r>
        <w:rPr>
          <w:rFonts w:hint="eastAsia" w:ascii="黑体" w:hAnsi="黑体" w:eastAsia="黑体"/>
          <w:sz w:val="24"/>
          <w:szCs w:val="24"/>
        </w:rPr>
        <w:t xml:space="preserve"> </w:t>
      </w:r>
      <w:r>
        <w:rPr>
          <w:rFonts w:ascii="黑体" w:hAnsi="黑体" w:eastAsia="黑体"/>
          <w:sz w:val="24"/>
          <w:szCs w:val="24"/>
        </w:rPr>
        <w:t>范围</w:t>
      </w:r>
      <w:bookmarkEnd w:id="8"/>
      <w:bookmarkEnd w:id="9"/>
      <w:bookmarkEnd w:id="10"/>
    </w:p>
    <w:p w14:paraId="52B183E6">
      <w:pPr>
        <w:pStyle w:val="25"/>
        <w:spacing w:after="0" w:line="360" w:lineRule="auto"/>
        <w:ind w:firstLine="480" w:firstLineChars="200"/>
        <w:jc w:val="left"/>
        <w:rPr>
          <w:color w:val="000000" w:themeColor="text1"/>
        </w:rPr>
      </w:pPr>
      <w:r>
        <w:rPr>
          <w:rFonts w:ascii="Times New Roman" w:hAnsi="宋体"/>
        </w:rPr>
        <w:t>本校准规范适用于的混凝土试验用振动台的校准</w:t>
      </w:r>
      <w:r>
        <w:rPr>
          <w:rFonts w:hint="eastAsia"/>
          <w:color w:val="000000" w:themeColor="text1"/>
        </w:rPr>
        <w:t>。</w:t>
      </w:r>
    </w:p>
    <w:p w14:paraId="6D2723A5">
      <w:pPr>
        <w:pStyle w:val="2"/>
        <w:spacing w:line="360" w:lineRule="auto"/>
        <w:jc w:val="left"/>
        <w:rPr>
          <w:rFonts w:ascii="黑体" w:hAnsi="黑体" w:eastAsia="黑体"/>
          <w:sz w:val="24"/>
          <w:szCs w:val="24"/>
        </w:rPr>
      </w:pPr>
      <w:bookmarkStart w:id="11" w:name="_Toc245661284"/>
      <w:bookmarkStart w:id="12" w:name="_Toc304293610"/>
      <w:bookmarkStart w:id="13" w:name="_Toc10859"/>
      <w:r>
        <w:rPr>
          <w:rFonts w:ascii="黑体" w:hAnsi="黑体" w:eastAsia="黑体"/>
          <w:sz w:val="24"/>
          <w:szCs w:val="24"/>
        </w:rPr>
        <w:t xml:space="preserve">2 </w:t>
      </w:r>
      <w:r>
        <w:rPr>
          <w:rFonts w:hint="eastAsia" w:ascii="黑体" w:hAnsi="黑体" w:eastAsia="黑体"/>
          <w:sz w:val="24"/>
          <w:szCs w:val="24"/>
        </w:rPr>
        <w:t xml:space="preserve"> </w:t>
      </w:r>
      <w:r>
        <w:rPr>
          <w:rFonts w:ascii="黑体" w:hAnsi="黑体" w:eastAsia="黑体"/>
          <w:sz w:val="24"/>
          <w:szCs w:val="24"/>
        </w:rPr>
        <w:t>引用文</w:t>
      </w:r>
      <w:bookmarkEnd w:id="11"/>
      <w:bookmarkEnd w:id="12"/>
      <w:r>
        <w:rPr>
          <w:rFonts w:ascii="黑体" w:hAnsi="黑体" w:eastAsia="黑体"/>
          <w:sz w:val="24"/>
          <w:szCs w:val="24"/>
        </w:rPr>
        <w:t>件</w:t>
      </w:r>
      <w:bookmarkEnd w:id="13"/>
    </w:p>
    <w:p w14:paraId="3E53B6C3">
      <w:pPr>
        <w:spacing w:line="360" w:lineRule="auto"/>
        <w:ind w:firstLine="480" w:firstLineChars="200"/>
        <w:jc w:val="both"/>
      </w:pPr>
      <w:r>
        <w:t>本规范引用下列文件：</w:t>
      </w:r>
    </w:p>
    <w:p w14:paraId="6AA22E12">
      <w:pPr>
        <w:spacing w:line="360" w:lineRule="auto"/>
        <w:ind w:firstLine="480" w:firstLineChars="200"/>
        <w:rPr>
          <w:rFonts w:ascii="Times New Roman" w:hAnsi="Times New Roman"/>
          <w:sz w:val="24"/>
        </w:rPr>
      </w:pPr>
      <w:r>
        <w:rPr>
          <w:rFonts w:ascii="Times New Roman" w:hAnsi="Times New Roman"/>
          <w:sz w:val="24"/>
        </w:rPr>
        <w:t>JJF 1059.1-2012</w:t>
      </w:r>
      <w:r>
        <w:rPr>
          <w:rFonts w:hint="eastAsia" w:ascii="Times New Roman" w:hAnsi="Times New Roman"/>
          <w:sz w:val="24"/>
        </w:rPr>
        <w:t xml:space="preserve">  </w:t>
      </w:r>
      <w:r>
        <w:rPr>
          <w:rFonts w:ascii="Times New Roman" w:hAnsi="宋体"/>
          <w:sz w:val="24"/>
        </w:rPr>
        <w:t>测量不确定度评定与表示</w:t>
      </w:r>
    </w:p>
    <w:p w14:paraId="57FC2D63">
      <w:pPr>
        <w:spacing w:line="360" w:lineRule="auto"/>
        <w:ind w:firstLine="480" w:firstLineChars="200"/>
        <w:rPr>
          <w:rFonts w:ascii="Times New Roman" w:hAnsi="宋体"/>
          <w:sz w:val="24"/>
        </w:rPr>
      </w:pPr>
      <w:r>
        <w:rPr>
          <w:rFonts w:ascii="Times New Roman" w:hAnsi="Times New Roman"/>
          <w:sz w:val="24"/>
        </w:rPr>
        <w:t>JG/T 245-2009</w:t>
      </w:r>
      <w:r>
        <w:rPr>
          <w:rFonts w:hint="eastAsia" w:ascii="Times New Roman" w:hAnsi="Times New Roman"/>
          <w:sz w:val="24"/>
        </w:rPr>
        <w:t xml:space="preserve">  </w:t>
      </w:r>
      <w:r>
        <w:rPr>
          <w:rFonts w:ascii="Times New Roman" w:hAnsi="宋体"/>
          <w:sz w:val="24"/>
        </w:rPr>
        <w:t>混凝土试验用振动台</w:t>
      </w:r>
    </w:p>
    <w:p w14:paraId="4BBF724C">
      <w:pPr>
        <w:spacing w:line="360" w:lineRule="auto"/>
        <w:ind w:firstLine="480" w:firstLineChars="200"/>
        <w:jc w:val="both"/>
      </w:pPr>
      <w:bookmarkStart w:id="14" w:name="_Toc245661285"/>
      <w:r>
        <w:t>凡是注日期的引用文件，仅注日期的版本适用于本规范；凡是不注日期的引用文件，其最新版本（包括所有的修改单）适用于本规范。使用本规范时，应注意使用上述引用文件的现行有效版本。</w:t>
      </w:r>
      <w:bookmarkEnd w:id="14"/>
    </w:p>
    <w:p w14:paraId="462DB285">
      <w:pPr>
        <w:pStyle w:val="2"/>
        <w:spacing w:line="360" w:lineRule="auto"/>
        <w:jc w:val="left"/>
        <w:rPr>
          <w:rFonts w:ascii="黑体" w:hAnsi="黑体" w:eastAsia="黑体"/>
          <w:sz w:val="24"/>
          <w:szCs w:val="24"/>
        </w:rPr>
      </w:pPr>
      <w:bookmarkStart w:id="15" w:name="_Toc304293611"/>
      <w:bookmarkStart w:id="16" w:name="_Toc20077"/>
      <w:r>
        <w:rPr>
          <w:rFonts w:hint="eastAsia" w:ascii="黑体" w:hAnsi="黑体" w:eastAsia="黑体"/>
          <w:sz w:val="24"/>
          <w:szCs w:val="24"/>
          <w:lang w:val="en-US" w:eastAsia="zh-CN"/>
        </w:rPr>
        <w:t>3</w:t>
      </w:r>
      <w:r>
        <w:rPr>
          <w:rFonts w:hint="eastAsia" w:ascii="黑体" w:hAnsi="黑体" w:eastAsia="黑体"/>
          <w:sz w:val="24"/>
          <w:szCs w:val="24"/>
        </w:rPr>
        <w:t xml:space="preserve"> </w:t>
      </w:r>
      <w:r>
        <w:rPr>
          <w:rFonts w:ascii="黑体" w:hAnsi="黑体" w:eastAsia="黑体"/>
          <w:sz w:val="24"/>
          <w:szCs w:val="24"/>
        </w:rPr>
        <w:t xml:space="preserve"> 概述</w:t>
      </w:r>
      <w:bookmarkEnd w:id="15"/>
      <w:bookmarkEnd w:id="16"/>
    </w:p>
    <w:p w14:paraId="57CE30CD">
      <w:pPr>
        <w:spacing w:line="360" w:lineRule="auto"/>
        <w:ind w:firstLine="480" w:firstLineChars="200"/>
        <w:jc w:val="both"/>
        <w:rPr>
          <w:rFonts w:hint="eastAsia"/>
        </w:rPr>
      </w:pPr>
      <w:bookmarkStart w:id="17" w:name="_Toc304293612"/>
      <w:r>
        <w:rPr>
          <w:rFonts w:hint="eastAsia"/>
        </w:rPr>
        <w:t>混凝土试验用振动台（以下简称振动台）是混凝土试件制作的专用仪器。该仪器由振动台面、悬挂式激振器、支架、弹簧和控制系统组成。振动台通过悬挂式单轴激振器或双轴激振器促使振动台面以一定的振幅和频率进行振动，在混凝土试件制作时将装有混凝土试料的混凝土试模固定在振动台面上，通过一定振幅和频率的振动，使混凝土试件内部达到试件成型的要求。结构示意图如图1所示。</w:t>
      </w:r>
    </w:p>
    <w:p w14:paraId="79AD9623">
      <w:pPr>
        <w:spacing w:line="360" w:lineRule="auto"/>
        <w:ind w:firstLine="480" w:firstLineChars="200"/>
        <w:jc w:val="center"/>
        <w:rPr>
          <w:rFonts w:ascii="Times New Roman" w:hAnsi="Times New Roman"/>
          <w:sz w:val="24"/>
        </w:rPr>
      </w:pPr>
      <w:r>
        <w:rPr>
          <w:rFonts w:ascii="Times New Roman" w:hAnsi="Times New Roman"/>
          <w:sz w:val="24"/>
        </w:rPr>
        <w:drawing>
          <wp:inline distT="0" distB="0" distL="114300" distR="114300">
            <wp:extent cx="3754120" cy="2218055"/>
            <wp:effectExtent l="0" t="0" r="17780" b="10795"/>
            <wp:docPr id="1" name="图片 7" descr="QQ截图20200522100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QQ截图20200522100729"/>
                    <pic:cNvPicPr>
                      <a:picLocks noChangeAspect="1"/>
                    </pic:cNvPicPr>
                  </pic:nvPicPr>
                  <pic:blipFill>
                    <a:blip r:embed="rId13"/>
                    <a:stretch>
                      <a:fillRect/>
                    </a:stretch>
                  </pic:blipFill>
                  <pic:spPr>
                    <a:xfrm>
                      <a:off x="0" y="0"/>
                      <a:ext cx="3754120" cy="2218055"/>
                    </a:xfrm>
                    <a:prstGeom prst="rect">
                      <a:avLst/>
                    </a:prstGeom>
                    <a:noFill/>
                    <a:ln>
                      <a:noFill/>
                    </a:ln>
                  </pic:spPr>
                </pic:pic>
              </a:graphicData>
            </a:graphic>
          </wp:inline>
        </w:drawing>
      </w:r>
    </w:p>
    <w:p w14:paraId="0ADDED8E">
      <w:pPr>
        <w:pStyle w:val="12"/>
        <w:spacing w:line="360" w:lineRule="auto"/>
        <w:ind w:firstLine="360" w:firstLineChars="200"/>
        <w:jc w:val="center"/>
        <w:rPr>
          <w:rFonts w:hint="default" w:ascii="Times New Roman" w:hAnsi="Times New Roman" w:cs="Times New Roman"/>
          <w:sz w:val="18"/>
          <w:szCs w:val="18"/>
        </w:rPr>
      </w:pPr>
      <w:r>
        <w:rPr>
          <w:rFonts w:hint="default" w:ascii="Times New Roman" w:hAnsi="Times New Roman" w:cs="Times New Roman"/>
          <w:sz w:val="18"/>
          <w:szCs w:val="18"/>
        </w:rPr>
        <w:t>1.控制系统    2.支架     3.悬挂式激振器     4.弹簧     5.振动台面</w:t>
      </w:r>
    </w:p>
    <w:p w14:paraId="01B30230">
      <w:pPr>
        <w:pStyle w:val="12"/>
        <w:spacing w:line="360" w:lineRule="auto"/>
        <w:ind w:firstLine="420" w:firstLineChars="200"/>
        <w:jc w:val="center"/>
        <w:rPr>
          <w:rFonts w:hint="default" w:ascii="Times New Roman" w:hAnsi="Times New Roman" w:cs="Times New Roman"/>
          <w:szCs w:val="21"/>
        </w:rPr>
      </w:pPr>
      <w:r>
        <w:rPr>
          <w:rFonts w:hint="default" w:ascii="Times New Roman" w:hAnsi="Times New Roman" w:cs="Times New Roman"/>
          <w:szCs w:val="21"/>
        </w:rPr>
        <w:t>图1 振动台结构示意图</w:t>
      </w:r>
    </w:p>
    <w:p w14:paraId="64B9AB25">
      <w:pPr>
        <w:spacing w:line="360" w:lineRule="auto"/>
        <w:ind w:firstLine="480" w:firstLineChars="200"/>
        <w:jc w:val="center"/>
        <w:rPr>
          <w:rFonts w:hint="eastAsia" w:ascii="Times New Roman" w:hAnsi="Times New Roman"/>
          <w:sz w:val="24"/>
        </w:rPr>
      </w:pPr>
    </w:p>
    <w:p w14:paraId="18E5B140">
      <w:pPr>
        <w:pStyle w:val="2"/>
        <w:spacing w:line="360" w:lineRule="auto"/>
        <w:jc w:val="left"/>
        <w:rPr>
          <w:rFonts w:ascii="黑体" w:hAnsi="黑体" w:eastAsia="黑体"/>
          <w:sz w:val="24"/>
          <w:szCs w:val="24"/>
        </w:rPr>
      </w:pPr>
      <w:bookmarkStart w:id="18" w:name="_Toc13315"/>
      <w:r>
        <w:rPr>
          <w:rFonts w:hint="eastAsia" w:ascii="黑体" w:hAnsi="黑体" w:eastAsia="黑体"/>
          <w:sz w:val="24"/>
          <w:szCs w:val="24"/>
          <w:lang w:val="en-US" w:eastAsia="zh-CN"/>
        </w:rPr>
        <w:t>4</w:t>
      </w:r>
      <w:r>
        <w:rPr>
          <w:rFonts w:hint="eastAsia" w:ascii="黑体" w:hAnsi="黑体" w:eastAsia="黑体"/>
          <w:sz w:val="24"/>
          <w:szCs w:val="24"/>
        </w:rPr>
        <w:t xml:space="preserve"> </w:t>
      </w:r>
      <w:r>
        <w:rPr>
          <w:rFonts w:ascii="黑体" w:hAnsi="黑体" w:eastAsia="黑体"/>
          <w:sz w:val="24"/>
          <w:szCs w:val="24"/>
        </w:rPr>
        <w:t xml:space="preserve"> 计量特性</w:t>
      </w:r>
      <w:bookmarkEnd w:id="17"/>
      <w:bookmarkEnd w:id="18"/>
    </w:p>
    <w:p w14:paraId="536FA763">
      <w:pPr>
        <w:pStyle w:val="3"/>
        <w:spacing w:line="360" w:lineRule="auto"/>
        <w:rPr>
          <w:rFonts w:hint="eastAsia" w:ascii="宋体" w:hAnsi="宋体" w:eastAsia="宋体" w:cs="宋体"/>
          <w:sz w:val="24"/>
          <w:szCs w:val="24"/>
          <w:lang w:val="en-US" w:eastAsia="zh-CN"/>
        </w:rPr>
      </w:pPr>
      <w:bookmarkStart w:id="19" w:name="_Toc4957"/>
      <w:r>
        <w:rPr>
          <w:rFonts w:hint="eastAsia" w:ascii="宋体" w:hAnsi="宋体" w:eastAsia="宋体" w:cs="宋体"/>
          <w:sz w:val="24"/>
          <w:szCs w:val="24"/>
          <w:lang w:val="en-US" w:eastAsia="zh-CN"/>
        </w:rPr>
        <w:t>4.1 台面平面度</w:t>
      </w:r>
      <w:bookmarkEnd w:id="19"/>
    </w:p>
    <w:p w14:paraId="67FC3890">
      <w:pPr>
        <w:spacing w:line="360" w:lineRule="auto"/>
        <w:ind w:firstLine="480" w:firstLineChars="200"/>
        <w:jc w:val="both"/>
        <w:rPr>
          <w:szCs w:val="21"/>
        </w:rPr>
      </w:pPr>
      <w:r>
        <w:rPr>
          <w:rStyle w:val="60"/>
          <w:rFonts w:hint="default" w:ascii="Times New Roman"/>
        </w:rPr>
        <w:t>台面应平整，平面度不大于</w:t>
      </w:r>
      <w:r>
        <w:rPr>
          <w:rStyle w:val="60"/>
          <w:rFonts w:hint="default" w:ascii="Times New Roman" w:hAnsi="Times New Roman"/>
        </w:rPr>
        <w:t>0.3mm</w:t>
      </w:r>
      <w:r>
        <w:rPr>
          <w:rStyle w:val="60"/>
          <w:rFonts w:hint="default" w:ascii="Times New Roman"/>
        </w:rPr>
        <w:t>。</w:t>
      </w:r>
    </w:p>
    <w:p w14:paraId="1A73AD2A">
      <w:pPr>
        <w:pStyle w:val="3"/>
        <w:spacing w:line="360" w:lineRule="auto"/>
        <w:rPr>
          <w:rFonts w:hint="default" w:ascii="宋体" w:hAnsi="宋体" w:eastAsia="宋体" w:cs="宋体"/>
          <w:sz w:val="24"/>
          <w:szCs w:val="24"/>
          <w:lang w:val="en-US" w:eastAsia="zh-CN"/>
        </w:rPr>
      </w:pPr>
      <w:bookmarkStart w:id="20" w:name="_Toc30254"/>
      <w:bookmarkStart w:id="21" w:name="_Toc304293613"/>
      <w:bookmarkStart w:id="22" w:name="_Toc245661308"/>
      <w:r>
        <w:rPr>
          <w:rFonts w:hint="eastAsia" w:ascii="宋体" w:hAnsi="宋体" w:eastAsia="宋体" w:cs="宋体"/>
          <w:sz w:val="24"/>
          <w:szCs w:val="24"/>
          <w:lang w:val="en-US" w:eastAsia="zh-CN"/>
        </w:rPr>
        <w:t>4.2 台面水平度</w:t>
      </w:r>
      <w:bookmarkEnd w:id="20"/>
    </w:p>
    <w:p w14:paraId="7B0D96CD">
      <w:pPr>
        <w:pStyle w:val="2"/>
        <w:spacing w:line="360" w:lineRule="auto"/>
        <w:ind w:firstLine="480" w:firstLineChars="200"/>
        <w:jc w:val="left"/>
        <w:rPr>
          <w:rStyle w:val="60"/>
          <w:rFonts w:hint="default" w:ascii="Times New Roman" w:cs="Times New Roman"/>
          <w:lang w:val="en-US" w:eastAsia="zh-CN" w:bidi="ar-SA"/>
        </w:rPr>
      </w:pPr>
      <w:bookmarkStart w:id="23" w:name="_Toc30603"/>
      <w:r>
        <w:rPr>
          <w:rStyle w:val="60"/>
          <w:rFonts w:hint="default" w:ascii="Times New Roman" w:cs="Times New Roman"/>
          <w:lang w:val="en-US" w:eastAsia="zh-CN" w:bidi="ar-SA"/>
        </w:rPr>
        <w:t>台面应水平，水平度小于5mm/m。</w:t>
      </w:r>
      <w:bookmarkEnd w:id="23"/>
    </w:p>
    <w:p w14:paraId="0891E2A9">
      <w:pPr>
        <w:pStyle w:val="3"/>
        <w:spacing w:line="360" w:lineRule="auto"/>
        <w:rPr>
          <w:rFonts w:hint="default" w:ascii="宋体" w:hAnsi="宋体" w:eastAsia="宋体" w:cs="宋体"/>
          <w:sz w:val="24"/>
          <w:szCs w:val="24"/>
          <w:lang w:val="en-US" w:eastAsia="zh-CN"/>
        </w:rPr>
      </w:pPr>
      <w:bookmarkStart w:id="24" w:name="_Toc19729"/>
      <w:bookmarkStart w:id="25" w:name="_Toc12470"/>
      <w:r>
        <w:rPr>
          <w:rFonts w:hint="default" w:ascii="宋体" w:hAnsi="宋体" w:eastAsia="宋体" w:cs="宋体"/>
          <w:sz w:val="24"/>
          <w:szCs w:val="24"/>
          <w:lang w:val="en-US" w:eastAsia="zh-CN"/>
        </w:rPr>
        <w:t>4.3 台面粗糙度</w:t>
      </w:r>
      <w:bookmarkEnd w:id="24"/>
      <w:bookmarkEnd w:id="25"/>
    </w:p>
    <w:p w14:paraId="56BF48AF">
      <w:pPr>
        <w:spacing w:line="360" w:lineRule="auto"/>
        <w:ind w:firstLine="480" w:firstLineChars="200"/>
        <w:rPr>
          <w:rStyle w:val="60"/>
          <w:rFonts w:hint="default" w:ascii="Times New Roman"/>
        </w:rPr>
      </w:pPr>
      <w:r>
        <w:rPr>
          <w:rStyle w:val="60"/>
          <w:rFonts w:hint="default" w:ascii="Times New Roman"/>
        </w:rPr>
        <w:t>台面粗糙度不应低于</w:t>
      </w:r>
      <w:r>
        <w:rPr>
          <w:rStyle w:val="60"/>
          <w:rFonts w:hint="default" w:ascii="Times New Roman"/>
          <w:i/>
          <w:iCs w:val="0"/>
        </w:rPr>
        <w:t>R</w:t>
      </w:r>
      <w:r>
        <w:rPr>
          <w:rStyle w:val="60"/>
          <w:rFonts w:hint="default" w:ascii="Times New Roman"/>
          <w:iCs/>
          <w:vertAlign w:val="subscript"/>
        </w:rPr>
        <w:t>a</w:t>
      </w:r>
      <w:r>
        <w:rPr>
          <w:rStyle w:val="60"/>
          <w:rFonts w:hint="default" w:ascii="Times New Roman"/>
        </w:rPr>
        <w:t>6.3。</w:t>
      </w:r>
    </w:p>
    <w:p w14:paraId="798DF77D">
      <w:pPr>
        <w:pStyle w:val="3"/>
        <w:spacing w:line="360" w:lineRule="auto"/>
        <w:rPr>
          <w:rFonts w:hint="eastAsia" w:ascii="宋体" w:hAnsi="宋体" w:eastAsia="宋体" w:cs="宋体"/>
          <w:sz w:val="24"/>
          <w:szCs w:val="24"/>
          <w:lang w:val="en-US" w:eastAsia="zh-CN"/>
        </w:rPr>
      </w:pPr>
      <w:bookmarkStart w:id="26" w:name="_Toc6294"/>
      <w:bookmarkStart w:id="27" w:name="_Toc23901"/>
      <w:r>
        <w:rPr>
          <w:rFonts w:hint="eastAsia" w:ascii="宋体" w:hAnsi="宋体" w:eastAsia="宋体" w:cs="宋体"/>
          <w:sz w:val="24"/>
          <w:szCs w:val="24"/>
          <w:lang w:val="en-US" w:eastAsia="zh-CN"/>
        </w:rPr>
        <w:t>4.4 振动</w:t>
      </w:r>
      <w:bookmarkEnd w:id="26"/>
      <w:bookmarkEnd w:id="27"/>
      <w:r>
        <w:rPr>
          <w:rFonts w:hint="eastAsia" w:ascii="宋体" w:hAnsi="宋体" w:cs="宋体"/>
          <w:sz w:val="24"/>
          <w:szCs w:val="24"/>
          <w:lang w:val="en-US" w:eastAsia="zh-CN"/>
        </w:rPr>
        <w:t>振幅</w:t>
      </w:r>
    </w:p>
    <w:p w14:paraId="44F58A09">
      <w:pPr>
        <w:spacing w:line="360" w:lineRule="auto"/>
        <w:jc w:val="both"/>
        <w:outlineLvl w:val="1"/>
        <w:rPr>
          <w:rFonts w:hint="default"/>
          <w:szCs w:val="21"/>
          <w:lang w:val="en-US" w:eastAsia="zh-CN"/>
        </w:rPr>
      </w:pPr>
      <w:bookmarkStart w:id="28" w:name="_Toc24357"/>
      <w:r>
        <w:rPr>
          <w:rFonts w:hint="default"/>
          <w:szCs w:val="21"/>
          <w:lang w:val="en-US" w:eastAsia="zh-CN"/>
        </w:rPr>
        <w:t>4.4.1 空载台面中心垂直振幅：（0.50±0.02</w:t>
      </w:r>
      <w:r>
        <w:rPr>
          <w:rFonts w:hint="eastAsia"/>
          <w:szCs w:val="21"/>
          <w:lang w:val="en-US" w:eastAsia="zh-CN"/>
        </w:rPr>
        <w:t>）</w:t>
      </w:r>
      <w:r>
        <w:rPr>
          <w:rFonts w:hint="default"/>
          <w:szCs w:val="21"/>
          <w:lang w:val="en-US" w:eastAsia="zh-CN"/>
        </w:rPr>
        <w:t>mm。</w:t>
      </w:r>
      <w:bookmarkEnd w:id="28"/>
    </w:p>
    <w:p w14:paraId="4037F64E">
      <w:pPr>
        <w:spacing w:line="360" w:lineRule="auto"/>
        <w:jc w:val="both"/>
        <w:outlineLvl w:val="1"/>
        <w:rPr>
          <w:rFonts w:hint="default"/>
          <w:szCs w:val="21"/>
          <w:lang w:val="en-US" w:eastAsia="zh-CN"/>
        </w:rPr>
      </w:pPr>
      <w:bookmarkStart w:id="29" w:name="_Toc20999"/>
      <w:r>
        <w:rPr>
          <w:rFonts w:hint="default"/>
          <w:szCs w:val="21"/>
          <w:lang w:val="en-US" w:eastAsia="zh-CN"/>
        </w:rPr>
        <w:t>4.4.2 空载台面垂直振幅均匀度应不大于10%。</w:t>
      </w:r>
      <w:bookmarkEnd w:id="29"/>
    </w:p>
    <w:p w14:paraId="7FBC5714">
      <w:pPr>
        <w:spacing w:line="360" w:lineRule="auto"/>
        <w:jc w:val="both"/>
        <w:outlineLvl w:val="1"/>
        <w:rPr>
          <w:rFonts w:hint="default"/>
          <w:szCs w:val="21"/>
          <w:lang w:val="en-US" w:eastAsia="zh-CN"/>
        </w:rPr>
      </w:pPr>
      <w:bookmarkStart w:id="30" w:name="_Toc8806"/>
      <w:r>
        <w:rPr>
          <w:rFonts w:hint="default"/>
          <w:szCs w:val="21"/>
          <w:lang w:val="en-US" w:eastAsia="zh-CN"/>
        </w:rPr>
        <w:t>4.4.3 负载与空载台面中心垂直振幅之比值应不小于0.7。</w:t>
      </w:r>
      <w:bookmarkEnd w:id="30"/>
    </w:p>
    <w:p w14:paraId="754F1041">
      <w:pPr>
        <w:spacing w:line="360" w:lineRule="auto"/>
        <w:jc w:val="both"/>
        <w:outlineLvl w:val="1"/>
        <w:rPr>
          <w:rFonts w:hint="default"/>
          <w:szCs w:val="21"/>
          <w:lang w:val="en-US" w:eastAsia="zh-CN"/>
        </w:rPr>
      </w:pPr>
      <w:bookmarkStart w:id="31" w:name="_Toc16678"/>
      <w:r>
        <w:rPr>
          <w:rFonts w:hint="default"/>
          <w:szCs w:val="21"/>
          <w:lang w:val="en-US" w:eastAsia="zh-CN"/>
        </w:rPr>
        <w:t>4.4.4 侧向水平振幅不大于0.1mm。</w:t>
      </w:r>
      <w:bookmarkEnd w:id="31"/>
    </w:p>
    <w:p w14:paraId="7C223BE8">
      <w:pPr>
        <w:pStyle w:val="3"/>
        <w:spacing w:line="360" w:lineRule="auto"/>
        <w:rPr>
          <w:rFonts w:hint="default" w:ascii="宋体" w:hAnsi="宋体" w:eastAsia="宋体" w:cs="宋体"/>
          <w:sz w:val="24"/>
          <w:szCs w:val="24"/>
          <w:lang w:val="en-US" w:eastAsia="zh-CN"/>
        </w:rPr>
      </w:pPr>
      <w:bookmarkStart w:id="32" w:name="_Toc17403"/>
      <w:bookmarkStart w:id="33" w:name="_Toc21628"/>
      <w:r>
        <w:rPr>
          <w:rFonts w:hint="default" w:ascii="宋体" w:hAnsi="宋体" w:eastAsia="宋体" w:cs="宋体"/>
          <w:sz w:val="24"/>
          <w:szCs w:val="24"/>
          <w:lang w:val="en-US" w:eastAsia="zh-CN"/>
        </w:rPr>
        <w:t>4.5 振动频率</w:t>
      </w:r>
      <w:bookmarkEnd w:id="32"/>
      <w:bookmarkEnd w:id="33"/>
    </w:p>
    <w:p w14:paraId="4F00152C">
      <w:pPr>
        <w:spacing w:line="240" w:lineRule="auto"/>
        <w:ind w:firstLine="480" w:firstLineChars="200"/>
        <w:jc w:val="both"/>
        <w:outlineLvl w:val="1"/>
        <w:rPr>
          <w:rFonts w:hint="default"/>
          <w:szCs w:val="21"/>
          <w:lang w:val="en-US" w:eastAsia="zh-CN"/>
        </w:rPr>
      </w:pPr>
      <w:bookmarkStart w:id="34" w:name="_Toc11816"/>
      <w:r>
        <w:rPr>
          <w:rFonts w:hint="default"/>
          <w:szCs w:val="21"/>
          <w:lang w:val="en-US" w:eastAsia="zh-CN"/>
        </w:rPr>
        <w:t>空载振动频率：（50±2</w:t>
      </w:r>
      <w:r>
        <w:rPr>
          <w:rFonts w:hint="eastAsia"/>
          <w:szCs w:val="21"/>
          <w:lang w:val="en-US" w:eastAsia="zh-CN"/>
        </w:rPr>
        <w:t>）</w:t>
      </w:r>
      <w:r>
        <w:rPr>
          <w:rFonts w:hint="default"/>
          <w:szCs w:val="21"/>
          <w:lang w:val="en-US" w:eastAsia="zh-CN"/>
        </w:rPr>
        <w:t>Hz。</w:t>
      </w:r>
      <w:bookmarkEnd w:id="34"/>
    </w:p>
    <w:p w14:paraId="3A8B4AF4">
      <w:pPr>
        <w:adjustRightInd w:val="0"/>
        <w:snapToGrid w:val="0"/>
        <w:spacing w:before="120" w:beforeLines="50" w:line="240" w:lineRule="auto"/>
        <w:rPr>
          <w:rFonts w:eastAsia="仿宋"/>
          <w:sz w:val="24"/>
        </w:rPr>
      </w:pPr>
      <w:r>
        <w:rPr>
          <w:rFonts w:eastAsia="仿宋"/>
          <w:sz w:val="24"/>
        </w:rPr>
        <w:t>注：校准工作不判断合格与否，上述计量特性要求仅供参考。</w:t>
      </w:r>
    </w:p>
    <w:p w14:paraId="63FCBA80">
      <w:pPr>
        <w:spacing w:line="360" w:lineRule="auto"/>
        <w:ind w:firstLine="480" w:firstLineChars="200"/>
        <w:jc w:val="both"/>
        <w:outlineLvl w:val="1"/>
        <w:rPr>
          <w:rFonts w:hint="default"/>
          <w:szCs w:val="21"/>
          <w:lang w:val="en-US" w:eastAsia="zh-CN"/>
        </w:rPr>
      </w:pPr>
    </w:p>
    <w:p w14:paraId="3BF453FD">
      <w:pPr>
        <w:pStyle w:val="2"/>
        <w:spacing w:line="360" w:lineRule="auto"/>
        <w:jc w:val="left"/>
        <w:rPr>
          <w:rFonts w:ascii="黑体" w:hAnsi="黑体" w:eastAsia="黑体"/>
          <w:sz w:val="24"/>
          <w:szCs w:val="24"/>
        </w:rPr>
      </w:pPr>
      <w:bookmarkStart w:id="35" w:name="_Toc21244"/>
      <w:r>
        <w:rPr>
          <w:rFonts w:hint="eastAsia" w:ascii="黑体" w:hAnsi="黑体" w:eastAsia="黑体"/>
          <w:sz w:val="24"/>
          <w:szCs w:val="24"/>
          <w:lang w:val="en-US" w:eastAsia="zh-CN"/>
        </w:rPr>
        <w:t>5</w:t>
      </w:r>
      <w:r>
        <w:rPr>
          <w:rFonts w:ascii="黑体" w:hAnsi="黑体" w:eastAsia="黑体"/>
          <w:sz w:val="24"/>
          <w:szCs w:val="24"/>
        </w:rPr>
        <w:t xml:space="preserve"> </w:t>
      </w:r>
      <w:r>
        <w:rPr>
          <w:rFonts w:hint="eastAsia" w:ascii="黑体" w:hAnsi="黑体" w:eastAsia="黑体"/>
          <w:sz w:val="24"/>
          <w:szCs w:val="24"/>
        </w:rPr>
        <w:t xml:space="preserve"> </w:t>
      </w:r>
      <w:r>
        <w:rPr>
          <w:rFonts w:ascii="黑体" w:hAnsi="黑体" w:eastAsia="黑体"/>
          <w:sz w:val="24"/>
          <w:szCs w:val="24"/>
        </w:rPr>
        <w:t>校准条件</w:t>
      </w:r>
      <w:bookmarkEnd w:id="21"/>
      <w:bookmarkEnd w:id="22"/>
      <w:bookmarkEnd w:id="35"/>
    </w:p>
    <w:p w14:paraId="7A0A6D41">
      <w:pPr>
        <w:pStyle w:val="3"/>
        <w:spacing w:line="360" w:lineRule="auto"/>
        <w:rPr>
          <w:rFonts w:hint="eastAsia" w:ascii="宋体" w:hAnsi="宋体" w:eastAsia="宋体" w:cs="宋体"/>
          <w:sz w:val="24"/>
          <w:szCs w:val="24"/>
          <w:lang w:val="en-US" w:eastAsia="zh-CN"/>
        </w:rPr>
      </w:pPr>
      <w:bookmarkStart w:id="36" w:name="_Toc245661309"/>
      <w:bookmarkStart w:id="37" w:name="_Toc5531"/>
      <w:bookmarkStart w:id="38" w:name="_Toc304293614"/>
      <w:r>
        <w:rPr>
          <w:rFonts w:hint="eastAsia" w:ascii="宋体" w:hAnsi="宋体" w:eastAsia="宋体" w:cs="宋体"/>
          <w:sz w:val="24"/>
          <w:szCs w:val="24"/>
          <w:lang w:val="en-US" w:eastAsia="zh-CN"/>
        </w:rPr>
        <w:t>5.1 环境条件</w:t>
      </w:r>
      <w:bookmarkEnd w:id="36"/>
      <w:bookmarkEnd w:id="37"/>
      <w:bookmarkEnd w:id="38"/>
    </w:p>
    <w:p w14:paraId="7E7206DE">
      <w:pPr>
        <w:spacing w:line="360" w:lineRule="auto"/>
        <w:jc w:val="both"/>
        <w:outlineLvl w:val="1"/>
        <w:rPr>
          <w:szCs w:val="21"/>
        </w:rPr>
      </w:pPr>
      <w:bookmarkStart w:id="39" w:name="_Toc2342552"/>
      <w:bookmarkStart w:id="40" w:name="_Toc44676831"/>
      <w:bookmarkStart w:id="41" w:name="_Toc1785"/>
      <w:bookmarkStart w:id="42" w:name="_Toc245661311"/>
      <w:bookmarkStart w:id="43" w:name="_Toc304293615"/>
      <w:r>
        <w:rPr>
          <w:rFonts w:hint="eastAsia"/>
          <w:szCs w:val="21"/>
          <w:lang w:val="en-US" w:eastAsia="zh-CN"/>
        </w:rPr>
        <w:t>5</w:t>
      </w:r>
      <w:r>
        <w:rPr>
          <w:szCs w:val="21"/>
        </w:rPr>
        <w:t>.1.</w:t>
      </w:r>
      <w:r>
        <w:rPr>
          <w:rFonts w:hint="eastAsia"/>
          <w:szCs w:val="21"/>
        </w:rPr>
        <w:t>1</w:t>
      </w:r>
      <w:r>
        <w:rPr>
          <w:rFonts w:hint="default"/>
          <w:szCs w:val="21"/>
          <w:lang w:val="en-US" w:eastAsia="zh-CN"/>
        </w:rPr>
        <w:t xml:space="preserve"> </w:t>
      </w:r>
      <w:r>
        <w:rPr>
          <w:rFonts w:hint="eastAsia"/>
          <w:szCs w:val="21"/>
          <w:lang w:val="en-US" w:eastAsia="zh-CN"/>
        </w:rPr>
        <w:t>环</w:t>
      </w:r>
      <w:r>
        <w:rPr>
          <w:rFonts w:hint="eastAsia"/>
          <w:szCs w:val="21"/>
        </w:rPr>
        <w:t>境温度：</w:t>
      </w:r>
      <w:r>
        <w:rPr>
          <w:szCs w:val="21"/>
        </w:rPr>
        <w:t>（</w:t>
      </w:r>
      <w:r>
        <w:rPr>
          <w:rFonts w:ascii="Times New Roman" w:hAnsi="Times New Roman"/>
          <w:kern w:val="0"/>
        </w:rPr>
        <w:t>5</w:t>
      </w:r>
      <w:r>
        <w:rPr>
          <w:rFonts w:ascii="Times New Roman" w:hAnsi="宋体"/>
          <w:szCs w:val="21"/>
        </w:rPr>
        <w:t>～</w:t>
      </w:r>
      <w:r>
        <w:rPr>
          <w:rFonts w:ascii="Times New Roman" w:hAnsi="Times New Roman"/>
          <w:szCs w:val="21"/>
        </w:rPr>
        <w:t>35</w:t>
      </w:r>
      <w:r>
        <w:rPr>
          <w:szCs w:val="21"/>
        </w:rPr>
        <w:t>）</w:t>
      </w:r>
      <w:r>
        <w:rPr>
          <w:rFonts w:hAnsi="宋体"/>
          <w:szCs w:val="21"/>
        </w:rPr>
        <w:t>℃</w:t>
      </w:r>
      <w:bookmarkEnd w:id="39"/>
      <w:bookmarkEnd w:id="40"/>
      <w:r>
        <w:rPr>
          <w:rFonts w:hint="eastAsia"/>
          <w:szCs w:val="21"/>
        </w:rPr>
        <w:t>。</w:t>
      </w:r>
      <w:bookmarkEnd w:id="41"/>
    </w:p>
    <w:p w14:paraId="5962E762">
      <w:pPr>
        <w:spacing w:line="360" w:lineRule="auto"/>
        <w:jc w:val="both"/>
        <w:outlineLvl w:val="1"/>
        <w:rPr>
          <w:rFonts w:hint="eastAsia"/>
          <w:szCs w:val="21"/>
        </w:rPr>
      </w:pPr>
      <w:bookmarkStart w:id="44" w:name="_Toc24476"/>
      <w:r>
        <w:rPr>
          <w:rFonts w:hint="eastAsia"/>
          <w:szCs w:val="21"/>
          <w:lang w:val="en-US" w:eastAsia="zh-CN"/>
        </w:rPr>
        <w:t>5</w:t>
      </w:r>
      <w:r>
        <w:rPr>
          <w:rFonts w:hint="eastAsia"/>
          <w:szCs w:val="21"/>
        </w:rPr>
        <w:t>.1.2</w:t>
      </w:r>
      <w:r>
        <w:rPr>
          <w:rFonts w:hint="eastAsia"/>
          <w:szCs w:val="21"/>
          <w:lang w:val="en-US" w:eastAsia="zh-CN"/>
        </w:rPr>
        <w:t xml:space="preserve"> 校</w:t>
      </w:r>
      <w:r>
        <w:rPr>
          <w:rFonts w:hint="eastAsia"/>
          <w:szCs w:val="21"/>
        </w:rPr>
        <w:t>准应在周围无影响测量的污染、振动、噪声和电磁干扰的环境下进行；</w:t>
      </w:r>
      <w:bookmarkEnd w:id="44"/>
    </w:p>
    <w:bookmarkEnd w:id="42"/>
    <w:bookmarkEnd w:id="43"/>
    <w:p w14:paraId="56520E07">
      <w:pPr>
        <w:pStyle w:val="3"/>
        <w:spacing w:line="360" w:lineRule="auto"/>
        <w:rPr>
          <w:rFonts w:hint="eastAsia" w:ascii="宋体" w:hAnsi="宋体" w:eastAsia="宋体" w:cs="宋体"/>
          <w:sz w:val="24"/>
          <w:szCs w:val="24"/>
          <w:lang w:val="en-US" w:eastAsia="zh-CN"/>
        </w:rPr>
      </w:pPr>
      <w:bookmarkStart w:id="45" w:name="_Toc245661312"/>
      <w:r>
        <w:rPr>
          <w:rFonts w:hint="eastAsia" w:ascii="宋体" w:hAnsi="宋体" w:eastAsia="宋体" w:cs="宋体"/>
          <w:sz w:val="24"/>
          <w:szCs w:val="24"/>
          <w:lang w:val="en-US" w:eastAsia="zh-CN"/>
        </w:rPr>
        <w:t>5</w:t>
      </w:r>
      <w:r>
        <w:rPr>
          <w:rFonts w:hint="default" w:ascii="宋体" w:hAnsi="宋体" w:eastAsia="宋体" w:cs="宋体"/>
          <w:sz w:val="24"/>
          <w:szCs w:val="24"/>
          <w:lang w:val="en-US" w:eastAsia="zh-CN"/>
        </w:rPr>
        <w:t>.2</w:t>
      </w:r>
      <w:r>
        <w:rPr>
          <w:rFonts w:hint="eastAsia" w:ascii="宋体" w:hAnsi="宋体" w:eastAsia="宋体" w:cs="宋体"/>
          <w:sz w:val="24"/>
          <w:szCs w:val="24"/>
          <w:lang w:val="en-US" w:eastAsia="zh-CN"/>
        </w:rPr>
        <w:t xml:space="preserve"> </w:t>
      </w:r>
      <w:bookmarkStart w:id="46" w:name="_Toc1578"/>
      <w:r>
        <w:rPr>
          <w:rFonts w:hint="eastAsia" w:ascii="宋体" w:hAnsi="宋体" w:eastAsia="宋体" w:cs="宋体"/>
          <w:sz w:val="24"/>
          <w:szCs w:val="24"/>
          <w:lang w:val="en-US" w:eastAsia="zh-CN"/>
        </w:rPr>
        <w:t>测量标准及其他设备</w:t>
      </w:r>
      <w:bookmarkEnd w:id="46"/>
    </w:p>
    <w:p w14:paraId="4E1C4110">
      <w:pPr>
        <w:ind w:firstLine="480" w:firstLineChars="200"/>
      </w:pPr>
      <w:r>
        <w:rPr>
          <w:rFonts w:hint="eastAsia" w:ascii="Times New Roman" w:hAnsi="宋体"/>
          <w:bCs/>
          <w:sz w:val="24"/>
        </w:rPr>
        <w:t>测量标准及其他设备</w:t>
      </w:r>
      <w:r>
        <w:rPr>
          <w:rFonts w:ascii="Times New Roman" w:hAnsi="宋体"/>
          <w:bCs/>
          <w:sz w:val="24"/>
        </w:rPr>
        <w:t>如表</w:t>
      </w:r>
      <w:r>
        <w:rPr>
          <w:rFonts w:hint="eastAsia" w:ascii="Times New Roman" w:hAnsi="Times New Roman"/>
          <w:bCs/>
          <w:sz w:val="24"/>
        </w:rPr>
        <w:t>1</w:t>
      </w:r>
      <w:r>
        <w:rPr>
          <w:rFonts w:ascii="Times New Roman" w:hAnsi="宋体"/>
          <w:bCs/>
          <w:sz w:val="24"/>
        </w:rPr>
        <w:t>所示</w:t>
      </w:r>
      <w:r>
        <w:rPr>
          <w:rFonts w:ascii="Times New Roman" w:hAnsi="宋体"/>
          <w:sz w:val="24"/>
        </w:rPr>
        <w:t>。</w:t>
      </w:r>
    </w:p>
    <w:p w14:paraId="58994093">
      <w:pPr>
        <w:spacing w:line="360" w:lineRule="auto"/>
        <w:jc w:val="center"/>
        <w:rPr>
          <w:rFonts w:ascii="Times New Roman" w:hAnsi="Times New Roman" w:eastAsia="黑体"/>
          <w:szCs w:val="21"/>
        </w:rPr>
      </w:pPr>
      <w:r>
        <w:rPr>
          <w:rFonts w:ascii="Times New Roman" w:hAnsi="黑体" w:eastAsia="黑体"/>
          <w:szCs w:val="21"/>
        </w:rPr>
        <w:t>表</w:t>
      </w:r>
      <w:r>
        <w:rPr>
          <w:rFonts w:ascii="Times New Roman" w:hAnsi="Times New Roman" w:eastAsia="黑体"/>
          <w:szCs w:val="21"/>
        </w:rPr>
        <w:t xml:space="preserve">1 </w:t>
      </w:r>
      <w:r>
        <w:rPr>
          <w:rFonts w:hint="eastAsia" w:ascii="黑体" w:hAnsi="黑体" w:eastAsia="黑体"/>
          <w:sz w:val="24"/>
          <w:szCs w:val="24"/>
          <w:lang w:val="en-US" w:eastAsia="zh-CN"/>
        </w:rPr>
        <w:t>测量标准及其他设备</w:t>
      </w:r>
    </w:p>
    <w:tbl>
      <w:tblPr>
        <w:tblStyle w:val="27"/>
        <w:tblpPr w:leftFromText="180" w:rightFromText="180" w:vertAnchor="text" w:tblpX="500" w:tblpY="5"/>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89"/>
        <w:gridCol w:w="2692"/>
        <w:gridCol w:w="2581"/>
      </w:tblGrid>
      <w:tr w14:paraId="2D7B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95" w:type="dxa"/>
            <w:noWrap w:val="0"/>
            <w:vAlign w:val="center"/>
          </w:tcPr>
          <w:p w14:paraId="1C122D54">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序号</w:t>
            </w:r>
          </w:p>
        </w:tc>
        <w:tc>
          <w:tcPr>
            <w:tcW w:w="2689" w:type="dxa"/>
            <w:noWrap w:val="0"/>
            <w:vAlign w:val="center"/>
          </w:tcPr>
          <w:p w14:paraId="4247AB6D">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仪器设备名称</w:t>
            </w:r>
          </w:p>
        </w:tc>
        <w:tc>
          <w:tcPr>
            <w:tcW w:w="2692" w:type="dxa"/>
            <w:noWrap w:val="0"/>
            <w:vAlign w:val="center"/>
          </w:tcPr>
          <w:p w14:paraId="06582FF2">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测量范围</w:t>
            </w:r>
          </w:p>
        </w:tc>
        <w:tc>
          <w:tcPr>
            <w:tcW w:w="2581" w:type="dxa"/>
            <w:noWrap w:val="0"/>
            <w:vAlign w:val="center"/>
          </w:tcPr>
          <w:p w14:paraId="1B4AB00D">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技术要求</w:t>
            </w:r>
          </w:p>
        </w:tc>
      </w:tr>
      <w:tr w14:paraId="5DEC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95" w:type="dxa"/>
            <w:noWrap w:val="0"/>
            <w:vAlign w:val="center"/>
          </w:tcPr>
          <w:p w14:paraId="07949928">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1</w:t>
            </w:r>
          </w:p>
        </w:tc>
        <w:tc>
          <w:tcPr>
            <w:tcW w:w="2689" w:type="dxa"/>
            <w:noWrap w:val="0"/>
            <w:vAlign w:val="center"/>
          </w:tcPr>
          <w:p w14:paraId="5C302D73">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水泥软练设备测量仪</w:t>
            </w:r>
          </w:p>
        </w:tc>
        <w:tc>
          <w:tcPr>
            <w:tcW w:w="2692" w:type="dxa"/>
            <w:noWrap w:val="0"/>
            <w:vAlign w:val="center"/>
          </w:tcPr>
          <w:p w14:paraId="3DA42901">
            <w:pPr>
              <w:jc w:val="center"/>
              <w:rPr>
                <w:rStyle w:val="60"/>
                <w:rFonts w:hint="default" w:ascii="Times New Roman" w:hAnsi="Times New Roman" w:cs="Times New Roman"/>
                <w:sz w:val="21"/>
                <w:szCs w:val="21"/>
              </w:rPr>
            </w:pPr>
            <w:r>
              <w:rPr>
                <w:rStyle w:val="60"/>
                <w:rFonts w:hint="default" w:ascii="Times New Roman" w:hAnsi="Times New Roman" w:cs="Times New Roman"/>
                <w:sz w:val="21"/>
                <w:szCs w:val="21"/>
              </w:rPr>
              <w:t>频率：（40～100）Hz</w:t>
            </w:r>
          </w:p>
          <w:p w14:paraId="78FCD432">
            <w:pPr>
              <w:jc w:val="center"/>
              <w:rPr>
                <w:rStyle w:val="60"/>
                <w:rFonts w:hint="default" w:ascii="Times New Roman" w:hAnsi="Times New Roman" w:cs="Times New Roman"/>
                <w:sz w:val="21"/>
                <w:szCs w:val="21"/>
              </w:rPr>
            </w:pPr>
            <w:r>
              <w:rPr>
                <w:rStyle w:val="60"/>
                <w:rFonts w:hint="default" w:ascii="Times New Roman" w:hAnsi="Times New Roman" w:cs="Times New Roman"/>
                <w:sz w:val="21"/>
                <w:szCs w:val="21"/>
              </w:rPr>
              <w:t>振幅：（0～2）mm</w:t>
            </w:r>
          </w:p>
        </w:tc>
        <w:tc>
          <w:tcPr>
            <w:tcW w:w="2581" w:type="dxa"/>
            <w:noWrap w:val="0"/>
            <w:vAlign w:val="center"/>
          </w:tcPr>
          <w:p w14:paraId="00A3878C">
            <w:pPr>
              <w:jc w:val="center"/>
              <w:rPr>
                <w:rStyle w:val="60"/>
                <w:rFonts w:hint="default" w:ascii="Times New Roman" w:hAnsi="Times New Roman" w:cs="Times New Roman"/>
                <w:sz w:val="21"/>
                <w:szCs w:val="21"/>
              </w:rPr>
            </w:pPr>
            <w:r>
              <w:rPr>
                <w:rStyle w:val="60"/>
                <w:rFonts w:hint="default" w:ascii="Times New Roman" w:hAnsi="Times New Roman" w:cs="Times New Roman"/>
                <w:sz w:val="21"/>
                <w:szCs w:val="21"/>
              </w:rPr>
              <w:t>频率：±1%</w:t>
            </w:r>
          </w:p>
          <w:p w14:paraId="1CA8C0B8">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振幅：±1.5%</w:t>
            </w:r>
          </w:p>
        </w:tc>
      </w:tr>
      <w:tr w14:paraId="4278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95" w:type="dxa"/>
            <w:noWrap w:val="0"/>
            <w:vAlign w:val="center"/>
          </w:tcPr>
          <w:p w14:paraId="5867BC17">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2</w:t>
            </w:r>
          </w:p>
        </w:tc>
        <w:tc>
          <w:tcPr>
            <w:tcW w:w="2689" w:type="dxa"/>
            <w:noWrap w:val="0"/>
            <w:vAlign w:val="center"/>
          </w:tcPr>
          <w:p w14:paraId="7B8B1AA6">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刀口尺</w:t>
            </w:r>
          </w:p>
        </w:tc>
        <w:tc>
          <w:tcPr>
            <w:tcW w:w="2692" w:type="dxa"/>
            <w:noWrap w:val="0"/>
            <w:vAlign w:val="center"/>
          </w:tcPr>
          <w:p w14:paraId="035ED57D">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w:t>
            </w:r>
          </w:p>
        </w:tc>
        <w:tc>
          <w:tcPr>
            <w:tcW w:w="2581" w:type="dxa"/>
            <w:noWrap w:val="0"/>
            <w:vAlign w:val="center"/>
          </w:tcPr>
          <w:p w14:paraId="1A464919">
            <w:pPr>
              <w:jc w:val="center"/>
              <w:rPr>
                <w:rStyle w:val="60"/>
                <w:rFonts w:hint="default" w:ascii="Times New Roman" w:hAnsi="Times New Roman" w:cs="Times New Roman"/>
                <w:sz w:val="21"/>
                <w:szCs w:val="21"/>
              </w:rPr>
            </w:pPr>
            <w:r>
              <w:rPr>
                <w:rStyle w:val="60"/>
                <w:rFonts w:hint="default" w:ascii="Times New Roman" w:hAnsi="Times New Roman" w:cs="Times New Roman"/>
                <w:sz w:val="21"/>
                <w:szCs w:val="21"/>
              </w:rPr>
              <w:t>0级</w:t>
            </w:r>
          </w:p>
        </w:tc>
      </w:tr>
      <w:tr w14:paraId="6CED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95" w:type="dxa"/>
            <w:noWrap w:val="0"/>
            <w:vAlign w:val="center"/>
          </w:tcPr>
          <w:p w14:paraId="258579AF">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3</w:t>
            </w:r>
          </w:p>
        </w:tc>
        <w:tc>
          <w:tcPr>
            <w:tcW w:w="2689" w:type="dxa"/>
            <w:noWrap w:val="0"/>
            <w:vAlign w:val="center"/>
          </w:tcPr>
          <w:p w14:paraId="2A725FB1">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塞尺</w:t>
            </w:r>
          </w:p>
        </w:tc>
        <w:tc>
          <w:tcPr>
            <w:tcW w:w="2692" w:type="dxa"/>
            <w:noWrap w:val="0"/>
            <w:vAlign w:val="center"/>
          </w:tcPr>
          <w:p w14:paraId="4FCAB8C3">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75或100</w:t>
            </w:r>
          </w:p>
        </w:tc>
        <w:tc>
          <w:tcPr>
            <w:tcW w:w="2581" w:type="dxa"/>
            <w:noWrap w:val="0"/>
            <w:vAlign w:val="center"/>
          </w:tcPr>
          <w:p w14:paraId="52CD6707">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Ⅰ型</w:t>
            </w:r>
          </w:p>
        </w:tc>
      </w:tr>
      <w:tr w14:paraId="1B87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95" w:type="dxa"/>
            <w:noWrap w:val="0"/>
            <w:vAlign w:val="center"/>
          </w:tcPr>
          <w:p w14:paraId="4CE6E942">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4</w:t>
            </w:r>
          </w:p>
        </w:tc>
        <w:tc>
          <w:tcPr>
            <w:tcW w:w="2689" w:type="dxa"/>
            <w:noWrap w:val="0"/>
            <w:vAlign w:val="center"/>
          </w:tcPr>
          <w:p w14:paraId="5797F2EF">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水平仪</w:t>
            </w:r>
          </w:p>
        </w:tc>
        <w:tc>
          <w:tcPr>
            <w:tcW w:w="2692" w:type="dxa"/>
            <w:noWrap w:val="0"/>
            <w:vAlign w:val="center"/>
          </w:tcPr>
          <w:p w14:paraId="63A8A9B6">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w:t>
            </w:r>
          </w:p>
        </w:tc>
        <w:tc>
          <w:tcPr>
            <w:tcW w:w="2581" w:type="dxa"/>
            <w:noWrap w:val="0"/>
            <w:vAlign w:val="center"/>
          </w:tcPr>
          <w:p w14:paraId="7C64F903">
            <w:pPr>
              <w:jc w:val="center"/>
              <w:rPr>
                <w:rStyle w:val="60"/>
                <w:rFonts w:hint="default" w:ascii="Times New Roman" w:hAnsi="Times New Roman" w:cs="Times New Roman"/>
                <w:kern w:val="0"/>
                <w:sz w:val="21"/>
                <w:szCs w:val="21"/>
              </w:rPr>
            </w:pPr>
            <w:r>
              <w:rPr>
                <w:rStyle w:val="60"/>
                <w:rFonts w:hint="default" w:ascii="Times New Roman" w:hAnsi="Times New Roman" w:cs="Times New Roman"/>
                <w:sz w:val="21"/>
                <w:szCs w:val="21"/>
              </w:rPr>
              <w:t>分度值0.02mm/m</w:t>
            </w:r>
          </w:p>
        </w:tc>
      </w:tr>
      <w:tr w14:paraId="4163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95" w:type="dxa"/>
            <w:noWrap w:val="0"/>
            <w:vAlign w:val="center"/>
          </w:tcPr>
          <w:p w14:paraId="036FC8FA">
            <w:pPr>
              <w:jc w:val="center"/>
              <w:rPr>
                <w:rStyle w:val="60"/>
                <w:rFonts w:hint="default" w:ascii="Times New Roman" w:hAnsi="Times New Roman" w:cs="Times New Roman"/>
                <w:sz w:val="21"/>
                <w:szCs w:val="21"/>
              </w:rPr>
            </w:pPr>
            <w:r>
              <w:rPr>
                <w:rStyle w:val="60"/>
                <w:rFonts w:hint="default" w:ascii="Times New Roman" w:hAnsi="Times New Roman" w:cs="Times New Roman"/>
                <w:sz w:val="21"/>
                <w:szCs w:val="21"/>
              </w:rPr>
              <w:t>5</w:t>
            </w:r>
          </w:p>
        </w:tc>
        <w:tc>
          <w:tcPr>
            <w:tcW w:w="2689" w:type="dxa"/>
            <w:noWrap w:val="0"/>
            <w:vAlign w:val="center"/>
          </w:tcPr>
          <w:p w14:paraId="3CC29233">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粗糙度比较样板</w:t>
            </w:r>
          </w:p>
        </w:tc>
        <w:tc>
          <w:tcPr>
            <w:tcW w:w="2692" w:type="dxa"/>
            <w:noWrap w:val="0"/>
            <w:vAlign w:val="center"/>
          </w:tcPr>
          <w:p w14:paraId="0CBEF95D">
            <w:pPr>
              <w:jc w:val="center"/>
              <w:rPr>
                <w:rStyle w:val="60"/>
                <w:rFonts w:hint="default" w:ascii="Times New Roman" w:hAnsi="Times New Roman" w:cs="Times New Roman"/>
                <w:sz w:val="21"/>
                <w:szCs w:val="21"/>
              </w:rPr>
            </w:pPr>
            <w:r>
              <w:rPr>
                <w:rStyle w:val="60"/>
                <w:rFonts w:hint="default" w:ascii="Times New Roman" w:hAnsi="Times New Roman" w:cs="Times New Roman"/>
                <w:i/>
                <w:iCs w:val="0"/>
                <w:sz w:val="21"/>
                <w:szCs w:val="21"/>
              </w:rPr>
              <w:t>R</w:t>
            </w:r>
            <w:r>
              <w:rPr>
                <w:rStyle w:val="60"/>
                <w:rFonts w:hint="default" w:ascii="Times New Roman" w:hAnsi="Times New Roman" w:cs="Times New Roman"/>
                <w:sz w:val="21"/>
                <w:szCs w:val="21"/>
                <w:vertAlign w:val="subscript"/>
              </w:rPr>
              <w:t>a</w:t>
            </w:r>
            <w:r>
              <w:rPr>
                <w:rStyle w:val="60"/>
                <w:rFonts w:hint="default" w:ascii="Times New Roman" w:hAnsi="Times New Roman" w:cs="Times New Roman"/>
                <w:sz w:val="21"/>
                <w:szCs w:val="21"/>
              </w:rPr>
              <w:t>（0.025~6.3）</w:t>
            </w:r>
            <w:r>
              <w:rPr>
                <w:rStyle w:val="60"/>
                <w:rFonts w:hint="default" w:ascii="Times New Roman" w:hAnsi="Times New Roman" w:cs="Times New Roman"/>
                <w:iCs/>
                <w:sz w:val="21"/>
                <w:szCs w:val="21"/>
              </w:rPr>
              <w:t>μm</w:t>
            </w:r>
          </w:p>
        </w:tc>
        <w:tc>
          <w:tcPr>
            <w:tcW w:w="2581" w:type="dxa"/>
            <w:noWrap w:val="0"/>
            <w:vAlign w:val="center"/>
          </w:tcPr>
          <w:p w14:paraId="1DDF4ECE">
            <w:pPr>
              <w:jc w:val="center"/>
              <w:rPr>
                <w:rStyle w:val="60"/>
                <w:rFonts w:hint="default" w:ascii="Times New Roman" w:hAnsi="Times New Roman" w:cs="Times New Roman"/>
                <w:sz w:val="21"/>
                <w:szCs w:val="21"/>
              </w:rPr>
            </w:pPr>
            <w:r>
              <w:rPr>
                <w:rStyle w:val="60"/>
                <w:rFonts w:hint="default" w:ascii="Times New Roman" w:hAnsi="Times New Roman" w:cs="Times New Roman"/>
                <w:sz w:val="21"/>
                <w:szCs w:val="21"/>
              </w:rPr>
              <w:t>MPE：-17%~+12%</w:t>
            </w:r>
          </w:p>
        </w:tc>
      </w:tr>
    </w:tbl>
    <w:p w14:paraId="785C569C"/>
    <w:p w14:paraId="781ED207">
      <w:pPr>
        <w:pStyle w:val="2"/>
        <w:spacing w:line="360" w:lineRule="auto"/>
        <w:jc w:val="left"/>
        <w:rPr>
          <w:rFonts w:hint="eastAsia" w:ascii="黑体" w:hAnsi="黑体" w:eastAsia="黑体"/>
          <w:sz w:val="24"/>
          <w:szCs w:val="24"/>
        </w:rPr>
      </w:pPr>
      <w:bookmarkStart w:id="47" w:name="_Toc7438"/>
      <w:bookmarkStart w:id="48" w:name="_Toc304293616"/>
      <w:r>
        <w:rPr>
          <w:rFonts w:hint="eastAsia" w:ascii="黑体" w:hAnsi="黑体" w:eastAsia="黑体"/>
          <w:sz w:val="24"/>
          <w:szCs w:val="24"/>
          <w:lang w:val="en-US" w:eastAsia="zh-CN"/>
        </w:rPr>
        <w:t>6</w:t>
      </w:r>
      <w:r>
        <w:rPr>
          <w:rFonts w:hint="eastAsia" w:ascii="黑体" w:hAnsi="黑体" w:eastAsia="黑体"/>
          <w:sz w:val="24"/>
          <w:szCs w:val="24"/>
        </w:rPr>
        <w:t xml:space="preserve">  校准项目和校准方法</w:t>
      </w:r>
      <w:bookmarkEnd w:id="45"/>
      <w:bookmarkEnd w:id="47"/>
      <w:bookmarkEnd w:id="48"/>
    </w:p>
    <w:p w14:paraId="640FF2B4">
      <w:pPr>
        <w:pStyle w:val="3"/>
        <w:spacing w:line="360" w:lineRule="auto"/>
        <w:rPr>
          <w:rFonts w:hint="eastAsia" w:ascii="宋体" w:hAnsi="宋体" w:eastAsia="宋体" w:cs="宋体"/>
          <w:sz w:val="24"/>
          <w:szCs w:val="24"/>
          <w:lang w:val="en-US" w:eastAsia="zh-CN"/>
        </w:rPr>
      </w:pPr>
      <w:bookmarkStart w:id="49" w:name="_Toc9450"/>
      <w:r>
        <w:rPr>
          <w:rFonts w:hint="eastAsia" w:ascii="宋体" w:hAnsi="宋体" w:eastAsia="宋体" w:cs="宋体"/>
          <w:sz w:val="24"/>
          <w:szCs w:val="24"/>
          <w:lang w:val="en-US" w:eastAsia="zh-CN"/>
        </w:rPr>
        <w:t>6</w:t>
      </w:r>
      <w:r>
        <w:rPr>
          <w:rFonts w:hint="default" w:ascii="宋体" w:hAnsi="宋体" w:eastAsia="宋体" w:cs="宋体"/>
          <w:sz w:val="24"/>
          <w:szCs w:val="24"/>
          <w:lang w:val="en-US" w:eastAsia="zh-CN"/>
        </w:rPr>
        <w:t xml:space="preserve">.1 </w:t>
      </w:r>
      <w:r>
        <w:rPr>
          <w:rFonts w:hint="eastAsia" w:ascii="宋体" w:hAnsi="宋体" w:eastAsia="宋体" w:cs="宋体"/>
          <w:sz w:val="24"/>
          <w:szCs w:val="24"/>
          <w:lang w:val="en-US" w:eastAsia="zh-CN"/>
        </w:rPr>
        <w:t>校准前检查</w:t>
      </w:r>
      <w:bookmarkEnd w:id="49"/>
    </w:p>
    <w:p w14:paraId="102FA70E">
      <w:pPr>
        <w:bidi w:val="0"/>
        <w:spacing w:line="360" w:lineRule="auto"/>
        <w:rPr>
          <w:rFonts w:hint="eastAsia"/>
          <w:lang w:val="en-US" w:eastAsia="zh-CN"/>
        </w:rPr>
      </w:pPr>
      <w:bookmarkStart w:id="50" w:name="_Toc18974"/>
      <w:bookmarkStart w:id="51" w:name="_Toc27108"/>
      <w:r>
        <w:rPr>
          <w:rFonts w:hint="eastAsia"/>
          <w:lang w:val="en-US" w:eastAsia="zh-CN"/>
        </w:rPr>
        <w:t>通过目力和手感检查</w:t>
      </w:r>
    </w:p>
    <w:bookmarkEnd w:id="50"/>
    <w:bookmarkEnd w:id="51"/>
    <w:p w14:paraId="0865CDE4">
      <w:pPr>
        <w:spacing w:line="360" w:lineRule="auto"/>
        <w:jc w:val="both"/>
        <w:outlineLvl w:val="1"/>
        <w:rPr>
          <w:rFonts w:hint="default"/>
          <w:szCs w:val="21"/>
          <w:lang w:val="en-US" w:eastAsia="zh-CN"/>
        </w:rPr>
      </w:pPr>
      <w:bookmarkStart w:id="52" w:name="_Toc28611"/>
      <w:r>
        <w:rPr>
          <w:rFonts w:hint="eastAsia"/>
          <w:szCs w:val="21"/>
          <w:lang w:val="en-US" w:eastAsia="zh-CN"/>
        </w:rPr>
        <w:t>6</w:t>
      </w:r>
      <w:r>
        <w:rPr>
          <w:rFonts w:hint="default"/>
          <w:szCs w:val="21"/>
          <w:lang w:val="en-US" w:eastAsia="zh-CN"/>
        </w:rPr>
        <w:t>.1.1 振动台应有清晰的铭牌，注有名称、型号、制造厂名、出厂日期和出厂编号。</w:t>
      </w:r>
      <w:bookmarkEnd w:id="52"/>
    </w:p>
    <w:p w14:paraId="3A88E608">
      <w:pPr>
        <w:spacing w:line="360" w:lineRule="auto"/>
        <w:jc w:val="both"/>
        <w:outlineLvl w:val="1"/>
        <w:rPr>
          <w:rFonts w:hint="default"/>
          <w:szCs w:val="21"/>
          <w:lang w:val="en-US" w:eastAsia="zh-CN"/>
        </w:rPr>
      </w:pPr>
      <w:bookmarkStart w:id="53" w:name="_Toc11798"/>
      <w:r>
        <w:rPr>
          <w:rFonts w:hint="eastAsia"/>
          <w:szCs w:val="21"/>
          <w:lang w:val="en-US" w:eastAsia="zh-CN"/>
        </w:rPr>
        <w:t>6</w:t>
      </w:r>
      <w:r>
        <w:rPr>
          <w:rFonts w:hint="default"/>
          <w:szCs w:val="21"/>
          <w:lang w:val="en-US" w:eastAsia="zh-CN"/>
        </w:rPr>
        <w:t>.1.2 目力检查工作台面情况，台面应光滑、平整，无凹凸等影响计量准确性的缺陷，并启动振动台检查电器和机械情况。</w:t>
      </w:r>
      <w:bookmarkEnd w:id="53"/>
    </w:p>
    <w:p w14:paraId="461B04C7">
      <w:pPr>
        <w:tabs>
          <w:tab w:val="right" w:pos="9360"/>
          <w:tab w:val="right" w:pos="9450"/>
          <w:tab w:val="right" w:leader="dot" w:pos="11340"/>
          <w:tab w:val="right" w:pos="14742"/>
        </w:tabs>
        <w:autoSpaceDE w:val="0"/>
        <w:autoSpaceDN w:val="0"/>
        <w:adjustRightInd w:val="0"/>
        <w:spacing w:line="360" w:lineRule="auto"/>
        <w:rPr>
          <w:rFonts w:hint="eastAsia"/>
          <w:lang w:val="zh-CN"/>
        </w:rPr>
      </w:pPr>
      <w:r>
        <w:rPr>
          <w:rFonts w:hint="eastAsia"/>
          <w:lang w:val="en-US" w:eastAsia="zh-CN"/>
        </w:rPr>
        <w:t xml:space="preserve">6.1.3 </w:t>
      </w:r>
      <w:r>
        <w:rPr>
          <w:rFonts w:hint="eastAsia"/>
          <w:lang w:val="zh-CN"/>
        </w:rPr>
        <w:t>应具有固定混凝土试模的装置，固定装置应牢固可靠，保证混凝土试模在进行混凝土试件成型振动时无松动、无位移、无损伤。</w:t>
      </w:r>
    </w:p>
    <w:p w14:paraId="185D6A2A">
      <w:pPr>
        <w:pStyle w:val="3"/>
        <w:spacing w:line="360" w:lineRule="auto"/>
        <w:rPr>
          <w:rFonts w:hint="eastAsia" w:ascii="宋体" w:hAnsi="宋体" w:eastAsia="宋体" w:cs="宋体"/>
          <w:sz w:val="24"/>
          <w:szCs w:val="24"/>
          <w:lang w:val="zh-CN" w:eastAsia="zh-CN"/>
        </w:rPr>
      </w:pPr>
      <w:bookmarkStart w:id="54" w:name="_Toc9005"/>
      <w:r>
        <w:rPr>
          <w:rFonts w:hint="eastAsia" w:ascii="宋体" w:hAnsi="宋体" w:eastAsia="宋体" w:cs="宋体"/>
          <w:sz w:val="24"/>
          <w:szCs w:val="24"/>
          <w:lang w:val="en-US" w:eastAsia="zh-CN"/>
        </w:rPr>
        <w:t>6</w:t>
      </w:r>
      <w:r>
        <w:rPr>
          <w:rFonts w:hint="eastAsia" w:ascii="宋体" w:hAnsi="宋体" w:eastAsia="宋体" w:cs="宋体"/>
          <w:sz w:val="24"/>
          <w:szCs w:val="24"/>
          <w:lang w:val="zh-CN" w:eastAsia="zh-CN"/>
        </w:rPr>
        <w:t>.2 校准项目</w:t>
      </w:r>
      <w:bookmarkEnd w:id="54"/>
    </w:p>
    <w:p w14:paraId="531EC703">
      <w:pPr>
        <w:spacing w:line="360" w:lineRule="auto"/>
        <w:ind w:firstLine="480" w:firstLineChars="200"/>
        <w:rPr>
          <w:rFonts w:ascii="Times New Roman" w:hAnsi="Times New Roman"/>
          <w:sz w:val="24"/>
        </w:rPr>
      </w:pPr>
      <w:r>
        <w:rPr>
          <w:rFonts w:ascii="Times New Roman" w:hAnsi="宋体"/>
          <w:bCs/>
          <w:sz w:val="24"/>
        </w:rPr>
        <w:t>校准项目如表</w:t>
      </w:r>
      <w:r>
        <w:rPr>
          <w:rFonts w:ascii="Times New Roman" w:hAnsi="Times New Roman"/>
          <w:bCs/>
          <w:sz w:val="24"/>
        </w:rPr>
        <w:t>2</w:t>
      </w:r>
      <w:r>
        <w:rPr>
          <w:rFonts w:ascii="Times New Roman" w:hAnsi="宋体"/>
          <w:bCs/>
          <w:sz w:val="24"/>
        </w:rPr>
        <w:t>所示</w:t>
      </w:r>
      <w:r>
        <w:rPr>
          <w:rFonts w:ascii="Times New Roman" w:hAnsi="宋体"/>
          <w:sz w:val="24"/>
        </w:rPr>
        <w:t>。</w:t>
      </w:r>
    </w:p>
    <w:p w14:paraId="567CD732">
      <w:pPr>
        <w:spacing w:line="360" w:lineRule="auto"/>
        <w:jc w:val="center"/>
        <w:rPr>
          <w:rFonts w:ascii="Times New Roman" w:hAnsi="Times New Roman" w:eastAsia="黑体"/>
          <w:szCs w:val="21"/>
        </w:rPr>
      </w:pPr>
      <w:r>
        <w:rPr>
          <w:rFonts w:ascii="Times New Roman" w:hAnsi="黑体" w:eastAsia="黑体"/>
          <w:szCs w:val="21"/>
        </w:rPr>
        <w:t>表</w:t>
      </w:r>
      <w:r>
        <w:rPr>
          <w:rFonts w:ascii="Times New Roman" w:hAnsi="Times New Roman" w:eastAsia="黑体"/>
          <w:szCs w:val="21"/>
        </w:rPr>
        <w:t xml:space="preserve">2 </w:t>
      </w:r>
      <w:r>
        <w:rPr>
          <w:rFonts w:ascii="Times New Roman" w:hAnsi="黑体" w:eastAsia="黑体"/>
          <w:bCs/>
          <w:szCs w:val="21"/>
        </w:rPr>
        <w:t>校准项目</w:t>
      </w:r>
    </w:p>
    <w:tbl>
      <w:tblPr>
        <w:tblStyle w:val="27"/>
        <w:tblW w:w="93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3048"/>
        <w:gridCol w:w="1880"/>
        <w:gridCol w:w="1880"/>
        <w:gridCol w:w="1880"/>
      </w:tblGrid>
      <w:tr w14:paraId="6997B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710" w:type="dxa"/>
            <w:noWrap w:val="0"/>
            <w:vAlign w:val="center"/>
          </w:tcPr>
          <w:p w14:paraId="7B976B00">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序号</w:t>
            </w:r>
          </w:p>
        </w:tc>
        <w:tc>
          <w:tcPr>
            <w:tcW w:w="3048" w:type="dxa"/>
            <w:noWrap w:val="0"/>
            <w:vAlign w:val="center"/>
          </w:tcPr>
          <w:p w14:paraId="3DFC53AB">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校准项目</w:t>
            </w:r>
          </w:p>
        </w:tc>
        <w:tc>
          <w:tcPr>
            <w:tcW w:w="1880" w:type="dxa"/>
            <w:noWrap w:val="0"/>
            <w:vAlign w:val="center"/>
          </w:tcPr>
          <w:p w14:paraId="15F6037C">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首次校准</w:t>
            </w:r>
          </w:p>
        </w:tc>
        <w:tc>
          <w:tcPr>
            <w:tcW w:w="1880" w:type="dxa"/>
            <w:noWrap w:val="0"/>
            <w:vAlign w:val="center"/>
          </w:tcPr>
          <w:p w14:paraId="4D79B185">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后续校准</w:t>
            </w:r>
          </w:p>
        </w:tc>
        <w:tc>
          <w:tcPr>
            <w:tcW w:w="1880" w:type="dxa"/>
            <w:noWrap w:val="0"/>
            <w:vAlign w:val="center"/>
          </w:tcPr>
          <w:p w14:paraId="7DFE4F51">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使用中检查</w:t>
            </w:r>
          </w:p>
        </w:tc>
      </w:tr>
      <w:tr w14:paraId="4AFDF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710" w:type="dxa"/>
            <w:noWrap w:val="0"/>
            <w:vAlign w:val="center"/>
          </w:tcPr>
          <w:p w14:paraId="136B5E5A">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1</w:t>
            </w:r>
          </w:p>
        </w:tc>
        <w:tc>
          <w:tcPr>
            <w:tcW w:w="3048" w:type="dxa"/>
            <w:noWrap w:val="0"/>
            <w:vAlign w:val="center"/>
          </w:tcPr>
          <w:p w14:paraId="602D03B7">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台面平面度</w:t>
            </w:r>
          </w:p>
        </w:tc>
        <w:tc>
          <w:tcPr>
            <w:tcW w:w="1880" w:type="dxa"/>
            <w:noWrap w:val="0"/>
            <w:vAlign w:val="center"/>
          </w:tcPr>
          <w:p w14:paraId="0BCFF33D">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5EBCDAFA">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6333324B">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w:t>
            </w:r>
          </w:p>
        </w:tc>
      </w:tr>
      <w:tr w14:paraId="23429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710" w:type="dxa"/>
            <w:noWrap w:val="0"/>
            <w:vAlign w:val="center"/>
          </w:tcPr>
          <w:p w14:paraId="14B20136">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2</w:t>
            </w:r>
          </w:p>
        </w:tc>
        <w:tc>
          <w:tcPr>
            <w:tcW w:w="3048" w:type="dxa"/>
            <w:noWrap w:val="0"/>
            <w:vAlign w:val="center"/>
          </w:tcPr>
          <w:p w14:paraId="270CAB3A">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台面水平度</w:t>
            </w:r>
          </w:p>
        </w:tc>
        <w:tc>
          <w:tcPr>
            <w:tcW w:w="1880" w:type="dxa"/>
            <w:noWrap w:val="0"/>
            <w:vAlign w:val="center"/>
          </w:tcPr>
          <w:p w14:paraId="777BB6C0">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2FF072B4">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2C7CBC97">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r>
      <w:tr w14:paraId="79CB2D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710" w:type="dxa"/>
            <w:noWrap w:val="0"/>
            <w:vAlign w:val="center"/>
          </w:tcPr>
          <w:p w14:paraId="7A88AA4E">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3</w:t>
            </w:r>
          </w:p>
        </w:tc>
        <w:tc>
          <w:tcPr>
            <w:tcW w:w="3048" w:type="dxa"/>
            <w:noWrap w:val="0"/>
            <w:vAlign w:val="center"/>
          </w:tcPr>
          <w:p w14:paraId="4A12616D">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台面粗糙度</w:t>
            </w:r>
          </w:p>
        </w:tc>
        <w:tc>
          <w:tcPr>
            <w:tcW w:w="1880" w:type="dxa"/>
            <w:noWrap w:val="0"/>
            <w:vAlign w:val="center"/>
          </w:tcPr>
          <w:p w14:paraId="61276348">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73F0F488">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12E37F6C">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r>
      <w:tr w14:paraId="61F56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710" w:type="dxa"/>
            <w:noWrap w:val="0"/>
            <w:vAlign w:val="center"/>
          </w:tcPr>
          <w:p w14:paraId="234A8074">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4</w:t>
            </w:r>
          </w:p>
        </w:tc>
        <w:tc>
          <w:tcPr>
            <w:tcW w:w="3048" w:type="dxa"/>
            <w:noWrap w:val="0"/>
            <w:vAlign w:val="center"/>
          </w:tcPr>
          <w:p w14:paraId="44E4C486">
            <w:pPr>
              <w:jc w:val="center"/>
              <w:rPr>
                <w:rStyle w:val="60"/>
                <w:rFonts w:hint="eastAsia" w:ascii="Times New Roman" w:hAnsi="Times New Roman" w:eastAsia="宋体" w:cs="Times New Roman"/>
                <w:kern w:val="0"/>
                <w:sz w:val="21"/>
                <w:szCs w:val="21"/>
                <w:lang w:eastAsia="zh-CN"/>
              </w:rPr>
            </w:pPr>
            <w:r>
              <w:rPr>
                <w:rStyle w:val="60"/>
                <w:rFonts w:hint="default" w:ascii="Times New Roman" w:hAnsi="Times New Roman" w:cs="Times New Roman"/>
                <w:kern w:val="0"/>
                <w:sz w:val="21"/>
                <w:szCs w:val="21"/>
              </w:rPr>
              <w:t>振动</w:t>
            </w:r>
            <w:r>
              <w:rPr>
                <w:rStyle w:val="60"/>
                <w:rFonts w:hint="eastAsia" w:cs="Times New Roman"/>
                <w:kern w:val="0"/>
                <w:sz w:val="21"/>
                <w:szCs w:val="21"/>
                <w:lang w:val="en-US" w:eastAsia="zh-CN"/>
              </w:rPr>
              <w:t>振幅</w:t>
            </w:r>
          </w:p>
        </w:tc>
        <w:tc>
          <w:tcPr>
            <w:tcW w:w="1880" w:type="dxa"/>
            <w:noWrap w:val="0"/>
            <w:vAlign w:val="center"/>
          </w:tcPr>
          <w:p w14:paraId="5D3FC64F">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47D702C2">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61229195">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w:t>
            </w:r>
          </w:p>
        </w:tc>
      </w:tr>
      <w:tr w14:paraId="30582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710" w:type="dxa"/>
            <w:noWrap w:val="0"/>
            <w:vAlign w:val="center"/>
          </w:tcPr>
          <w:p w14:paraId="0E4A13C9">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5</w:t>
            </w:r>
          </w:p>
        </w:tc>
        <w:tc>
          <w:tcPr>
            <w:tcW w:w="3048" w:type="dxa"/>
            <w:noWrap w:val="0"/>
            <w:vAlign w:val="center"/>
          </w:tcPr>
          <w:p w14:paraId="3753DE2D">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振动频率</w:t>
            </w:r>
          </w:p>
        </w:tc>
        <w:tc>
          <w:tcPr>
            <w:tcW w:w="1880" w:type="dxa"/>
            <w:noWrap w:val="0"/>
            <w:vAlign w:val="center"/>
          </w:tcPr>
          <w:p w14:paraId="53A949AE">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789D1795">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w:t>
            </w:r>
          </w:p>
        </w:tc>
        <w:tc>
          <w:tcPr>
            <w:tcW w:w="1880" w:type="dxa"/>
            <w:noWrap w:val="0"/>
            <w:vAlign w:val="center"/>
          </w:tcPr>
          <w:p w14:paraId="6DA5C5CC">
            <w:pPr>
              <w:jc w:val="center"/>
              <w:rPr>
                <w:rStyle w:val="60"/>
                <w:rFonts w:hint="default" w:ascii="Times New Roman" w:hAnsi="Times New Roman" w:cs="Times New Roman"/>
                <w:strike/>
                <w:kern w:val="0"/>
                <w:sz w:val="21"/>
                <w:szCs w:val="21"/>
              </w:rPr>
            </w:pPr>
            <w:r>
              <w:rPr>
                <w:rStyle w:val="60"/>
                <w:rFonts w:hint="default" w:ascii="Times New Roman" w:hAnsi="Times New Roman" w:cs="Times New Roman"/>
                <w:kern w:val="0"/>
                <w:sz w:val="21"/>
                <w:szCs w:val="21"/>
              </w:rPr>
              <w:t>+</w:t>
            </w:r>
          </w:p>
        </w:tc>
      </w:tr>
      <w:tr w14:paraId="076CC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 w:hRule="atLeast"/>
        </w:trPr>
        <w:tc>
          <w:tcPr>
            <w:tcW w:w="9398" w:type="dxa"/>
            <w:gridSpan w:val="5"/>
            <w:noWrap w:val="0"/>
            <w:vAlign w:val="center"/>
          </w:tcPr>
          <w:p w14:paraId="0E46D638">
            <w:pPr>
              <w:jc w:val="center"/>
              <w:rPr>
                <w:rStyle w:val="60"/>
                <w:rFonts w:hint="default" w:ascii="Times New Roman" w:hAnsi="Times New Roman" w:cs="Times New Roman"/>
                <w:kern w:val="0"/>
                <w:sz w:val="21"/>
                <w:szCs w:val="21"/>
              </w:rPr>
            </w:pPr>
            <w:r>
              <w:rPr>
                <w:rStyle w:val="60"/>
                <w:rFonts w:hint="default" w:ascii="Times New Roman" w:hAnsi="Times New Roman" w:cs="Times New Roman"/>
                <w:kern w:val="0"/>
                <w:sz w:val="21"/>
                <w:szCs w:val="21"/>
              </w:rPr>
              <w:t>注：“+”表示应校项目，“﹣”表示可免校项目，也可根据实际情况和用户要求进行校准。</w:t>
            </w:r>
          </w:p>
        </w:tc>
      </w:tr>
    </w:tbl>
    <w:p w14:paraId="261902EF">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p>
    <w:p w14:paraId="151CD87E">
      <w:pPr>
        <w:pStyle w:val="3"/>
        <w:spacing w:line="360" w:lineRule="auto"/>
        <w:rPr>
          <w:rFonts w:hint="eastAsia" w:ascii="宋体" w:hAnsi="宋体" w:eastAsia="宋体" w:cs="宋体"/>
          <w:sz w:val="24"/>
          <w:szCs w:val="24"/>
          <w:lang w:val="zh-CN" w:eastAsia="zh-CN"/>
        </w:rPr>
      </w:pPr>
      <w:bookmarkStart w:id="55" w:name="_Toc13454"/>
      <w:r>
        <w:rPr>
          <w:rFonts w:hint="eastAsia" w:ascii="宋体" w:hAnsi="宋体" w:eastAsia="宋体" w:cs="宋体"/>
          <w:sz w:val="24"/>
          <w:szCs w:val="24"/>
          <w:lang w:val="en-US" w:eastAsia="zh-CN"/>
        </w:rPr>
        <w:t>6</w:t>
      </w:r>
      <w:r>
        <w:rPr>
          <w:rFonts w:hint="eastAsia" w:ascii="宋体" w:hAnsi="宋体" w:eastAsia="宋体" w:cs="宋体"/>
          <w:sz w:val="24"/>
          <w:szCs w:val="24"/>
          <w:lang w:val="zh-CN" w:eastAsia="zh-CN"/>
        </w:rPr>
        <w:t>.3 校准方法</w:t>
      </w:r>
      <w:bookmarkEnd w:id="55"/>
    </w:p>
    <w:p w14:paraId="1D218C61">
      <w:pPr>
        <w:spacing w:line="360" w:lineRule="auto"/>
        <w:jc w:val="both"/>
        <w:outlineLvl w:val="1"/>
        <w:rPr>
          <w:rFonts w:hint="eastAsia"/>
          <w:szCs w:val="21"/>
          <w:lang w:val="zh-CN"/>
        </w:rPr>
      </w:pPr>
      <w:bookmarkStart w:id="56" w:name="_Toc13024"/>
      <w:r>
        <w:rPr>
          <w:rFonts w:hint="eastAsia"/>
          <w:szCs w:val="21"/>
          <w:lang w:val="en-US" w:eastAsia="zh-CN"/>
        </w:rPr>
        <w:t>6</w:t>
      </w:r>
      <w:r>
        <w:rPr>
          <w:rFonts w:hint="eastAsia"/>
          <w:szCs w:val="21"/>
          <w:lang w:val="zh-CN"/>
        </w:rPr>
        <w:t>.3.1</w:t>
      </w:r>
      <w:r>
        <w:rPr>
          <w:rFonts w:hint="eastAsia"/>
          <w:szCs w:val="21"/>
          <w:lang w:val="en-US" w:eastAsia="zh-CN"/>
        </w:rPr>
        <w:t xml:space="preserve"> </w:t>
      </w:r>
      <w:r>
        <w:rPr>
          <w:rFonts w:hint="eastAsia"/>
          <w:szCs w:val="21"/>
          <w:lang w:val="zh-CN"/>
        </w:rPr>
        <w:t>台面平面度</w:t>
      </w:r>
      <w:bookmarkEnd w:id="56"/>
    </w:p>
    <w:p w14:paraId="7CC526D4">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采用间隙法测量平面度：选用合适尺寸的刀口尺和塞尺进行平面度测量。平面度即指在刀口尺端部或中部测量最大间隙不超过0.25mm。</w:t>
      </w:r>
    </w:p>
    <w:p w14:paraId="3A913002">
      <w:pPr>
        <w:spacing w:line="360" w:lineRule="auto"/>
        <w:jc w:val="both"/>
        <w:outlineLvl w:val="1"/>
        <w:rPr>
          <w:rFonts w:hint="eastAsia"/>
          <w:szCs w:val="21"/>
          <w:lang w:val="zh-CN"/>
        </w:rPr>
      </w:pPr>
      <w:bookmarkStart w:id="57" w:name="_Toc23484"/>
      <w:r>
        <w:rPr>
          <w:rFonts w:hint="eastAsia"/>
          <w:szCs w:val="21"/>
          <w:lang w:val="en-US" w:eastAsia="zh-CN"/>
        </w:rPr>
        <w:t>6</w:t>
      </w:r>
      <w:r>
        <w:rPr>
          <w:rFonts w:hint="eastAsia"/>
          <w:szCs w:val="21"/>
          <w:lang w:val="zh-CN"/>
        </w:rPr>
        <w:t>.3.2</w:t>
      </w:r>
      <w:r>
        <w:rPr>
          <w:rFonts w:hint="eastAsia"/>
          <w:szCs w:val="21"/>
          <w:lang w:val="en-US" w:eastAsia="zh-CN"/>
        </w:rPr>
        <w:t xml:space="preserve"> </w:t>
      </w:r>
      <w:r>
        <w:rPr>
          <w:rFonts w:hint="eastAsia"/>
          <w:szCs w:val="21"/>
          <w:lang w:val="zh-CN"/>
        </w:rPr>
        <w:t>台面水平度</w:t>
      </w:r>
      <w:bookmarkEnd w:id="57"/>
    </w:p>
    <w:p w14:paraId="05AD8FCD">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在台面中心位置，用水平仪在相互垂直的两个方向测量台面水平度。</w:t>
      </w:r>
    </w:p>
    <w:p w14:paraId="02B5202E">
      <w:pPr>
        <w:spacing w:line="360" w:lineRule="auto"/>
        <w:jc w:val="both"/>
        <w:outlineLvl w:val="1"/>
        <w:rPr>
          <w:rFonts w:hint="eastAsia"/>
          <w:szCs w:val="21"/>
          <w:lang w:val="zh-CN"/>
        </w:rPr>
      </w:pPr>
      <w:bookmarkStart w:id="58" w:name="_Toc1061"/>
      <w:r>
        <w:rPr>
          <w:rFonts w:hint="eastAsia"/>
          <w:szCs w:val="21"/>
          <w:lang w:val="en-US" w:eastAsia="zh-CN"/>
        </w:rPr>
        <w:t>6</w:t>
      </w:r>
      <w:r>
        <w:rPr>
          <w:rFonts w:hint="eastAsia"/>
          <w:szCs w:val="21"/>
          <w:lang w:val="zh-CN"/>
        </w:rPr>
        <w:t>.3.3</w:t>
      </w:r>
      <w:r>
        <w:rPr>
          <w:rFonts w:hint="eastAsia"/>
          <w:szCs w:val="21"/>
          <w:lang w:val="en-US" w:eastAsia="zh-CN"/>
        </w:rPr>
        <w:t xml:space="preserve"> </w:t>
      </w:r>
      <w:r>
        <w:rPr>
          <w:rFonts w:hint="eastAsia"/>
          <w:szCs w:val="21"/>
          <w:lang w:val="zh-CN"/>
        </w:rPr>
        <w:t>台面粗糙度</w:t>
      </w:r>
      <w:bookmarkEnd w:id="58"/>
    </w:p>
    <w:p w14:paraId="26ACFAC9">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使用粗糙度比较样板比较测量。</w:t>
      </w:r>
    </w:p>
    <w:p w14:paraId="25C94420">
      <w:pPr>
        <w:spacing w:line="360" w:lineRule="auto"/>
        <w:jc w:val="both"/>
        <w:outlineLvl w:val="1"/>
        <w:rPr>
          <w:rFonts w:hint="eastAsia"/>
          <w:szCs w:val="21"/>
          <w:lang w:val="zh-CN"/>
        </w:rPr>
      </w:pPr>
      <w:bookmarkStart w:id="59" w:name="_Toc13984"/>
      <w:r>
        <w:rPr>
          <w:rFonts w:hint="eastAsia"/>
          <w:szCs w:val="21"/>
          <w:lang w:val="en-US" w:eastAsia="zh-CN"/>
        </w:rPr>
        <w:t>6</w:t>
      </w:r>
      <w:r>
        <w:rPr>
          <w:rFonts w:hint="eastAsia"/>
          <w:szCs w:val="21"/>
          <w:lang w:val="zh-CN"/>
        </w:rPr>
        <w:t>.3.4</w:t>
      </w:r>
      <w:r>
        <w:rPr>
          <w:rFonts w:hint="eastAsia"/>
          <w:szCs w:val="21"/>
          <w:lang w:val="en-US" w:eastAsia="zh-CN"/>
        </w:rPr>
        <w:t xml:space="preserve"> </w:t>
      </w:r>
      <w:r>
        <w:rPr>
          <w:rFonts w:hint="eastAsia"/>
          <w:szCs w:val="21"/>
          <w:lang w:val="zh-CN"/>
        </w:rPr>
        <w:t>振动</w:t>
      </w:r>
      <w:r>
        <w:rPr>
          <w:rFonts w:hint="eastAsia"/>
          <w:szCs w:val="21"/>
          <w:lang w:val="en-US" w:eastAsia="zh-CN"/>
        </w:rPr>
        <w:t>振幅</w:t>
      </w:r>
      <w:r>
        <w:rPr>
          <w:rFonts w:hint="eastAsia"/>
          <w:szCs w:val="21"/>
          <w:lang w:val="zh-CN"/>
        </w:rPr>
        <w:t>和振动频率</w:t>
      </w:r>
      <w:bookmarkEnd w:id="59"/>
    </w:p>
    <w:p w14:paraId="4E218BF6">
      <w:pPr>
        <w:spacing w:line="360" w:lineRule="auto"/>
        <w:jc w:val="both"/>
        <w:outlineLvl w:val="1"/>
        <w:rPr>
          <w:rFonts w:hint="eastAsia"/>
          <w:szCs w:val="21"/>
          <w:lang w:val="zh-CN"/>
        </w:rPr>
      </w:pPr>
      <w:bookmarkStart w:id="60" w:name="_Toc7673"/>
      <w:r>
        <w:rPr>
          <w:rFonts w:hint="eastAsia"/>
          <w:szCs w:val="21"/>
          <w:lang w:val="en-US" w:eastAsia="zh-CN"/>
        </w:rPr>
        <w:t>6</w:t>
      </w:r>
      <w:r>
        <w:rPr>
          <w:rFonts w:hint="eastAsia"/>
          <w:szCs w:val="21"/>
          <w:lang w:val="zh-CN"/>
        </w:rPr>
        <w:t>.3.4.1</w:t>
      </w:r>
      <w:r>
        <w:rPr>
          <w:rFonts w:hint="eastAsia"/>
          <w:szCs w:val="21"/>
          <w:lang w:val="en-US" w:eastAsia="zh-CN"/>
        </w:rPr>
        <w:t xml:space="preserve"> </w:t>
      </w:r>
      <w:r>
        <w:rPr>
          <w:rFonts w:hint="eastAsia"/>
          <w:szCs w:val="21"/>
          <w:lang w:val="zh-CN"/>
        </w:rPr>
        <w:t>空载试验</w:t>
      </w:r>
      <w:bookmarkEnd w:id="60"/>
    </w:p>
    <w:p w14:paraId="41AB6D29">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将水泥软练设备测量仪的测振传感器置于台面中心，测量三次，以平均值作为台面中心垂直振幅和频率的校准结果。再将测振传感器分别置于台面四角，距角台面两边缘约100mm处测得台面四角垂直振幅，按下式计算出台面垂直振幅均匀度。</w:t>
      </w:r>
    </w:p>
    <w:p w14:paraId="7628CDB7">
      <w:pPr>
        <w:tabs>
          <w:tab w:val="right" w:pos="9360"/>
          <w:tab w:val="right" w:pos="9450"/>
          <w:tab w:val="right" w:leader="dot" w:pos="11340"/>
          <w:tab w:val="right" w:pos="14742"/>
        </w:tabs>
        <w:autoSpaceDE w:val="0"/>
        <w:autoSpaceDN w:val="0"/>
        <w:adjustRightInd w:val="0"/>
        <w:spacing w:line="360" w:lineRule="auto"/>
        <w:ind w:firstLine="480" w:firstLineChars="200"/>
        <w:jc w:val="center"/>
        <w:rPr>
          <w:rFonts w:hint="eastAsia"/>
          <w:lang w:val="zh-CN"/>
        </w:rPr>
      </w:pPr>
      <w:r>
        <w:rPr>
          <w:rFonts w:ascii="Times New Roman" w:hAnsi="Times New Roman"/>
          <w:position w:val="-24"/>
          <w:sz w:val="24"/>
        </w:rPr>
        <w:object>
          <v:shape id="_x0000_i1025" o:spt="75" type="#_x0000_t75" style="height:33pt;width:94.05pt;" o:ole="t" filled="f" o:preferrelative="t" stroked="f" coordsize="21600,21600">
            <v:path/>
            <v:fill on="f" focussize="0,0"/>
            <v:stroke on="f"/>
            <v:imagedata r:id="rId15" o:title=""/>
            <o:lock v:ext="edit" aspectratio="t"/>
            <w10:wrap type="none"/>
            <w10:anchorlock/>
          </v:shape>
          <o:OLEObject Type="Embed" ProgID="Equation.3" ShapeID="_x0000_i1025" DrawAspect="Content" ObjectID="_1468075725" r:id="rId14">
            <o:LockedField>false</o:LockedField>
          </o:OLEObject>
        </w:object>
      </w:r>
    </w:p>
    <w:p w14:paraId="04BB0DAB">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p>
    <w:p w14:paraId="03F8B6E8">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式中：N</w:t>
      </w:r>
      <w:r>
        <w:rPr>
          <w:rFonts w:ascii="Times New Roman" w:hAnsi="Times New Roman"/>
          <w:sz w:val="24"/>
        </w:rPr>
        <w:t>——</w:t>
      </w:r>
      <w:r>
        <w:rPr>
          <w:rFonts w:hint="eastAsia"/>
          <w:lang w:val="zh-CN"/>
        </w:rPr>
        <w:t>台面垂直振幅均匀度，%；</w:t>
      </w:r>
    </w:p>
    <w:p w14:paraId="07FEC5F8">
      <w:pPr>
        <w:tabs>
          <w:tab w:val="right" w:pos="9360"/>
          <w:tab w:val="right" w:pos="9450"/>
          <w:tab w:val="right" w:leader="dot" w:pos="11340"/>
          <w:tab w:val="right" w:pos="14742"/>
        </w:tabs>
        <w:autoSpaceDE w:val="0"/>
        <w:autoSpaceDN w:val="0"/>
        <w:adjustRightInd w:val="0"/>
        <w:spacing w:line="360" w:lineRule="auto"/>
        <w:ind w:left="2646" w:leftChars="500" w:hanging="1446" w:hangingChars="600"/>
        <w:rPr>
          <w:rFonts w:hint="eastAsia"/>
          <w:lang w:val="zh-CN"/>
        </w:rPr>
      </w:pPr>
      <w:r>
        <w:rPr>
          <w:rFonts w:ascii="Times New Roman" w:hAnsi="Times New Roman"/>
          <w:b/>
          <w:position w:val="-14"/>
          <w:sz w:val="24"/>
        </w:rPr>
        <w:object>
          <v:shape id="_x0000_i1026" o:spt="75" type="#_x0000_t75" style="height:22.25pt;width:40.95pt;" o:ole="t" filled="f" o:preferrelative="t" stroked="f" coordsize="21600,21600">
            <v:path/>
            <v:fill on="f" focussize="0,0"/>
            <v:stroke on="f"/>
            <v:imagedata r:id="rId17" o:title=""/>
            <o:lock v:ext="edit" aspectratio="t"/>
            <w10:wrap type="none"/>
            <w10:anchorlock/>
          </v:shape>
          <o:OLEObject Type="Embed" ProgID="Equation.3" ShapeID="_x0000_i1026" DrawAspect="Content" ObjectID="_1468075726" r:id="rId16">
            <o:LockedField>false</o:LockedField>
          </o:OLEObject>
        </w:object>
      </w:r>
      <w:r>
        <w:rPr>
          <w:rFonts w:ascii="Times New Roman" w:hAnsi="Times New Roman"/>
          <w:sz w:val="24"/>
        </w:rPr>
        <w:t>——</w:t>
      </w:r>
      <w:r>
        <w:rPr>
          <w:rFonts w:hint="eastAsia"/>
          <w:lang w:val="zh-CN"/>
        </w:rPr>
        <w:t>四角垂直振幅与中心垂直振幅平均值的差值绝对值的最大</w:t>
      </w:r>
      <w:r>
        <w:rPr>
          <w:rFonts w:hint="eastAsia"/>
          <w:lang w:val="en-US" w:eastAsia="zh-CN"/>
        </w:rPr>
        <w:t>值，</w:t>
      </w:r>
      <w:r>
        <w:rPr>
          <w:rFonts w:hint="eastAsia"/>
          <w:lang w:val="zh-CN"/>
        </w:rPr>
        <w:t>mm；</w:t>
      </w:r>
    </w:p>
    <w:p w14:paraId="4EEDBFD9">
      <w:pPr>
        <w:tabs>
          <w:tab w:val="right" w:pos="9360"/>
          <w:tab w:val="right" w:pos="9450"/>
          <w:tab w:val="right" w:leader="dot" w:pos="11340"/>
          <w:tab w:val="right" w:pos="14742"/>
        </w:tabs>
        <w:autoSpaceDE w:val="0"/>
        <w:autoSpaceDN w:val="0"/>
        <w:adjustRightInd w:val="0"/>
        <w:spacing w:line="360" w:lineRule="auto"/>
        <w:ind w:firstLine="1200" w:firstLineChars="500"/>
        <w:rPr>
          <w:rFonts w:hint="eastAsia"/>
          <w:lang w:val="zh-CN"/>
        </w:rPr>
      </w:pPr>
      <w:r>
        <w:rPr>
          <w:rFonts w:ascii="Times New Roman" w:hAnsi="Times New Roman"/>
          <w:position w:val="-4"/>
          <w:sz w:val="24"/>
        </w:rPr>
        <w:object>
          <v:shape id="_x0000_i1027" o:spt="75" type="#_x0000_t75" style="height:16pt;width:12pt;" o:ole="t" filled="f" o:preferrelative="t" stroked="f" coordsize="21600,21600">
            <v:path/>
            <v:fill on="f" focussize="0,0"/>
            <v:stroke on="f"/>
            <v:imagedata r:id="rId19" o:title=""/>
            <o:lock v:ext="edit" aspectratio="t"/>
            <w10:wrap type="none"/>
            <w10:anchorlock/>
          </v:shape>
          <o:OLEObject Type="Embed" ProgID="Equation.KSEE3" ShapeID="_x0000_i1027" DrawAspect="Content" ObjectID="_1468075727" r:id="rId18">
            <o:LockedField>false</o:LockedField>
          </o:OLEObject>
        </w:object>
      </w:r>
      <w:r>
        <w:rPr>
          <w:rFonts w:ascii="Times New Roman" w:hAnsi="Times New Roman"/>
          <w:sz w:val="24"/>
        </w:rPr>
        <w:t>——</w:t>
      </w:r>
      <w:r>
        <w:rPr>
          <w:rFonts w:hint="eastAsia"/>
          <w:lang w:val="zh-CN"/>
        </w:rPr>
        <w:t>中心垂直振幅的平均值，mm。</w:t>
      </w:r>
    </w:p>
    <w:p w14:paraId="3C198845">
      <w:pPr>
        <w:spacing w:line="360" w:lineRule="auto"/>
        <w:jc w:val="both"/>
        <w:outlineLvl w:val="1"/>
        <w:rPr>
          <w:rFonts w:hint="eastAsia"/>
          <w:szCs w:val="21"/>
          <w:lang w:val="zh-CN"/>
        </w:rPr>
      </w:pPr>
      <w:bookmarkStart w:id="61" w:name="_Toc9668"/>
      <w:r>
        <w:rPr>
          <w:rFonts w:hint="eastAsia"/>
          <w:szCs w:val="21"/>
          <w:lang w:val="en-US" w:eastAsia="zh-CN"/>
        </w:rPr>
        <w:t>6</w:t>
      </w:r>
      <w:r>
        <w:rPr>
          <w:rFonts w:hint="eastAsia"/>
          <w:szCs w:val="21"/>
          <w:lang w:val="zh-CN"/>
        </w:rPr>
        <w:t>.3.4.2</w:t>
      </w:r>
      <w:r>
        <w:rPr>
          <w:rFonts w:hint="eastAsia"/>
          <w:szCs w:val="21"/>
          <w:lang w:val="en-US" w:eastAsia="zh-CN"/>
        </w:rPr>
        <w:t xml:space="preserve"> </w:t>
      </w:r>
      <w:r>
        <w:rPr>
          <w:rFonts w:hint="eastAsia"/>
          <w:szCs w:val="21"/>
          <w:lang w:val="zh-CN"/>
        </w:rPr>
        <w:t>负载试验</w:t>
      </w:r>
      <w:bookmarkEnd w:id="61"/>
    </w:p>
    <w:p w14:paraId="31BCBF22">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在振动台上根据台面尺寸放置带有混凝土试件的混凝土试模（数量见附录A)，将水泥软练设备测量仪的测振传感器置于台面中心附近，测得台面中心垂直振幅，再计算出负载与空载台面中心垂直振幅之比值。</w:t>
      </w:r>
    </w:p>
    <w:p w14:paraId="6F81A225">
      <w:pPr>
        <w:tabs>
          <w:tab w:val="right" w:pos="9360"/>
          <w:tab w:val="right" w:pos="9450"/>
          <w:tab w:val="right" w:leader="dot" w:pos="11340"/>
          <w:tab w:val="right" w:pos="14742"/>
        </w:tabs>
        <w:autoSpaceDE w:val="0"/>
        <w:autoSpaceDN w:val="0"/>
        <w:adjustRightInd w:val="0"/>
        <w:spacing w:line="360" w:lineRule="auto"/>
        <w:ind w:firstLine="480" w:firstLineChars="200"/>
        <w:jc w:val="center"/>
        <w:rPr>
          <w:rFonts w:hint="eastAsia"/>
          <w:lang w:val="zh-CN"/>
        </w:rPr>
      </w:pPr>
      <w:r>
        <w:rPr>
          <w:rStyle w:val="60"/>
          <w:rFonts w:hint="default" w:ascii="Times New Roman"/>
          <w:position w:val="-32"/>
        </w:rPr>
        <w:object>
          <v:shape id="_x0000_i1028" o:spt="75" type="#_x0000_t75" style="height:36pt;width:84pt;" o:ole="t" filled="f" o:preferrelative="t" stroked="f" coordsize="21600,21600">
            <v:path/>
            <v:fill on="f" focussize="0,0"/>
            <v:stroke on="f"/>
            <v:imagedata r:id="rId21" o:title=""/>
            <o:lock v:ext="edit" aspectratio="t"/>
            <w10:wrap type="none"/>
            <w10:anchorlock/>
          </v:shape>
          <o:OLEObject Type="Embed" ProgID="Equation.KSEE3" ShapeID="_x0000_i1028" DrawAspect="Content" ObjectID="_1468075728" r:id="rId20">
            <o:LockedField>false</o:LockedField>
          </o:OLEObject>
        </w:object>
      </w:r>
    </w:p>
    <w:p w14:paraId="0E5D81F4">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式中：P</w:t>
      </w:r>
      <w:r>
        <w:rPr>
          <w:rFonts w:ascii="Times New Roman" w:hAnsi="Times New Roman"/>
          <w:sz w:val="24"/>
        </w:rPr>
        <w:t>——</w:t>
      </w:r>
      <w:r>
        <w:rPr>
          <w:rFonts w:hint="eastAsia"/>
          <w:lang w:val="zh-CN"/>
        </w:rPr>
        <w:t>负载与空载台面中心垂直振幅之比值，%；</w:t>
      </w:r>
    </w:p>
    <w:p w14:paraId="6D7502A3">
      <w:pPr>
        <w:tabs>
          <w:tab w:val="right" w:pos="9360"/>
          <w:tab w:val="right" w:pos="9450"/>
          <w:tab w:val="right" w:leader="dot" w:pos="11340"/>
          <w:tab w:val="right" w:pos="14742"/>
        </w:tabs>
        <w:autoSpaceDE w:val="0"/>
        <w:autoSpaceDN w:val="0"/>
        <w:adjustRightInd w:val="0"/>
        <w:spacing w:line="360" w:lineRule="auto"/>
        <w:ind w:firstLine="1205" w:firstLineChars="500"/>
        <w:rPr>
          <w:rFonts w:hint="eastAsia"/>
          <w:lang w:val="zh-CN"/>
        </w:rPr>
      </w:pPr>
      <w:r>
        <w:rPr>
          <w:rFonts w:ascii="Times New Roman" w:hAnsi="Times New Roman"/>
          <w:b/>
          <w:position w:val="-14"/>
          <w:sz w:val="24"/>
        </w:rPr>
        <w:object>
          <v:shape id="_x0000_i1029" o:spt="75" type="#_x0000_t75" style="height:21.2pt;width:29.2pt;" o:ole="t" filled="f" o:preferrelative="t" stroked="f" coordsize="21600,21600">
            <v:path/>
            <v:fill on="f" focussize="0,0"/>
            <v:stroke on="f"/>
            <v:imagedata r:id="rId23" o:title=""/>
            <o:lock v:ext="edit" aspectratio="t"/>
            <w10:wrap type="none"/>
            <w10:anchorlock/>
          </v:shape>
          <o:OLEObject Type="Embed" ProgID="Equation.3" ShapeID="_x0000_i1029" DrawAspect="Content" ObjectID="_1468075729" r:id="rId22">
            <o:LockedField>false</o:LockedField>
          </o:OLEObject>
        </w:object>
      </w:r>
      <w:r>
        <w:rPr>
          <w:rFonts w:ascii="Times New Roman" w:hAnsi="Times New Roman"/>
          <w:sz w:val="24"/>
        </w:rPr>
        <w:t>——</w:t>
      </w:r>
      <w:r>
        <w:rPr>
          <w:rFonts w:hint="eastAsia"/>
          <w:lang w:val="zh-CN"/>
        </w:rPr>
        <w:t>负载台面中心垂直振幅，mm；</w:t>
      </w:r>
    </w:p>
    <w:p w14:paraId="293167DD">
      <w:pPr>
        <w:tabs>
          <w:tab w:val="right" w:pos="9360"/>
          <w:tab w:val="right" w:pos="9450"/>
          <w:tab w:val="right" w:leader="dot" w:pos="11340"/>
          <w:tab w:val="right" w:pos="14742"/>
        </w:tabs>
        <w:autoSpaceDE w:val="0"/>
        <w:autoSpaceDN w:val="0"/>
        <w:adjustRightInd w:val="0"/>
        <w:spacing w:line="360" w:lineRule="auto"/>
        <w:ind w:firstLine="1200" w:firstLineChars="500"/>
        <w:rPr>
          <w:rFonts w:hint="eastAsia"/>
          <w:lang w:val="zh-CN"/>
        </w:rPr>
      </w:pPr>
      <w:r>
        <w:rPr>
          <w:rFonts w:ascii="Times New Roman" w:hAnsi="Times New Roman"/>
          <w:position w:val="-12"/>
          <w:sz w:val="24"/>
        </w:rPr>
        <w:object>
          <v:shape id="_x0000_i1030" o:spt="75" type="#_x0000_t75" style="height:18pt;width:24.95pt;" o:ole="t" filled="f" o:preferrelative="t" stroked="f" coordsize="21600,21600">
            <v:path/>
            <v:fill on="f" focussize="0,0"/>
            <v:stroke on="f"/>
            <v:imagedata r:id="rId25" o:title=""/>
            <o:lock v:ext="edit" aspectratio="t"/>
            <w10:wrap type="none"/>
            <w10:anchorlock/>
          </v:shape>
          <o:OLEObject Type="Embed" ProgID="Equation.KSEE3" ShapeID="_x0000_i1030" DrawAspect="Content" ObjectID="_1468075730" r:id="rId24">
            <o:LockedField>false</o:LockedField>
          </o:OLEObject>
        </w:object>
      </w:r>
      <w:r>
        <w:rPr>
          <w:rFonts w:ascii="Times New Roman" w:hAnsi="Times New Roman"/>
          <w:sz w:val="24"/>
        </w:rPr>
        <w:t>——</w:t>
      </w:r>
      <w:r>
        <w:rPr>
          <w:rFonts w:hint="eastAsia"/>
          <w:lang w:val="zh-CN"/>
        </w:rPr>
        <w:t>空载台面中心垂直振幅，mm。</w:t>
      </w:r>
    </w:p>
    <w:p w14:paraId="24FE74C7">
      <w:pPr>
        <w:spacing w:line="360" w:lineRule="auto"/>
        <w:jc w:val="both"/>
        <w:outlineLvl w:val="1"/>
        <w:rPr>
          <w:rFonts w:hint="eastAsia"/>
          <w:szCs w:val="21"/>
          <w:lang w:val="zh-CN"/>
        </w:rPr>
      </w:pPr>
      <w:bookmarkStart w:id="62" w:name="_Toc26194"/>
      <w:r>
        <w:rPr>
          <w:rFonts w:hint="eastAsia"/>
          <w:szCs w:val="21"/>
          <w:lang w:val="en-US" w:eastAsia="zh-CN"/>
        </w:rPr>
        <w:t>6</w:t>
      </w:r>
      <w:r>
        <w:rPr>
          <w:rFonts w:hint="eastAsia"/>
          <w:szCs w:val="21"/>
          <w:lang w:val="zh-CN"/>
        </w:rPr>
        <w:t>.3.4.3</w:t>
      </w:r>
      <w:r>
        <w:rPr>
          <w:rFonts w:hint="eastAsia"/>
          <w:szCs w:val="21"/>
          <w:lang w:val="en-US" w:eastAsia="zh-CN"/>
        </w:rPr>
        <w:t xml:space="preserve"> </w:t>
      </w:r>
      <w:r>
        <w:rPr>
          <w:rFonts w:hint="eastAsia"/>
          <w:szCs w:val="21"/>
          <w:lang w:val="zh-CN"/>
        </w:rPr>
        <w:t>侧向水平振幅</w:t>
      </w:r>
      <w:bookmarkEnd w:id="62"/>
    </w:p>
    <w:p w14:paraId="0F98B9CC">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lang w:val="zh-CN"/>
        </w:rPr>
      </w:pPr>
      <w:r>
        <w:rPr>
          <w:rFonts w:hint="eastAsia"/>
          <w:lang w:val="zh-CN"/>
        </w:rPr>
        <w:t>将水泥软练设备测量仪的测振传感器连接在振动台，振动台空载时，启动振动台，待运转平稳后，从测振仪上依次读取4个测量点的振幅，以侧向水平振幅最大值作为水平振幅的校准结果。</w:t>
      </w:r>
    </w:p>
    <w:p w14:paraId="130F8B02">
      <w:pPr>
        <w:pStyle w:val="2"/>
        <w:spacing w:line="360" w:lineRule="auto"/>
        <w:jc w:val="left"/>
        <w:rPr>
          <w:rFonts w:hint="eastAsia" w:ascii="黑体" w:hAnsi="黑体" w:eastAsia="黑体"/>
          <w:sz w:val="24"/>
          <w:szCs w:val="24"/>
          <w:lang w:val="en-US" w:eastAsia="zh-CN"/>
        </w:rPr>
      </w:pPr>
      <w:bookmarkStart w:id="63" w:name="_Toc10378"/>
      <w:r>
        <w:rPr>
          <w:rFonts w:hint="eastAsia" w:ascii="黑体" w:hAnsi="黑体" w:eastAsia="黑体"/>
          <w:sz w:val="24"/>
          <w:szCs w:val="24"/>
          <w:lang w:val="en-US" w:eastAsia="zh-CN"/>
        </w:rPr>
        <w:t>7</w:t>
      </w:r>
      <w:r>
        <w:rPr>
          <w:rFonts w:hint="eastAsia" w:ascii="黑体" w:hAnsi="黑体" w:eastAsia="黑体"/>
          <w:sz w:val="24"/>
          <w:szCs w:val="24"/>
          <w:lang w:val="zh-CN"/>
        </w:rPr>
        <w:t xml:space="preserve">  校准结果</w:t>
      </w:r>
      <w:bookmarkEnd w:id="63"/>
      <w:r>
        <w:rPr>
          <w:rFonts w:hint="eastAsia" w:ascii="黑体" w:hAnsi="黑体" w:eastAsia="黑体"/>
          <w:sz w:val="24"/>
          <w:szCs w:val="24"/>
          <w:lang w:val="en-US" w:eastAsia="zh-CN"/>
        </w:rPr>
        <w:t>表达</w:t>
      </w:r>
    </w:p>
    <w:p w14:paraId="3F944E2B">
      <w:pPr>
        <w:pStyle w:val="3"/>
        <w:bidi w:val="0"/>
        <w:spacing w:line="360" w:lineRule="auto"/>
        <w:rPr>
          <w:rFonts w:hint="eastAsia" w:ascii="宋体" w:hAnsi="宋体" w:eastAsia="宋体" w:cs="宋体"/>
          <w:sz w:val="24"/>
          <w:szCs w:val="24"/>
        </w:rPr>
      </w:pPr>
      <w:bookmarkStart w:id="64" w:name="_Toc142406065"/>
      <w:r>
        <w:rPr>
          <w:rFonts w:hint="eastAsia" w:ascii="宋体" w:hAnsi="宋体" w:eastAsia="宋体" w:cs="宋体"/>
          <w:sz w:val="24"/>
          <w:szCs w:val="24"/>
          <w:lang w:val="en-US" w:eastAsia="zh-CN"/>
        </w:rPr>
        <w:t>7</w:t>
      </w:r>
      <w:r>
        <w:rPr>
          <w:rFonts w:hint="eastAsia" w:ascii="宋体" w:hAnsi="宋体" w:eastAsia="宋体" w:cs="宋体"/>
          <w:sz w:val="24"/>
          <w:szCs w:val="24"/>
        </w:rPr>
        <w:t>.1 校准结果处理</w:t>
      </w:r>
    </w:p>
    <w:p w14:paraId="5BD926A7">
      <w:pPr>
        <w:spacing w:line="360" w:lineRule="auto"/>
        <w:ind w:left="0" w:leftChars="0" w:firstLine="240" w:firstLineChars="100"/>
        <w:rPr>
          <w:color w:val="000000"/>
        </w:rPr>
      </w:pPr>
      <w:r>
        <w:rPr>
          <w:color w:val="000000"/>
        </w:rPr>
        <w:t>经校准后的</w:t>
      </w:r>
      <w:r>
        <w:rPr>
          <w:rFonts w:hint="eastAsia" w:ascii="Times New Roman" w:eastAsia="宋体"/>
          <w:sz w:val="24"/>
          <w:szCs w:val="24"/>
          <w:lang w:val="en-US" w:eastAsia="zh-CN"/>
        </w:rPr>
        <w:t>混凝土试验用振动台</w:t>
      </w:r>
      <w:r>
        <w:rPr>
          <w:color w:val="000000"/>
        </w:rPr>
        <w:t>应核发校准证书，校准证书应符合JJF 1071</w:t>
      </w:r>
      <w:r>
        <w:rPr>
          <w:rFonts w:hint="eastAsia"/>
          <w:color w:val="000000"/>
          <w:lang w:val="en-US" w:eastAsia="zh-CN"/>
        </w:rPr>
        <w:t xml:space="preserve"> </w:t>
      </w:r>
      <w:r>
        <w:t>—</w:t>
      </w:r>
      <w:r>
        <w:rPr>
          <w:color w:val="000000"/>
        </w:rPr>
        <w:t>2010中5.12的要求，并给出各校准项目名称和测量结果以及扩展不确定度。校准原始记录</w:t>
      </w:r>
      <w:r>
        <w:rPr>
          <w:rFonts w:hint="eastAsia"/>
          <w:color w:val="000000"/>
          <w:lang w:val="en-US" w:eastAsia="zh-CN"/>
        </w:rPr>
        <w:t>参考</w:t>
      </w:r>
      <w:r>
        <w:rPr>
          <w:color w:val="000000"/>
        </w:rPr>
        <w:t>格式见附录A，校准证书内页</w:t>
      </w:r>
      <w:r>
        <w:rPr>
          <w:rFonts w:hint="eastAsia"/>
          <w:color w:val="000000"/>
          <w:lang w:val="en-US" w:eastAsia="zh-CN"/>
        </w:rPr>
        <w:t>参考</w:t>
      </w:r>
      <w:r>
        <w:rPr>
          <w:color w:val="000000"/>
        </w:rPr>
        <w:t>格式见附录B。</w:t>
      </w:r>
    </w:p>
    <w:p w14:paraId="5DDD2DAA">
      <w:pPr>
        <w:pStyle w:val="3"/>
        <w:bidi w:val="0"/>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.2 校准结果的测量不确定度</w:t>
      </w:r>
    </w:p>
    <w:p w14:paraId="5CEE0BCB">
      <w:pPr>
        <w:spacing w:line="360" w:lineRule="auto"/>
        <w:ind w:firstLine="480" w:firstLineChars="200"/>
        <w:rPr>
          <w:color w:val="000000"/>
          <w:lang w:val="zh-CN"/>
        </w:rPr>
      </w:pPr>
      <w:r>
        <w:rPr>
          <w:rFonts w:hint="eastAsia" w:ascii="Times New Roman" w:eastAsia="宋体"/>
          <w:sz w:val="24"/>
          <w:szCs w:val="24"/>
          <w:lang w:val="en-US" w:eastAsia="zh-CN"/>
        </w:rPr>
        <w:t>混凝土试验用振动台</w:t>
      </w:r>
      <w:r>
        <w:rPr>
          <w:color w:val="000000"/>
        </w:rPr>
        <w:t>校准结果的测量不确定度按JJF 1059.1</w:t>
      </w:r>
      <w:r>
        <w:rPr>
          <w:rFonts w:hint="eastAsia"/>
          <w:color w:val="000000"/>
          <w:lang w:val="en-US" w:eastAsia="zh-CN"/>
        </w:rPr>
        <w:t xml:space="preserve"> </w:t>
      </w:r>
      <w:r>
        <w:t>—</w:t>
      </w:r>
      <w:r>
        <w:rPr>
          <w:rFonts w:hint="eastAsia"/>
          <w:lang w:val="en-US" w:eastAsia="zh-CN"/>
        </w:rPr>
        <w:t xml:space="preserve"> </w:t>
      </w:r>
      <w:r>
        <w:rPr>
          <w:color w:val="000000"/>
        </w:rPr>
        <w:t>2012的要求评定，校准结果测量不确定度评定示例见附录C</w:t>
      </w:r>
      <w:r>
        <w:t>。</w:t>
      </w:r>
    </w:p>
    <w:p w14:paraId="10CDCF2C">
      <w:pPr>
        <w:pStyle w:val="47"/>
        <w:numPr>
          <w:ilvl w:val="0"/>
          <w:numId w:val="0"/>
        </w:numPr>
        <w:spacing w:before="120" w:after="120" w:line="360" w:lineRule="auto"/>
        <w:ind w:firstLine="480" w:firstLineChars="200"/>
        <w:rPr>
          <w:rFonts w:hint="eastAsia" w:ascii="Times New Roman" w:eastAsia="宋体"/>
          <w:sz w:val="24"/>
          <w:szCs w:val="24"/>
        </w:rPr>
      </w:pPr>
    </w:p>
    <w:bookmarkEnd w:id="64"/>
    <w:p w14:paraId="0C7D1D3C">
      <w:pPr>
        <w:pStyle w:val="2"/>
        <w:spacing w:line="360" w:lineRule="auto"/>
        <w:jc w:val="left"/>
        <w:rPr>
          <w:rFonts w:hint="eastAsia" w:ascii="黑体" w:hAnsi="黑体" w:eastAsia="黑体"/>
          <w:sz w:val="24"/>
          <w:szCs w:val="24"/>
          <w:highlight w:val="none"/>
          <w:lang w:val="zh-CN"/>
        </w:rPr>
      </w:pPr>
      <w:bookmarkStart w:id="65" w:name="_Toc11443"/>
      <w:r>
        <w:rPr>
          <w:rFonts w:hint="eastAsia" w:ascii="黑体" w:hAnsi="黑体" w:eastAsia="黑体"/>
          <w:sz w:val="24"/>
          <w:szCs w:val="24"/>
          <w:highlight w:val="none"/>
          <w:lang w:val="en-US" w:eastAsia="zh-CN"/>
        </w:rPr>
        <w:t>8</w:t>
      </w:r>
      <w:r>
        <w:rPr>
          <w:rFonts w:hint="eastAsia" w:ascii="黑体" w:hAnsi="黑体" w:eastAsia="黑体"/>
          <w:sz w:val="24"/>
          <w:szCs w:val="24"/>
          <w:highlight w:val="none"/>
          <w:lang w:val="zh-CN"/>
        </w:rPr>
        <w:t xml:space="preserve">  复校时间间隔</w:t>
      </w:r>
      <w:bookmarkEnd w:id="65"/>
    </w:p>
    <w:p w14:paraId="0AA5BAED">
      <w:pPr>
        <w:tabs>
          <w:tab w:val="right" w:pos="9360"/>
          <w:tab w:val="right" w:pos="9450"/>
          <w:tab w:val="right" w:leader="dot" w:pos="11340"/>
          <w:tab w:val="right" w:pos="14742"/>
        </w:tabs>
        <w:autoSpaceDE w:val="0"/>
        <w:autoSpaceDN w:val="0"/>
        <w:adjustRightInd w:val="0"/>
        <w:spacing w:line="360" w:lineRule="auto"/>
        <w:ind w:firstLine="480" w:firstLineChars="200"/>
        <w:rPr>
          <w:rFonts w:hint="eastAsia"/>
          <w:highlight w:val="none"/>
          <w:lang w:val="zh-CN"/>
        </w:rPr>
      </w:pPr>
      <w:r>
        <w:rPr>
          <w:rFonts w:hint="eastAsia"/>
          <w:highlight w:val="none"/>
          <w:lang w:val="zh-CN"/>
        </w:rPr>
        <w:t>建议复校间隔时间不超过12个月。</w:t>
      </w:r>
      <w:r>
        <w:rPr>
          <w:highlight w:val="none"/>
          <w:lang w:val="zh-CN"/>
        </w:rPr>
        <w:t>使用</w:t>
      </w:r>
      <w:r>
        <w:rPr>
          <w:rFonts w:hint="eastAsia"/>
          <w:highlight w:val="none"/>
          <w:lang w:val="zh-CN"/>
        </w:rPr>
        <w:t>单位也可根据实际使用</w:t>
      </w:r>
      <w:r>
        <w:rPr>
          <w:highlight w:val="none"/>
          <w:lang w:val="zh-CN"/>
        </w:rPr>
        <w:t>情况</w:t>
      </w:r>
      <w:r>
        <w:rPr>
          <w:rFonts w:hint="eastAsia"/>
          <w:highlight w:val="none"/>
          <w:lang w:val="zh-CN"/>
        </w:rPr>
        <w:t>确</w:t>
      </w:r>
      <w:r>
        <w:rPr>
          <w:highlight w:val="none"/>
          <w:lang w:val="zh-CN"/>
        </w:rPr>
        <w:t>定复校时间</w:t>
      </w:r>
      <w:r>
        <w:rPr>
          <w:rFonts w:hint="eastAsia"/>
          <w:highlight w:val="none"/>
          <w:lang w:val="zh-CN"/>
        </w:rPr>
        <w:t>间隔。</w:t>
      </w:r>
    </w:p>
    <w:p w14:paraId="00DBBE18">
      <w:pPr>
        <w:tabs>
          <w:tab w:val="right" w:pos="9360"/>
          <w:tab w:val="right" w:pos="9450"/>
          <w:tab w:val="right" w:leader="dot" w:pos="11340"/>
          <w:tab w:val="right" w:pos="14742"/>
        </w:tabs>
        <w:autoSpaceDE w:val="0"/>
        <w:autoSpaceDN w:val="0"/>
        <w:adjustRightInd w:val="0"/>
        <w:spacing w:line="360" w:lineRule="auto"/>
        <w:ind w:firstLine="480" w:firstLineChars="200"/>
        <w:rPr>
          <w:lang w:val="zh-CN"/>
        </w:rPr>
      </w:pPr>
    </w:p>
    <w:p w14:paraId="77C09D65">
      <w:pPr>
        <w:pStyle w:val="2"/>
        <w:bidi w:val="0"/>
        <w:jc w:val="left"/>
        <w:rPr>
          <w:b/>
          <w:color w:val="000000"/>
          <w:sz w:val="28"/>
          <w:szCs w:val="28"/>
          <w:lang w:val="zh-CN"/>
        </w:rPr>
      </w:pPr>
      <w:r>
        <w:br w:type="page"/>
      </w:r>
      <w:r>
        <w:rPr>
          <w:rFonts w:ascii="Times New Roman" w:hAnsi="Times New Roman" w:eastAsia="黑体" w:cs="Times New Roman"/>
          <w:color w:val="000000"/>
          <w:sz w:val="28"/>
          <w:szCs w:val="28"/>
          <w:lang w:val="zh-CN" w:eastAsia="zh-CN" w:bidi="ar-SA"/>
        </w:rPr>
        <w:t>附录</w:t>
      </w:r>
      <w:r>
        <w:rPr>
          <w:rFonts w:hint="eastAsia" w:ascii="Times New Roman" w:hAnsi="Times New Roman" w:eastAsia="黑体" w:cs="Times New Roman"/>
          <w:color w:val="000000"/>
          <w:sz w:val="28"/>
          <w:szCs w:val="28"/>
          <w:lang w:val="en-US" w:eastAsia="zh-CN" w:bidi="ar-SA"/>
        </w:rPr>
        <w:t xml:space="preserve"> </w:t>
      </w:r>
      <w:r>
        <w:rPr>
          <w:rFonts w:ascii="Times New Roman" w:hAnsi="Times New Roman" w:eastAsia="黑体" w:cs="Times New Roman"/>
          <w:color w:val="000000"/>
          <w:sz w:val="28"/>
          <w:szCs w:val="28"/>
          <w:lang w:val="zh-CN" w:eastAsia="zh-CN" w:bidi="ar-SA"/>
        </w:rPr>
        <w:t>A</w:t>
      </w:r>
    </w:p>
    <w:p w14:paraId="1D1E465C">
      <w:pPr>
        <w:spacing w:line="360" w:lineRule="auto"/>
        <w:jc w:val="center"/>
        <w:rPr>
          <w:rFonts w:eastAsia="黑体"/>
          <w:color w:val="000000"/>
          <w:sz w:val="28"/>
          <w:szCs w:val="28"/>
        </w:rPr>
      </w:pPr>
      <w:r>
        <w:rPr>
          <w:rFonts w:hint="eastAsia" w:eastAsia="黑体"/>
          <w:color w:val="000000"/>
          <w:sz w:val="28"/>
          <w:szCs w:val="28"/>
        </w:rPr>
        <w:t>负载校准时负载情况表</w:t>
      </w:r>
    </w:p>
    <w:tbl>
      <w:tblPr>
        <w:tblStyle w:val="27"/>
        <w:tblW w:w="7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2"/>
        <w:gridCol w:w="4837"/>
      </w:tblGrid>
      <w:tr w14:paraId="1D82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822" w:type="dxa"/>
            <w:noWrap w:val="0"/>
            <w:vAlign w:val="center"/>
          </w:tcPr>
          <w:p w14:paraId="2614A1BB">
            <w:pPr>
              <w:spacing w:line="36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振动台台面尺寸</w:t>
            </w:r>
          </w:p>
        </w:tc>
        <w:tc>
          <w:tcPr>
            <w:tcW w:w="4837" w:type="dxa"/>
            <w:noWrap w:val="0"/>
            <w:vAlign w:val="center"/>
          </w:tcPr>
          <w:p w14:paraId="6CD64ECB">
            <w:pPr>
              <w:spacing w:line="36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试模数量（规格为</w:t>
            </w:r>
            <w:r>
              <w:rPr>
                <w:rStyle w:val="60"/>
                <w:rFonts w:hint="default" w:ascii="Times New Roman" w:hAnsi="Times New Roman" w:cs="Times New Roman"/>
                <w:sz w:val="21"/>
                <w:szCs w:val="21"/>
              </w:rPr>
              <w:t>150mm×150mm×150mm</w:t>
            </w:r>
            <w:r>
              <w:rPr>
                <w:rFonts w:hint="default" w:ascii="Times New Roman" w:hAnsi="Times New Roman" w:cs="Times New Roman"/>
                <w:sz w:val="21"/>
                <w:szCs w:val="21"/>
              </w:rPr>
              <w:t>）</w:t>
            </w:r>
          </w:p>
        </w:tc>
      </w:tr>
      <w:tr w14:paraId="26F73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22" w:type="dxa"/>
            <w:noWrap w:val="0"/>
            <w:vAlign w:val="center"/>
          </w:tcPr>
          <w:p w14:paraId="6595B01D">
            <w:pPr>
              <w:spacing w:line="360" w:lineRule="atLeast"/>
              <w:jc w:val="center"/>
              <w:rPr>
                <w:rFonts w:hint="default" w:ascii="Times New Roman" w:hAnsi="Times New Roman" w:cs="Times New Roman"/>
                <w:sz w:val="21"/>
                <w:szCs w:val="21"/>
              </w:rPr>
            </w:pPr>
            <w:r>
              <w:rPr>
                <w:rStyle w:val="60"/>
                <w:rFonts w:hint="default" w:ascii="Times New Roman" w:hAnsi="Times New Roman" w:cs="Times New Roman"/>
                <w:sz w:val="21"/>
                <w:szCs w:val="21"/>
              </w:rPr>
              <w:t>600mm×300mm</w:t>
            </w:r>
          </w:p>
        </w:tc>
        <w:tc>
          <w:tcPr>
            <w:tcW w:w="4837" w:type="dxa"/>
            <w:noWrap w:val="0"/>
            <w:vAlign w:val="center"/>
          </w:tcPr>
          <w:p w14:paraId="3775FCEF">
            <w:pPr>
              <w:spacing w:line="36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3</w:t>
            </w:r>
          </w:p>
        </w:tc>
      </w:tr>
      <w:tr w14:paraId="0601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822" w:type="dxa"/>
            <w:noWrap w:val="0"/>
            <w:vAlign w:val="center"/>
          </w:tcPr>
          <w:p w14:paraId="69438975">
            <w:pPr>
              <w:spacing w:line="360" w:lineRule="atLeast"/>
              <w:jc w:val="center"/>
              <w:rPr>
                <w:rFonts w:hint="default" w:ascii="Times New Roman" w:hAnsi="Times New Roman" w:cs="Times New Roman"/>
                <w:sz w:val="21"/>
                <w:szCs w:val="21"/>
              </w:rPr>
            </w:pPr>
            <w:r>
              <w:rPr>
                <w:rStyle w:val="60"/>
                <w:rFonts w:hint="default" w:ascii="Times New Roman" w:hAnsi="Times New Roman" w:cs="Times New Roman"/>
                <w:sz w:val="21"/>
                <w:szCs w:val="21"/>
              </w:rPr>
              <w:t>800mm×600mm</w:t>
            </w:r>
          </w:p>
        </w:tc>
        <w:tc>
          <w:tcPr>
            <w:tcW w:w="4837" w:type="dxa"/>
            <w:noWrap w:val="0"/>
            <w:vAlign w:val="center"/>
          </w:tcPr>
          <w:p w14:paraId="4F6F775A">
            <w:pPr>
              <w:spacing w:line="36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6</w:t>
            </w:r>
          </w:p>
        </w:tc>
      </w:tr>
      <w:tr w14:paraId="5D072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22" w:type="dxa"/>
            <w:noWrap w:val="0"/>
            <w:vAlign w:val="center"/>
          </w:tcPr>
          <w:p w14:paraId="725A9EAA">
            <w:pPr>
              <w:spacing w:line="360" w:lineRule="atLeast"/>
              <w:jc w:val="center"/>
              <w:rPr>
                <w:rFonts w:hint="default" w:ascii="Times New Roman" w:hAnsi="Times New Roman" w:cs="Times New Roman"/>
                <w:sz w:val="21"/>
                <w:szCs w:val="21"/>
              </w:rPr>
            </w:pPr>
            <w:r>
              <w:rPr>
                <w:rStyle w:val="60"/>
                <w:rFonts w:hint="default" w:ascii="Times New Roman" w:hAnsi="Times New Roman" w:cs="Times New Roman"/>
                <w:sz w:val="21"/>
                <w:szCs w:val="21"/>
              </w:rPr>
              <w:t>1000mm×1000mm</w:t>
            </w:r>
          </w:p>
        </w:tc>
        <w:tc>
          <w:tcPr>
            <w:tcW w:w="4837" w:type="dxa"/>
            <w:noWrap w:val="0"/>
            <w:vAlign w:val="center"/>
          </w:tcPr>
          <w:p w14:paraId="566D5219">
            <w:pPr>
              <w:spacing w:line="36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9</w:t>
            </w:r>
          </w:p>
        </w:tc>
      </w:tr>
    </w:tbl>
    <w:p w14:paraId="4330EAE7">
      <w:pPr>
        <w:rPr>
          <w:rFonts w:eastAsia="黑体"/>
          <w:color w:val="000000"/>
        </w:rPr>
      </w:pPr>
      <w:r>
        <w:rPr>
          <w:rFonts w:eastAsia="黑体"/>
          <w:color w:val="000000"/>
        </w:rPr>
        <w:br w:type="page"/>
      </w:r>
    </w:p>
    <w:p w14:paraId="0899A950">
      <w:pPr>
        <w:pStyle w:val="3"/>
        <w:pageBreakBefore/>
        <w:rPr>
          <w:rFonts w:eastAsia="黑体"/>
          <w:color w:val="000000"/>
          <w:sz w:val="28"/>
          <w:szCs w:val="28"/>
          <w:lang w:val="zh-CN"/>
        </w:rPr>
      </w:pPr>
      <w:bookmarkStart w:id="66" w:name="_Toc1500"/>
      <w:bookmarkStart w:id="67" w:name="_Toc24003"/>
      <w:r>
        <w:rPr>
          <w:rFonts w:eastAsia="黑体"/>
          <w:color w:val="000000"/>
          <w:sz w:val="28"/>
          <w:szCs w:val="28"/>
          <w:lang w:val="zh-CN"/>
        </w:rPr>
        <w:t>附录 B</w:t>
      </w:r>
      <w:bookmarkEnd w:id="66"/>
      <w:bookmarkEnd w:id="67"/>
    </w:p>
    <w:p w14:paraId="4B2B1520">
      <w:pPr>
        <w:pStyle w:val="2"/>
        <w:numPr>
          <w:ilvl w:val="0"/>
          <w:numId w:val="0"/>
        </w:numPr>
        <w:spacing w:before="120" w:after="120"/>
        <w:jc w:val="center"/>
        <w:rPr>
          <w:rFonts w:ascii="Times New Roman" w:hAnsi="Times New Roman" w:eastAsia="黑体" w:cs="Times New Roman"/>
          <w:sz w:val="28"/>
          <w:lang w:val="en-US" w:eastAsia="zh-CN" w:bidi="ar-SA"/>
        </w:rPr>
      </w:pPr>
      <w:bookmarkStart w:id="68" w:name="_Toc57882772"/>
      <w:bookmarkStart w:id="69" w:name="_Toc17263"/>
      <w:bookmarkStart w:id="70" w:name="_Toc41301042"/>
      <w:bookmarkStart w:id="71" w:name="_Toc41301097"/>
      <w:bookmarkStart w:id="72" w:name="_Toc4629"/>
      <w:r>
        <w:rPr>
          <w:rFonts w:ascii="Times New Roman" w:hAnsi="Times New Roman" w:eastAsia="黑体" w:cs="Times New Roman"/>
          <w:sz w:val="28"/>
          <w:lang w:val="en-US" w:eastAsia="zh-CN" w:bidi="ar-SA"/>
        </w:rPr>
        <w:t>混凝土试验用振动台校准</w:t>
      </w:r>
      <w:r>
        <w:rPr>
          <w:rFonts w:hint="eastAsia" w:ascii="Times New Roman" w:eastAsia="黑体" w:cs="Times New Roman"/>
          <w:sz w:val="28"/>
          <w:lang w:val="en-US" w:eastAsia="zh-CN" w:bidi="ar-SA"/>
        </w:rPr>
        <w:t>原始</w:t>
      </w:r>
      <w:r>
        <w:rPr>
          <w:rFonts w:ascii="Times New Roman" w:hAnsi="Times New Roman" w:eastAsia="黑体" w:cs="Times New Roman"/>
          <w:sz w:val="28"/>
          <w:lang w:val="en-US" w:eastAsia="zh-CN" w:bidi="ar-SA"/>
        </w:rPr>
        <w:t>记录参考格式</w:t>
      </w:r>
      <w:bookmarkEnd w:id="68"/>
      <w:bookmarkEnd w:id="69"/>
      <w:bookmarkEnd w:id="70"/>
      <w:bookmarkEnd w:id="71"/>
      <w:bookmarkEnd w:id="72"/>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12"/>
        <w:gridCol w:w="1481"/>
        <w:gridCol w:w="1150"/>
        <w:gridCol w:w="728"/>
        <w:gridCol w:w="475"/>
        <w:gridCol w:w="224"/>
        <w:gridCol w:w="987"/>
        <w:gridCol w:w="192"/>
        <w:gridCol w:w="124"/>
        <w:gridCol w:w="714"/>
        <w:gridCol w:w="1041"/>
      </w:tblGrid>
      <w:tr w14:paraId="282B9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jc w:val="center"/>
        </w:trPr>
        <w:tc>
          <w:tcPr>
            <w:tcW w:w="1912" w:type="dxa"/>
            <w:noWrap w:val="0"/>
            <w:vAlign w:val="center"/>
          </w:tcPr>
          <w:p w14:paraId="1C630A5C">
            <w:pPr>
              <w:pStyle w:val="61"/>
              <w:spacing w:before="107"/>
              <w:ind w:right="13"/>
              <w:jc w:val="center"/>
              <w:rPr>
                <w:rFonts w:hint="eastAsia" w:ascii="宋体" w:hAnsi="宋体" w:eastAsia="宋体" w:cs="宋体"/>
                <w:sz w:val="21"/>
                <w:szCs w:val="21"/>
              </w:rPr>
            </w:pPr>
            <w:r>
              <w:rPr>
                <w:rFonts w:hint="eastAsia" w:ascii="宋体" w:hAnsi="宋体" w:eastAsia="宋体" w:cs="宋体"/>
                <w:sz w:val="21"/>
                <w:szCs w:val="21"/>
              </w:rPr>
              <w:t>送校单位名称</w:t>
            </w:r>
          </w:p>
        </w:tc>
        <w:tc>
          <w:tcPr>
            <w:tcW w:w="4058" w:type="dxa"/>
            <w:gridSpan w:val="5"/>
            <w:tcBorders>
              <w:right w:val="single" w:color="auto" w:sz="4" w:space="0"/>
            </w:tcBorders>
            <w:noWrap w:val="0"/>
            <w:vAlign w:val="center"/>
          </w:tcPr>
          <w:p w14:paraId="6ECFF3B8">
            <w:pPr>
              <w:pStyle w:val="61"/>
              <w:spacing w:before="107"/>
              <w:ind w:left="103"/>
              <w:jc w:val="center"/>
              <w:rPr>
                <w:rFonts w:hint="eastAsia" w:ascii="宋体" w:hAnsi="宋体" w:eastAsia="宋体" w:cs="宋体"/>
                <w:sz w:val="21"/>
                <w:szCs w:val="21"/>
              </w:rPr>
            </w:pPr>
          </w:p>
        </w:tc>
        <w:tc>
          <w:tcPr>
            <w:tcW w:w="1303" w:type="dxa"/>
            <w:gridSpan w:val="3"/>
            <w:tcBorders>
              <w:left w:val="single" w:color="auto" w:sz="4" w:space="0"/>
              <w:right w:val="single" w:color="auto" w:sz="4" w:space="0"/>
            </w:tcBorders>
            <w:noWrap w:val="0"/>
            <w:vAlign w:val="center"/>
          </w:tcPr>
          <w:p w14:paraId="6DA1F19B">
            <w:pPr>
              <w:pStyle w:val="61"/>
              <w:spacing w:before="107"/>
              <w:ind w:left="103"/>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委托单编号</w:t>
            </w:r>
          </w:p>
        </w:tc>
        <w:tc>
          <w:tcPr>
            <w:tcW w:w="1755" w:type="dxa"/>
            <w:gridSpan w:val="2"/>
            <w:tcBorders>
              <w:left w:val="single" w:color="auto" w:sz="4" w:space="0"/>
            </w:tcBorders>
            <w:noWrap w:val="0"/>
            <w:vAlign w:val="center"/>
          </w:tcPr>
          <w:p w14:paraId="76D0C25C">
            <w:pPr>
              <w:pStyle w:val="61"/>
              <w:spacing w:before="107"/>
              <w:ind w:left="103"/>
              <w:jc w:val="center"/>
              <w:rPr>
                <w:rFonts w:hint="eastAsia" w:ascii="宋体" w:hAnsi="宋体" w:eastAsia="宋体" w:cs="宋体"/>
                <w:sz w:val="21"/>
                <w:szCs w:val="21"/>
              </w:rPr>
            </w:pPr>
          </w:p>
        </w:tc>
      </w:tr>
      <w:tr w14:paraId="42208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jc w:val="center"/>
        </w:trPr>
        <w:tc>
          <w:tcPr>
            <w:tcW w:w="1912" w:type="dxa"/>
            <w:noWrap w:val="0"/>
            <w:vAlign w:val="center"/>
          </w:tcPr>
          <w:p w14:paraId="426C57ED">
            <w:pPr>
              <w:pStyle w:val="61"/>
              <w:spacing w:before="107"/>
              <w:ind w:right="13"/>
              <w:jc w:val="center"/>
              <w:rPr>
                <w:rFonts w:hint="eastAsia" w:ascii="宋体" w:hAnsi="宋体" w:eastAsia="宋体" w:cs="宋体"/>
                <w:sz w:val="21"/>
                <w:szCs w:val="21"/>
              </w:rPr>
            </w:pPr>
            <w:r>
              <w:rPr>
                <w:rFonts w:hint="eastAsia" w:ascii="宋体" w:hAnsi="宋体" w:eastAsia="宋体" w:cs="宋体"/>
                <w:sz w:val="21"/>
                <w:szCs w:val="21"/>
              </w:rPr>
              <w:t>送校单位地址</w:t>
            </w:r>
          </w:p>
        </w:tc>
        <w:tc>
          <w:tcPr>
            <w:tcW w:w="4058" w:type="dxa"/>
            <w:gridSpan w:val="5"/>
            <w:tcBorders>
              <w:right w:val="single" w:color="auto" w:sz="4" w:space="0"/>
            </w:tcBorders>
            <w:noWrap w:val="0"/>
            <w:vAlign w:val="center"/>
          </w:tcPr>
          <w:p w14:paraId="490B7A3C">
            <w:pPr>
              <w:pStyle w:val="61"/>
              <w:spacing w:before="107"/>
              <w:ind w:left="103"/>
              <w:jc w:val="center"/>
              <w:rPr>
                <w:rFonts w:hint="eastAsia" w:ascii="宋体" w:hAnsi="宋体" w:eastAsia="宋体" w:cs="宋体"/>
                <w:sz w:val="21"/>
                <w:szCs w:val="21"/>
              </w:rPr>
            </w:pPr>
          </w:p>
        </w:tc>
        <w:tc>
          <w:tcPr>
            <w:tcW w:w="1303" w:type="dxa"/>
            <w:gridSpan w:val="3"/>
            <w:tcBorders>
              <w:left w:val="single" w:color="auto" w:sz="4" w:space="0"/>
              <w:right w:val="single" w:color="auto" w:sz="4" w:space="0"/>
            </w:tcBorders>
            <w:noWrap w:val="0"/>
            <w:vAlign w:val="center"/>
          </w:tcPr>
          <w:p w14:paraId="6A2653C9">
            <w:pPr>
              <w:pStyle w:val="61"/>
              <w:spacing w:before="107"/>
              <w:ind w:left="103"/>
              <w:jc w:val="center"/>
              <w:rPr>
                <w:rFonts w:hint="eastAsia" w:ascii="宋体" w:hAnsi="宋体" w:eastAsia="宋体" w:cs="宋体"/>
                <w:sz w:val="21"/>
                <w:szCs w:val="21"/>
              </w:rPr>
            </w:pPr>
            <w:r>
              <w:rPr>
                <w:rFonts w:hint="eastAsia" w:ascii="宋体" w:hAnsi="宋体" w:eastAsia="宋体" w:cs="宋体"/>
                <w:sz w:val="21"/>
                <w:szCs w:val="21"/>
                <w:lang w:eastAsia="zh-CN"/>
              </w:rPr>
              <w:t>样品</w:t>
            </w:r>
            <w:r>
              <w:rPr>
                <w:rFonts w:hint="eastAsia" w:ascii="宋体" w:hAnsi="宋体" w:eastAsia="宋体" w:cs="宋体"/>
                <w:sz w:val="21"/>
                <w:szCs w:val="21"/>
              </w:rPr>
              <w:t>编号</w:t>
            </w:r>
          </w:p>
        </w:tc>
        <w:tc>
          <w:tcPr>
            <w:tcW w:w="1755" w:type="dxa"/>
            <w:gridSpan w:val="2"/>
            <w:tcBorders>
              <w:left w:val="single" w:color="auto" w:sz="4" w:space="0"/>
            </w:tcBorders>
            <w:noWrap w:val="0"/>
            <w:vAlign w:val="center"/>
          </w:tcPr>
          <w:p w14:paraId="10CE88D9">
            <w:pPr>
              <w:pStyle w:val="61"/>
              <w:spacing w:before="107"/>
              <w:ind w:left="103"/>
              <w:jc w:val="center"/>
              <w:rPr>
                <w:rFonts w:hint="eastAsia" w:ascii="宋体" w:hAnsi="宋体" w:eastAsia="宋体" w:cs="宋体"/>
                <w:sz w:val="21"/>
                <w:szCs w:val="21"/>
              </w:rPr>
            </w:pPr>
          </w:p>
        </w:tc>
      </w:tr>
      <w:tr w14:paraId="0C5BA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912" w:type="dxa"/>
            <w:noWrap w:val="0"/>
            <w:vAlign w:val="center"/>
          </w:tcPr>
          <w:p w14:paraId="08283139">
            <w:pPr>
              <w:pStyle w:val="61"/>
              <w:spacing w:before="51"/>
              <w:ind w:right="13"/>
              <w:jc w:val="center"/>
              <w:rPr>
                <w:rFonts w:hint="eastAsia" w:ascii="宋体" w:hAnsi="宋体" w:eastAsia="宋体" w:cs="宋体"/>
                <w:sz w:val="21"/>
                <w:szCs w:val="21"/>
              </w:rPr>
            </w:pPr>
            <w:r>
              <w:rPr>
                <w:rFonts w:hint="eastAsia" w:ascii="宋体" w:hAnsi="宋体" w:eastAsia="宋体" w:cs="宋体"/>
                <w:sz w:val="21"/>
                <w:szCs w:val="21"/>
              </w:rPr>
              <w:t>仪器名称</w:t>
            </w:r>
          </w:p>
        </w:tc>
        <w:tc>
          <w:tcPr>
            <w:tcW w:w="2631" w:type="dxa"/>
            <w:gridSpan w:val="2"/>
            <w:noWrap w:val="0"/>
            <w:vAlign w:val="center"/>
          </w:tcPr>
          <w:p w14:paraId="0006AB0A">
            <w:pPr>
              <w:pStyle w:val="61"/>
              <w:spacing w:before="51"/>
              <w:ind w:left="103"/>
              <w:jc w:val="center"/>
              <w:rPr>
                <w:rFonts w:hint="eastAsia" w:ascii="宋体" w:hAnsi="宋体" w:eastAsia="宋体" w:cs="宋体"/>
                <w:sz w:val="21"/>
                <w:szCs w:val="21"/>
              </w:rPr>
            </w:pPr>
          </w:p>
        </w:tc>
        <w:tc>
          <w:tcPr>
            <w:tcW w:w="1203" w:type="dxa"/>
            <w:gridSpan w:val="2"/>
            <w:noWrap w:val="0"/>
            <w:vAlign w:val="center"/>
          </w:tcPr>
          <w:p w14:paraId="20EC30A6">
            <w:pPr>
              <w:pStyle w:val="61"/>
              <w:spacing w:before="51"/>
              <w:ind w:right="13"/>
              <w:jc w:val="center"/>
              <w:rPr>
                <w:rFonts w:hint="eastAsia" w:ascii="宋体" w:hAnsi="宋体" w:eastAsia="宋体" w:cs="宋体"/>
                <w:sz w:val="21"/>
                <w:szCs w:val="21"/>
              </w:rPr>
            </w:pPr>
            <w:r>
              <w:rPr>
                <w:rFonts w:hint="eastAsia" w:ascii="宋体" w:hAnsi="宋体" w:eastAsia="宋体" w:cs="宋体"/>
                <w:sz w:val="21"/>
                <w:szCs w:val="21"/>
              </w:rPr>
              <w:t>型号/规格</w:t>
            </w:r>
          </w:p>
        </w:tc>
        <w:tc>
          <w:tcPr>
            <w:tcW w:w="3282" w:type="dxa"/>
            <w:gridSpan w:val="6"/>
            <w:noWrap w:val="0"/>
            <w:vAlign w:val="center"/>
          </w:tcPr>
          <w:p w14:paraId="6081EAB2">
            <w:pPr>
              <w:pStyle w:val="61"/>
              <w:spacing w:before="51"/>
              <w:ind w:left="103"/>
              <w:jc w:val="center"/>
              <w:rPr>
                <w:rFonts w:hint="eastAsia" w:ascii="宋体" w:hAnsi="宋体" w:eastAsia="宋体" w:cs="宋体"/>
                <w:sz w:val="21"/>
                <w:szCs w:val="21"/>
              </w:rPr>
            </w:pPr>
          </w:p>
        </w:tc>
      </w:tr>
      <w:tr w14:paraId="37110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jc w:val="center"/>
        </w:trPr>
        <w:tc>
          <w:tcPr>
            <w:tcW w:w="1912" w:type="dxa"/>
            <w:noWrap w:val="0"/>
            <w:vAlign w:val="center"/>
          </w:tcPr>
          <w:p w14:paraId="4C3A0945">
            <w:pPr>
              <w:pStyle w:val="61"/>
              <w:spacing w:before="52"/>
              <w:ind w:right="13"/>
              <w:jc w:val="center"/>
              <w:rPr>
                <w:rFonts w:hint="eastAsia" w:ascii="宋体" w:hAnsi="宋体" w:eastAsia="宋体" w:cs="宋体"/>
                <w:sz w:val="21"/>
                <w:szCs w:val="21"/>
              </w:rPr>
            </w:pPr>
            <w:r>
              <w:rPr>
                <w:rFonts w:hint="eastAsia" w:ascii="宋体" w:hAnsi="宋体" w:eastAsia="宋体" w:cs="宋体"/>
                <w:sz w:val="21"/>
                <w:szCs w:val="21"/>
              </w:rPr>
              <w:t>仪器编号</w:t>
            </w:r>
          </w:p>
        </w:tc>
        <w:tc>
          <w:tcPr>
            <w:tcW w:w="2631" w:type="dxa"/>
            <w:gridSpan w:val="2"/>
            <w:noWrap w:val="0"/>
            <w:vAlign w:val="center"/>
          </w:tcPr>
          <w:p w14:paraId="31E996AF">
            <w:pPr>
              <w:pStyle w:val="61"/>
              <w:spacing w:before="52"/>
              <w:ind w:left="103"/>
              <w:jc w:val="center"/>
              <w:rPr>
                <w:rFonts w:hint="eastAsia" w:ascii="宋体" w:hAnsi="宋体" w:eastAsia="宋体" w:cs="宋体"/>
                <w:sz w:val="21"/>
                <w:szCs w:val="21"/>
              </w:rPr>
            </w:pPr>
          </w:p>
        </w:tc>
        <w:tc>
          <w:tcPr>
            <w:tcW w:w="1203" w:type="dxa"/>
            <w:gridSpan w:val="2"/>
            <w:noWrap w:val="0"/>
            <w:vAlign w:val="center"/>
          </w:tcPr>
          <w:p w14:paraId="0715ADDA">
            <w:pPr>
              <w:pStyle w:val="61"/>
              <w:spacing w:before="52"/>
              <w:ind w:right="13"/>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管理编号</w:t>
            </w:r>
          </w:p>
        </w:tc>
        <w:tc>
          <w:tcPr>
            <w:tcW w:w="3282" w:type="dxa"/>
            <w:gridSpan w:val="6"/>
            <w:noWrap w:val="0"/>
            <w:vAlign w:val="center"/>
          </w:tcPr>
          <w:p w14:paraId="432BABE4">
            <w:pPr>
              <w:pStyle w:val="61"/>
              <w:spacing w:before="52"/>
              <w:ind w:left="103"/>
              <w:jc w:val="center"/>
              <w:rPr>
                <w:rFonts w:hint="eastAsia" w:ascii="宋体" w:hAnsi="宋体" w:eastAsia="宋体" w:cs="宋体"/>
                <w:sz w:val="21"/>
                <w:szCs w:val="21"/>
              </w:rPr>
            </w:pPr>
          </w:p>
        </w:tc>
      </w:tr>
      <w:tr w14:paraId="07C23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912" w:type="dxa"/>
            <w:noWrap w:val="0"/>
            <w:vAlign w:val="center"/>
          </w:tcPr>
          <w:p w14:paraId="71ABD8CE">
            <w:pPr>
              <w:pStyle w:val="61"/>
              <w:spacing w:before="51"/>
              <w:ind w:right="13"/>
              <w:jc w:val="center"/>
              <w:rPr>
                <w:rFonts w:hint="eastAsia" w:ascii="宋体" w:hAnsi="宋体" w:eastAsia="宋体" w:cs="宋体"/>
                <w:sz w:val="21"/>
                <w:szCs w:val="21"/>
              </w:rPr>
            </w:pPr>
            <w:r>
              <w:rPr>
                <w:rFonts w:hint="eastAsia" w:ascii="宋体" w:hAnsi="宋体" w:eastAsia="宋体" w:cs="宋体"/>
                <w:sz w:val="21"/>
                <w:szCs w:val="21"/>
              </w:rPr>
              <w:t xml:space="preserve">校准依据 </w:t>
            </w:r>
          </w:p>
        </w:tc>
        <w:tc>
          <w:tcPr>
            <w:tcW w:w="7116" w:type="dxa"/>
            <w:gridSpan w:val="10"/>
            <w:noWrap w:val="0"/>
            <w:vAlign w:val="center"/>
          </w:tcPr>
          <w:p w14:paraId="3B3841F2">
            <w:pPr>
              <w:pStyle w:val="61"/>
              <w:spacing w:before="51"/>
              <w:ind w:left="103"/>
              <w:jc w:val="center"/>
              <w:rPr>
                <w:rFonts w:hint="eastAsia" w:ascii="宋体" w:hAnsi="宋体" w:eastAsia="宋体" w:cs="宋体"/>
                <w:sz w:val="21"/>
                <w:szCs w:val="21"/>
              </w:rPr>
            </w:pPr>
          </w:p>
        </w:tc>
      </w:tr>
      <w:tr w14:paraId="4C171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jc w:val="center"/>
        </w:trPr>
        <w:tc>
          <w:tcPr>
            <w:tcW w:w="1912" w:type="dxa"/>
            <w:noWrap w:val="0"/>
            <w:vAlign w:val="center"/>
          </w:tcPr>
          <w:p w14:paraId="4A9302AE">
            <w:pPr>
              <w:pStyle w:val="61"/>
              <w:spacing w:before="52"/>
              <w:ind w:right="13"/>
              <w:jc w:val="center"/>
              <w:rPr>
                <w:rFonts w:hint="eastAsia" w:ascii="宋体" w:hAnsi="宋体" w:eastAsia="宋体" w:cs="宋体"/>
                <w:sz w:val="21"/>
                <w:szCs w:val="21"/>
              </w:rPr>
            </w:pPr>
            <w:r>
              <w:rPr>
                <w:rFonts w:hint="eastAsia" w:ascii="宋体" w:hAnsi="宋体" w:eastAsia="宋体" w:cs="宋体"/>
                <w:sz w:val="21"/>
                <w:szCs w:val="21"/>
              </w:rPr>
              <w:t>生产厂商</w:t>
            </w:r>
          </w:p>
        </w:tc>
        <w:tc>
          <w:tcPr>
            <w:tcW w:w="7116" w:type="dxa"/>
            <w:gridSpan w:val="10"/>
            <w:noWrap w:val="0"/>
            <w:vAlign w:val="center"/>
          </w:tcPr>
          <w:p w14:paraId="0D09963F">
            <w:pPr>
              <w:pStyle w:val="61"/>
              <w:spacing w:before="52"/>
              <w:ind w:left="109"/>
              <w:jc w:val="center"/>
              <w:rPr>
                <w:rFonts w:hint="eastAsia" w:ascii="宋体" w:hAnsi="宋体" w:eastAsia="宋体" w:cs="宋体"/>
                <w:sz w:val="21"/>
                <w:szCs w:val="21"/>
              </w:rPr>
            </w:pPr>
          </w:p>
        </w:tc>
      </w:tr>
      <w:tr w14:paraId="440E3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jc w:val="center"/>
        </w:trPr>
        <w:tc>
          <w:tcPr>
            <w:tcW w:w="1912" w:type="dxa"/>
            <w:noWrap w:val="0"/>
            <w:vAlign w:val="center"/>
          </w:tcPr>
          <w:p w14:paraId="5891996B">
            <w:pPr>
              <w:pStyle w:val="61"/>
              <w:spacing w:before="52"/>
              <w:ind w:right="13"/>
              <w:jc w:val="center"/>
              <w:rPr>
                <w:rFonts w:hint="eastAsia" w:ascii="宋体" w:hAnsi="宋体" w:eastAsia="宋体" w:cs="宋体"/>
                <w:sz w:val="21"/>
                <w:szCs w:val="21"/>
              </w:rPr>
            </w:pPr>
            <w:r>
              <w:rPr>
                <w:rFonts w:hint="eastAsia" w:ascii="宋体" w:hAnsi="宋体" w:eastAsia="宋体" w:cs="宋体"/>
                <w:sz w:val="21"/>
                <w:szCs w:val="21"/>
              </w:rPr>
              <w:t>校准地点</w:t>
            </w:r>
          </w:p>
        </w:tc>
        <w:tc>
          <w:tcPr>
            <w:tcW w:w="2631" w:type="dxa"/>
            <w:gridSpan w:val="2"/>
            <w:noWrap w:val="0"/>
            <w:vAlign w:val="center"/>
          </w:tcPr>
          <w:p w14:paraId="219FF618">
            <w:pPr>
              <w:pStyle w:val="61"/>
              <w:spacing w:before="52"/>
              <w:ind w:left="103"/>
              <w:jc w:val="center"/>
              <w:rPr>
                <w:rFonts w:hint="eastAsia" w:ascii="宋体" w:hAnsi="宋体" w:eastAsia="宋体" w:cs="宋体"/>
                <w:sz w:val="21"/>
                <w:szCs w:val="21"/>
              </w:rPr>
            </w:pPr>
          </w:p>
        </w:tc>
        <w:tc>
          <w:tcPr>
            <w:tcW w:w="1203" w:type="dxa"/>
            <w:gridSpan w:val="2"/>
            <w:tcBorders>
              <w:right w:val="single" w:color="auto" w:sz="4" w:space="0"/>
            </w:tcBorders>
            <w:noWrap w:val="0"/>
            <w:vAlign w:val="center"/>
          </w:tcPr>
          <w:p w14:paraId="75C0779F">
            <w:pPr>
              <w:pStyle w:val="61"/>
              <w:spacing w:before="52"/>
              <w:ind w:right="13"/>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温度</w:t>
            </w:r>
          </w:p>
        </w:tc>
        <w:tc>
          <w:tcPr>
            <w:tcW w:w="1211" w:type="dxa"/>
            <w:gridSpan w:val="2"/>
            <w:tcBorders>
              <w:left w:val="single" w:color="auto" w:sz="4" w:space="0"/>
              <w:right w:val="single" w:color="auto" w:sz="4" w:space="0"/>
            </w:tcBorders>
            <w:noWrap w:val="0"/>
            <w:vAlign w:val="center"/>
          </w:tcPr>
          <w:p w14:paraId="6D307DF8">
            <w:pPr>
              <w:pStyle w:val="61"/>
              <w:spacing w:before="52"/>
              <w:ind w:left="103"/>
              <w:jc w:val="center"/>
              <w:rPr>
                <w:rFonts w:hint="eastAsia" w:ascii="宋体" w:hAnsi="宋体" w:eastAsia="宋体" w:cs="宋体"/>
                <w:sz w:val="21"/>
                <w:szCs w:val="21"/>
              </w:rPr>
            </w:pPr>
          </w:p>
        </w:tc>
        <w:tc>
          <w:tcPr>
            <w:tcW w:w="1030" w:type="dxa"/>
            <w:gridSpan w:val="3"/>
            <w:tcBorders>
              <w:left w:val="single" w:color="auto" w:sz="4" w:space="0"/>
              <w:right w:val="single" w:color="auto" w:sz="4" w:space="0"/>
            </w:tcBorders>
            <w:noWrap w:val="0"/>
            <w:vAlign w:val="center"/>
          </w:tcPr>
          <w:p w14:paraId="1176B63C">
            <w:pPr>
              <w:pStyle w:val="61"/>
              <w:spacing w:before="52"/>
              <w:ind w:left="103"/>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湿度</w:t>
            </w:r>
          </w:p>
        </w:tc>
        <w:tc>
          <w:tcPr>
            <w:tcW w:w="1040" w:type="dxa"/>
            <w:tcBorders>
              <w:left w:val="single" w:color="auto" w:sz="4" w:space="0"/>
            </w:tcBorders>
            <w:noWrap w:val="0"/>
            <w:vAlign w:val="center"/>
          </w:tcPr>
          <w:p w14:paraId="40763499">
            <w:pPr>
              <w:pStyle w:val="61"/>
              <w:spacing w:before="52"/>
              <w:ind w:left="103"/>
              <w:jc w:val="center"/>
              <w:rPr>
                <w:rFonts w:hint="eastAsia" w:ascii="宋体" w:hAnsi="宋体" w:eastAsia="宋体" w:cs="宋体"/>
                <w:sz w:val="21"/>
                <w:szCs w:val="21"/>
              </w:rPr>
            </w:pPr>
          </w:p>
        </w:tc>
      </w:tr>
      <w:tr w14:paraId="4B1BB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912" w:type="dxa"/>
            <w:vMerge w:val="restart"/>
            <w:noWrap w:val="0"/>
            <w:vAlign w:val="center"/>
          </w:tcPr>
          <w:p w14:paraId="70F113A3">
            <w:pPr>
              <w:pStyle w:val="61"/>
              <w:spacing w:before="52"/>
              <w:ind w:right="13"/>
              <w:jc w:val="center"/>
              <w:rPr>
                <w:rFonts w:hint="eastAsia" w:ascii="宋体" w:hAnsi="宋体" w:eastAsia="宋体" w:cs="宋体"/>
                <w:sz w:val="21"/>
                <w:szCs w:val="21"/>
              </w:rPr>
            </w:pPr>
            <w:r>
              <w:rPr>
                <w:rFonts w:hint="eastAsia" w:ascii="宋体" w:hAnsi="宋体" w:eastAsia="宋体" w:cs="宋体"/>
                <w:sz w:val="21"/>
                <w:szCs w:val="21"/>
              </w:rPr>
              <w:t>主要计量标准器</w:t>
            </w:r>
          </w:p>
        </w:tc>
        <w:tc>
          <w:tcPr>
            <w:tcW w:w="1481" w:type="dxa"/>
            <w:noWrap w:val="0"/>
            <w:vAlign w:val="center"/>
          </w:tcPr>
          <w:p w14:paraId="13BDD081">
            <w:pPr>
              <w:pStyle w:val="61"/>
              <w:spacing w:before="52"/>
              <w:ind w:right="13"/>
              <w:jc w:val="center"/>
              <w:rPr>
                <w:rFonts w:hint="eastAsia" w:ascii="宋体" w:hAnsi="宋体" w:eastAsia="宋体" w:cs="宋体"/>
                <w:sz w:val="21"/>
                <w:szCs w:val="21"/>
              </w:rPr>
            </w:pPr>
            <w:r>
              <w:rPr>
                <w:rFonts w:hint="eastAsia" w:ascii="宋体" w:hAnsi="宋体" w:eastAsia="宋体" w:cs="宋体"/>
                <w:sz w:val="21"/>
                <w:szCs w:val="21"/>
              </w:rPr>
              <w:t>名 称</w:t>
            </w:r>
          </w:p>
        </w:tc>
        <w:tc>
          <w:tcPr>
            <w:tcW w:w="1878" w:type="dxa"/>
            <w:gridSpan w:val="2"/>
            <w:noWrap w:val="0"/>
            <w:vAlign w:val="center"/>
          </w:tcPr>
          <w:p w14:paraId="3CAA6ACE">
            <w:pPr>
              <w:pStyle w:val="61"/>
              <w:spacing w:before="52"/>
              <w:ind w:right="13"/>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测量范围</w:t>
            </w:r>
          </w:p>
        </w:tc>
        <w:tc>
          <w:tcPr>
            <w:tcW w:w="1878" w:type="dxa"/>
            <w:gridSpan w:val="4"/>
            <w:noWrap w:val="0"/>
            <w:vAlign w:val="center"/>
          </w:tcPr>
          <w:p w14:paraId="062115C7">
            <w:pPr>
              <w:pStyle w:val="61"/>
              <w:spacing w:before="52"/>
              <w:ind w:right="13"/>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准确度等级/最大允许误差/不确定度</w:t>
            </w:r>
          </w:p>
        </w:tc>
        <w:tc>
          <w:tcPr>
            <w:tcW w:w="1878" w:type="dxa"/>
            <w:gridSpan w:val="3"/>
            <w:noWrap w:val="0"/>
            <w:vAlign w:val="center"/>
          </w:tcPr>
          <w:p w14:paraId="52B89D50">
            <w:pPr>
              <w:pStyle w:val="61"/>
              <w:spacing w:before="52"/>
              <w:ind w:right="13"/>
              <w:jc w:val="center"/>
              <w:rPr>
                <w:rFonts w:hint="eastAsia" w:ascii="宋体" w:hAnsi="宋体" w:eastAsia="宋体" w:cs="宋体"/>
                <w:sz w:val="21"/>
                <w:szCs w:val="21"/>
              </w:rPr>
            </w:pPr>
            <w:r>
              <w:rPr>
                <w:rFonts w:hint="eastAsia" w:ascii="宋体" w:hAnsi="宋体" w:eastAsia="宋体" w:cs="宋体"/>
                <w:sz w:val="21"/>
                <w:szCs w:val="21"/>
                <w:lang w:eastAsia="zh-CN"/>
              </w:rPr>
              <w:t>证书号/有效期</w:t>
            </w:r>
          </w:p>
        </w:tc>
      </w:tr>
      <w:tr w14:paraId="39498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912" w:type="dxa"/>
            <w:vMerge w:val="continue"/>
            <w:tcBorders>
              <w:top w:val="nil"/>
            </w:tcBorders>
            <w:noWrap w:val="0"/>
            <w:vAlign w:val="center"/>
          </w:tcPr>
          <w:p w14:paraId="7A3DA3A1">
            <w:pPr>
              <w:jc w:val="center"/>
              <w:rPr>
                <w:rFonts w:hint="eastAsia" w:ascii="宋体" w:hAnsi="宋体" w:eastAsia="宋体" w:cs="宋体"/>
                <w:sz w:val="21"/>
                <w:szCs w:val="21"/>
              </w:rPr>
            </w:pPr>
          </w:p>
        </w:tc>
        <w:tc>
          <w:tcPr>
            <w:tcW w:w="1481" w:type="dxa"/>
            <w:noWrap w:val="0"/>
            <w:vAlign w:val="center"/>
          </w:tcPr>
          <w:p w14:paraId="44A1202E">
            <w:pPr>
              <w:pStyle w:val="61"/>
              <w:spacing w:before="51"/>
              <w:ind w:left="103"/>
              <w:jc w:val="center"/>
              <w:rPr>
                <w:rFonts w:hint="eastAsia" w:ascii="宋体" w:hAnsi="宋体" w:eastAsia="宋体" w:cs="宋体"/>
                <w:sz w:val="21"/>
                <w:szCs w:val="21"/>
              </w:rPr>
            </w:pPr>
          </w:p>
        </w:tc>
        <w:tc>
          <w:tcPr>
            <w:tcW w:w="1878" w:type="dxa"/>
            <w:gridSpan w:val="2"/>
            <w:noWrap w:val="0"/>
            <w:vAlign w:val="center"/>
          </w:tcPr>
          <w:p w14:paraId="36AD946F">
            <w:pPr>
              <w:rPr>
                <w:rFonts w:hint="eastAsia" w:ascii="宋体" w:hAnsi="宋体" w:eastAsia="宋体" w:cs="宋体"/>
                <w:sz w:val="21"/>
                <w:szCs w:val="21"/>
              </w:rPr>
            </w:pPr>
          </w:p>
        </w:tc>
        <w:tc>
          <w:tcPr>
            <w:tcW w:w="1878" w:type="dxa"/>
            <w:gridSpan w:val="4"/>
            <w:noWrap w:val="0"/>
            <w:vAlign w:val="center"/>
          </w:tcPr>
          <w:p w14:paraId="61784D19">
            <w:pPr>
              <w:rPr>
                <w:rFonts w:hint="eastAsia" w:ascii="宋体" w:hAnsi="宋体" w:eastAsia="宋体" w:cs="宋体"/>
                <w:sz w:val="21"/>
                <w:szCs w:val="21"/>
              </w:rPr>
            </w:pPr>
          </w:p>
        </w:tc>
        <w:tc>
          <w:tcPr>
            <w:tcW w:w="1878" w:type="dxa"/>
            <w:gridSpan w:val="3"/>
            <w:noWrap w:val="0"/>
            <w:vAlign w:val="center"/>
          </w:tcPr>
          <w:p w14:paraId="3C038ED0">
            <w:pPr>
              <w:pStyle w:val="61"/>
              <w:spacing w:before="51"/>
              <w:ind w:left="103"/>
              <w:rPr>
                <w:rFonts w:hint="eastAsia" w:ascii="宋体" w:hAnsi="宋体" w:eastAsia="宋体" w:cs="宋体"/>
                <w:sz w:val="21"/>
                <w:szCs w:val="21"/>
              </w:rPr>
            </w:pPr>
          </w:p>
        </w:tc>
      </w:tr>
      <w:tr w14:paraId="42EA2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jc w:val="center"/>
        </w:trPr>
        <w:tc>
          <w:tcPr>
            <w:tcW w:w="1912" w:type="dxa"/>
            <w:vMerge w:val="continue"/>
            <w:tcBorders>
              <w:top w:val="nil"/>
            </w:tcBorders>
            <w:noWrap w:val="0"/>
            <w:vAlign w:val="center"/>
          </w:tcPr>
          <w:p w14:paraId="503E5A21">
            <w:pPr>
              <w:jc w:val="center"/>
              <w:rPr>
                <w:rFonts w:hint="eastAsia" w:ascii="宋体" w:hAnsi="宋体" w:eastAsia="宋体" w:cs="宋体"/>
                <w:sz w:val="21"/>
                <w:szCs w:val="21"/>
              </w:rPr>
            </w:pPr>
          </w:p>
        </w:tc>
        <w:tc>
          <w:tcPr>
            <w:tcW w:w="1481" w:type="dxa"/>
            <w:noWrap w:val="0"/>
            <w:vAlign w:val="center"/>
          </w:tcPr>
          <w:p w14:paraId="17D7D0C7">
            <w:pPr>
              <w:pStyle w:val="61"/>
              <w:spacing w:before="51"/>
              <w:ind w:left="103"/>
              <w:jc w:val="center"/>
              <w:rPr>
                <w:rFonts w:hint="eastAsia" w:ascii="宋体" w:hAnsi="宋体" w:eastAsia="宋体" w:cs="宋体"/>
                <w:sz w:val="21"/>
                <w:szCs w:val="21"/>
              </w:rPr>
            </w:pPr>
          </w:p>
        </w:tc>
        <w:tc>
          <w:tcPr>
            <w:tcW w:w="1878" w:type="dxa"/>
            <w:gridSpan w:val="2"/>
            <w:noWrap w:val="0"/>
            <w:vAlign w:val="center"/>
          </w:tcPr>
          <w:p w14:paraId="1D656C24">
            <w:pPr>
              <w:rPr>
                <w:rFonts w:hint="eastAsia" w:ascii="宋体" w:hAnsi="宋体" w:eastAsia="宋体" w:cs="宋体"/>
                <w:sz w:val="21"/>
                <w:szCs w:val="21"/>
              </w:rPr>
            </w:pPr>
          </w:p>
        </w:tc>
        <w:tc>
          <w:tcPr>
            <w:tcW w:w="1878" w:type="dxa"/>
            <w:gridSpan w:val="4"/>
            <w:noWrap w:val="0"/>
            <w:vAlign w:val="center"/>
          </w:tcPr>
          <w:p w14:paraId="3A4E8D77">
            <w:pPr>
              <w:rPr>
                <w:rFonts w:hint="eastAsia" w:ascii="宋体" w:hAnsi="宋体" w:eastAsia="宋体" w:cs="宋体"/>
                <w:sz w:val="21"/>
                <w:szCs w:val="21"/>
              </w:rPr>
            </w:pPr>
          </w:p>
        </w:tc>
        <w:tc>
          <w:tcPr>
            <w:tcW w:w="1878" w:type="dxa"/>
            <w:gridSpan w:val="3"/>
            <w:noWrap w:val="0"/>
            <w:vAlign w:val="center"/>
          </w:tcPr>
          <w:p w14:paraId="3938B2AA">
            <w:pPr>
              <w:pStyle w:val="61"/>
              <w:spacing w:before="51"/>
              <w:ind w:left="103"/>
              <w:rPr>
                <w:rFonts w:hint="eastAsia" w:ascii="宋体" w:hAnsi="宋体" w:eastAsia="宋体" w:cs="宋体"/>
                <w:sz w:val="21"/>
                <w:szCs w:val="21"/>
              </w:rPr>
            </w:pPr>
          </w:p>
        </w:tc>
      </w:tr>
      <w:tr w14:paraId="5DE43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912" w:type="dxa"/>
            <w:vMerge w:val="continue"/>
            <w:tcBorders>
              <w:top w:val="nil"/>
            </w:tcBorders>
            <w:noWrap w:val="0"/>
            <w:vAlign w:val="center"/>
          </w:tcPr>
          <w:p w14:paraId="4DF9515A">
            <w:pPr>
              <w:jc w:val="center"/>
              <w:rPr>
                <w:rFonts w:hint="eastAsia" w:ascii="宋体" w:hAnsi="宋体" w:eastAsia="宋体" w:cs="宋体"/>
                <w:sz w:val="21"/>
                <w:szCs w:val="21"/>
              </w:rPr>
            </w:pPr>
          </w:p>
        </w:tc>
        <w:tc>
          <w:tcPr>
            <w:tcW w:w="1481" w:type="dxa"/>
            <w:noWrap w:val="0"/>
            <w:vAlign w:val="center"/>
          </w:tcPr>
          <w:p w14:paraId="54498561">
            <w:pPr>
              <w:pStyle w:val="61"/>
              <w:spacing w:before="51"/>
              <w:ind w:left="103"/>
              <w:jc w:val="center"/>
              <w:rPr>
                <w:rFonts w:hint="eastAsia" w:ascii="宋体" w:hAnsi="宋体" w:eastAsia="宋体" w:cs="宋体"/>
                <w:sz w:val="21"/>
                <w:szCs w:val="21"/>
              </w:rPr>
            </w:pPr>
          </w:p>
        </w:tc>
        <w:tc>
          <w:tcPr>
            <w:tcW w:w="1878" w:type="dxa"/>
            <w:gridSpan w:val="2"/>
            <w:noWrap w:val="0"/>
            <w:vAlign w:val="center"/>
          </w:tcPr>
          <w:p w14:paraId="6A5D7D0A">
            <w:pPr>
              <w:rPr>
                <w:rFonts w:hint="eastAsia" w:ascii="宋体" w:hAnsi="宋体" w:eastAsia="宋体" w:cs="宋体"/>
                <w:sz w:val="21"/>
                <w:szCs w:val="21"/>
              </w:rPr>
            </w:pPr>
          </w:p>
        </w:tc>
        <w:tc>
          <w:tcPr>
            <w:tcW w:w="1878" w:type="dxa"/>
            <w:gridSpan w:val="4"/>
            <w:noWrap w:val="0"/>
            <w:vAlign w:val="center"/>
          </w:tcPr>
          <w:p w14:paraId="5054ED6C">
            <w:pPr>
              <w:rPr>
                <w:rFonts w:hint="eastAsia" w:ascii="宋体" w:hAnsi="宋体" w:eastAsia="宋体" w:cs="宋体"/>
                <w:sz w:val="21"/>
                <w:szCs w:val="21"/>
              </w:rPr>
            </w:pPr>
          </w:p>
        </w:tc>
        <w:tc>
          <w:tcPr>
            <w:tcW w:w="1878" w:type="dxa"/>
            <w:gridSpan w:val="3"/>
            <w:noWrap w:val="0"/>
            <w:vAlign w:val="center"/>
          </w:tcPr>
          <w:p w14:paraId="1695F073">
            <w:pPr>
              <w:pStyle w:val="61"/>
              <w:spacing w:before="51"/>
              <w:ind w:left="103"/>
              <w:rPr>
                <w:rFonts w:hint="eastAsia" w:ascii="宋体" w:hAnsi="宋体" w:eastAsia="宋体" w:cs="宋体"/>
                <w:sz w:val="21"/>
                <w:szCs w:val="21"/>
              </w:rPr>
            </w:pPr>
          </w:p>
        </w:tc>
      </w:tr>
    </w:tbl>
    <w:p w14:paraId="5D3D2546">
      <w:pPr>
        <w:rPr>
          <w:rFonts w:ascii="Times New Roman" w:hAnsi="Times New Roman"/>
          <w:bCs/>
          <w:color w:val="000000"/>
          <w:szCs w:val="21"/>
        </w:rPr>
      </w:pPr>
    </w:p>
    <w:tbl>
      <w:tblPr>
        <w:tblStyle w:val="27"/>
        <w:tblW w:w="9144" w:type="dxa"/>
        <w:jc w:val="center"/>
        <w:tblLayout w:type="autofit"/>
        <w:tblCellMar>
          <w:top w:w="0" w:type="dxa"/>
          <w:left w:w="108" w:type="dxa"/>
          <w:bottom w:w="0" w:type="dxa"/>
          <w:right w:w="108" w:type="dxa"/>
        </w:tblCellMar>
      </w:tblPr>
      <w:tblGrid>
        <w:gridCol w:w="426"/>
        <w:gridCol w:w="641"/>
        <w:gridCol w:w="1271"/>
        <w:gridCol w:w="824"/>
        <w:gridCol w:w="1067"/>
        <w:gridCol w:w="690"/>
        <w:gridCol w:w="229"/>
        <w:gridCol w:w="461"/>
        <w:gridCol w:w="458"/>
        <w:gridCol w:w="232"/>
        <w:gridCol w:w="695"/>
        <w:gridCol w:w="1057"/>
        <w:gridCol w:w="1093"/>
      </w:tblGrid>
      <w:tr w14:paraId="71C30D75">
        <w:tblPrEx>
          <w:tblCellMar>
            <w:top w:w="0" w:type="dxa"/>
            <w:left w:w="108" w:type="dxa"/>
            <w:bottom w:w="0" w:type="dxa"/>
            <w:right w:w="108" w:type="dxa"/>
          </w:tblCellMar>
        </w:tblPrEx>
        <w:trPr>
          <w:trHeight w:val="300" w:hRule="atLeast"/>
          <w:jc w:val="center"/>
        </w:trPr>
        <w:tc>
          <w:tcPr>
            <w:tcW w:w="418" w:type="dxa"/>
            <w:tcBorders>
              <w:top w:val="single" w:color="auto" w:sz="4" w:space="0"/>
              <w:left w:val="single" w:color="auto" w:sz="4" w:space="0"/>
              <w:bottom w:val="single" w:color="auto" w:sz="4" w:space="0"/>
              <w:right w:val="single" w:color="auto" w:sz="4" w:space="0"/>
            </w:tcBorders>
            <w:noWrap w:val="0"/>
            <w:vAlign w:val="center"/>
          </w:tcPr>
          <w:p w14:paraId="0E783047">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序号</w:t>
            </w:r>
          </w:p>
        </w:tc>
        <w:tc>
          <w:tcPr>
            <w:tcW w:w="1935" w:type="dxa"/>
            <w:gridSpan w:val="2"/>
            <w:tcBorders>
              <w:top w:val="single" w:color="auto" w:sz="4" w:space="0"/>
              <w:left w:val="nil"/>
              <w:bottom w:val="single" w:color="auto" w:sz="4" w:space="0"/>
              <w:right w:val="single" w:color="auto" w:sz="4" w:space="0"/>
            </w:tcBorders>
            <w:noWrap w:val="0"/>
            <w:vAlign w:val="center"/>
          </w:tcPr>
          <w:p w14:paraId="56746DC3">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项目</w:t>
            </w:r>
          </w:p>
        </w:tc>
        <w:tc>
          <w:tcPr>
            <w:tcW w:w="825" w:type="dxa"/>
            <w:tcBorders>
              <w:top w:val="single" w:color="auto" w:sz="4" w:space="0"/>
              <w:left w:val="nil"/>
              <w:bottom w:val="single" w:color="auto" w:sz="4" w:space="0"/>
              <w:right w:val="single" w:color="auto" w:sz="4" w:space="0"/>
            </w:tcBorders>
            <w:noWrap w:val="0"/>
            <w:vAlign w:val="center"/>
          </w:tcPr>
          <w:p w14:paraId="76A83900">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单位</w:t>
            </w:r>
          </w:p>
        </w:tc>
        <w:tc>
          <w:tcPr>
            <w:tcW w:w="994" w:type="dxa"/>
            <w:tcBorders>
              <w:top w:val="single" w:color="auto" w:sz="4" w:space="0"/>
              <w:left w:val="nil"/>
              <w:bottom w:val="single" w:color="auto" w:sz="4" w:space="0"/>
              <w:right w:val="single" w:color="auto" w:sz="4" w:space="0"/>
            </w:tcBorders>
            <w:noWrap w:val="0"/>
            <w:vAlign w:val="center"/>
          </w:tcPr>
          <w:p w14:paraId="21978A18">
            <w:pPr>
              <w:widowControl/>
              <w:spacing w:line="0" w:lineRule="atLeast"/>
              <w:jc w:val="center"/>
              <w:rPr>
                <w:rFonts w:hint="default" w:ascii="Times New Roman" w:hAnsi="Times New Roman" w:eastAsia="宋体" w:cs="Times New Roman"/>
                <w:sz w:val="21"/>
                <w:szCs w:val="21"/>
                <w:lang w:val="en-US" w:eastAsia="zh-CN" w:bidi="en-US"/>
              </w:rPr>
            </w:pPr>
            <w:r>
              <w:rPr>
                <w:rFonts w:hint="eastAsia" w:eastAsia="宋体" w:cs="Times New Roman"/>
                <w:sz w:val="21"/>
                <w:szCs w:val="21"/>
                <w:highlight w:val="none"/>
                <w:lang w:val="en-US" w:eastAsia="zh-CN" w:bidi="en-US"/>
              </w:rPr>
              <w:t>计量性能要求</w:t>
            </w:r>
          </w:p>
        </w:tc>
        <w:tc>
          <w:tcPr>
            <w:tcW w:w="2805" w:type="dxa"/>
            <w:gridSpan w:val="6"/>
            <w:tcBorders>
              <w:top w:val="single" w:color="auto" w:sz="4" w:space="0"/>
              <w:left w:val="nil"/>
              <w:bottom w:val="single" w:color="auto" w:sz="4" w:space="0"/>
              <w:right w:val="single" w:color="auto" w:sz="4" w:space="0"/>
            </w:tcBorders>
            <w:noWrap w:val="0"/>
            <w:vAlign w:val="center"/>
          </w:tcPr>
          <w:p w14:paraId="36DDA59B">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实测数据</w:t>
            </w:r>
          </w:p>
        </w:tc>
        <w:tc>
          <w:tcPr>
            <w:tcW w:w="1066" w:type="dxa"/>
            <w:tcBorders>
              <w:top w:val="single" w:color="auto" w:sz="4" w:space="0"/>
              <w:left w:val="nil"/>
              <w:bottom w:val="single" w:color="auto" w:sz="4" w:space="0"/>
              <w:right w:val="single" w:color="auto" w:sz="4" w:space="0"/>
            </w:tcBorders>
            <w:noWrap w:val="0"/>
            <w:vAlign w:val="center"/>
          </w:tcPr>
          <w:p w14:paraId="1A8CCFF9">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结果</w:t>
            </w:r>
          </w:p>
        </w:tc>
        <w:tc>
          <w:tcPr>
            <w:tcW w:w="1101" w:type="dxa"/>
            <w:tcBorders>
              <w:top w:val="single" w:color="auto" w:sz="4" w:space="0"/>
              <w:left w:val="nil"/>
              <w:bottom w:val="single" w:color="auto" w:sz="4" w:space="0"/>
              <w:right w:val="single" w:color="auto" w:sz="4" w:space="0"/>
            </w:tcBorders>
            <w:noWrap w:val="0"/>
            <w:vAlign w:val="center"/>
          </w:tcPr>
          <w:p w14:paraId="2E7904D2">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扩展不确定度 (</w:t>
            </w:r>
            <w:r>
              <w:rPr>
                <w:rFonts w:hint="default" w:ascii="Times New Roman" w:hAnsi="Times New Roman" w:eastAsia="宋体" w:cs="Times New Roman"/>
                <w:i/>
                <w:iCs/>
                <w:sz w:val="21"/>
                <w:szCs w:val="21"/>
                <w:lang w:eastAsia="en-US" w:bidi="en-US"/>
              </w:rPr>
              <w:t>k</w:t>
            </w:r>
            <w:r>
              <w:rPr>
                <w:rFonts w:hint="default" w:ascii="Times New Roman" w:hAnsi="Times New Roman" w:eastAsia="宋体" w:cs="Times New Roman"/>
                <w:sz w:val="21"/>
                <w:szCs w:val="21"/>
                <w:lang w:eastAsia="en-US" w:bidi="en-US"/>
              </w:rPr>
              <w:t>=2)</w:t>
            </w:r>
          </w:p>
        </w:tc>
      </w:tr>
      <w:tr w14:paraId="02CF746F">
        <w:tblPrEx>
          <w:tblCellMar>
            <w:top w:w="0" w:type="dxa"/>
            <w:left w:w="108" w:type="dxa"/>
            <w:bottom w:w="0" w:type="dxa"/>
            <w:right w:w="108" w:type="dxa"/>
          </w:tblCellMar>
        </w:tblPrEx>
        <w:trPr>
          <w:trHeight w:val="197" w:hRule="atLeast"/>
          <w:jc w:val="center"/>
        </w:trPr>
        <w:tc>
          <w:tcPr>
            <w:tcW w:w="418" w:type="dxa"/>
            <w:tcBorders>
              <w:top w:val="single" w:color="auto" w:sz="4" w:space="0"/>
              <w:left w:val="single" w:color="auto" w:sz="4" w:space="0"/>
              <w:bottom w:val="single" w:color="auto" w:sz="4" w:space="0"/>
              <w:right w:val="single" w:color="auto" w:sz="4" w:space="0"/>
            </w:tcBorders>
            <w:noWrap w:val="0"/>
            <w:vAlign w:val="center"/>
          </w:tcPr>
          <w:p w14:paraId="7E7CD9D2">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1</w:t>
            </w:r>
          </w:p>
        </w:tc>
        <w:tc>
          <w:tcPr>
            <w:tcW w:w="1935" w:type="dxa"/>
            <w:gridSpan w:val="2"/>
            <w:tcBorders>
              <w:top w:val="single" w:color="auto" w:sz="4" w:space="0"/>
              <w:left w:val="nil"/>
              <w:bottom w:val="single" w:color="auto" w:sz="4" w:space="0"/>
              <w:right w:val="single" w:color="auto" w:sz="4" w:space="0"/>
            </w:tcBorders>
            <w:noWrap w:val="0"/>
            <w:vAlign w:val="center"/>
          </w:tcPr>
          <w:p w14:paraId="7819C8F4">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台面平面度</w:t>
            </w:r>
          </w:p>
        </w:tc>
        <w:tc>
          <w:tcPr>
            <w:tcW w:w="825" w:type="dxa"/>
            <w:tcBorders>
              <w:top w:val="single" w:color="auto" w:sz="4" w:space="0"/>
              <w:left w:val="nil"/>
              <w:bottom w:val="single" w:color="auto" w:sz="4" w:space="0"/>
              <w:right w:val="single" w:color="auto" w:sz="4" w:space="0"/>
            </w:tcBorders>
            <w:noWrap w:val="0"/>
            <w:vAlign w:val="center"/>
          </w:tcPr>
          <w:p w14:paraId="5963B938">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mm</w:t>
            </w:r>
          </w:p>
        </w:tc>
        <w:tc>
          <w:tcPr>
            <w:tcW w:w="994" w:type="dxa"/>
            <w:tcBorders>
              <w:top w:val="single" w:color="auto" w:sz="4" w:space="0"/>
              <w:left w:val="nil"/>
              <w:bottom w:val="single" w:color="auto" w:sz="4" w:space="0"/>
              <w:right w:val="single" w:color="auto" w:sz="4" w:space="0"/>
            </w:tcBorders>
            <w:noWrap w:val="0"/>
            <w:vAlign w:val="center"/>
          </w:tcPr>
          <w:p w14:paraId="7256B7E0">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w:t>
            </w:r>
            <w:r>
              <w:rPr>
                <w:rFonts w:hint="default" w:ascii="Times New Roman" w:hAnsi="Times New Roman" w:eastAsia="宋体" w:cs="Times New Roman"/>
                <w:sz w:val="21"/>
                <w:szCs w:val="21"/>
                <w:lang w:eastAsia="en-US" w:bidi="en-US"/>
              </w:rPr>
              <w:t>0.3</w:t>
            </w:r>
          </w:p>
        </w:tc>
        <w:tc>
          <w:tcPr>
            <w:tcW w:w="700" w:type="dxa"/>
            <w:tcBorders>
              <w:top w:val="single" w:color="auto" w:sz="4" w:space="0"/>
              <w:left w:val="nil"/>
              <w:bottom w:val="single" w:color="auto" w:sz="4" w:space="0"/>
              <w:right w:val="single" w:color="auto" w:sz="4" w:space="0"/>
            </w:tcBorders>
            <w:noWrap w:val="0"/>
            <w:vAlign w:val="center"/>
          </w:tcPr>
          <w:p w14:paraId="477F0227">
            <w:pPr>
              <w:widowControl/>
              <w:spacing w:line="0" w:lineRule="atLeast"/>
              <w:jc w:val="center"/>
              <w:rPr>
                <w:rFonts w:hint="default" w:ascii="Times New Roman" w:hAnsi="Times New Roman" w:eastAsia="宋体" w:cs="Times New Roman"/>
                <w:sz w:val="21"/>
                <w:szCs w:val="21"/>
                <w:lang w:eastAsia="en-US" w:bidi="en-US"/>
              </w:rPr>
            </w:pPr>
          </w:p>
        </w:tc>
        <w:tc>
          <w:tcPr>
            <w:tcW w:w="700" w:type="dxa"/>
            <w:gridSpan w:val="2"/>
            <w:tcBorders>
              <w:top w:val="single" w:color="auto" w:sz="4" w:space="0"/>
              <w:left w:val="nil"/>
              <w:bottom w:val="single" w:color="auto" w:sz="4" w:space="0"/>
              <w:right w:val="single" w:color="auto" w:sz="4" w:space="0"/>
            </w:tcBorders>
            <w:noWrap w:val="0"/>
            <w:vAlign w:val="center"/>
          </w:tcPr>
          <w:p w14:paraId="5C4D97D8">
            <w:pPr>
              <w:widowControl/>
              <w:spacing w:line="0" w:lineRule="atLeast"/>
              <w:jc w:val="center"/>
              <w:rPr>
                <w:rFonts w:hint="default" w:ascii="Times New Roman" w:hAnsi="Times New Roman" w:eastAsia="宋体" w:cs="Times New Roman"/>
                <w:sz w:val="21"/>
                <w:szCs w:val="21"/>
                <w:lang w:eastAsia="en-US" w:bidi="en-US"/>
              </w:rPr>
            </w:pPr>
          </w:p>
        </w:tc>
        <w:tc>
          <w:tcPr>
            <w:tcW w:w="700" w:type="dxa"/>
            <w:gridSpan w:val="2"/>
            <w:tcBorders>
              <w:top w:val="single" w:color="auto" w:sz="4" w:space="0"/>
              <w:left w:val="nil"/>
              <w:bottom w:val="single" w:color="auto" w:sz="4" w:space="0"/>
              <w:right w:val="single" w:color="auto" w:sz="4" w:space="0"/>
            </w:tcBorders>
            <w:noWrap w:val="0"/>
            <w:vAlign w:val="center"/>
          </w:tcPr>
          <w:p w14:paraId="06E34981">
            <w:pPr>
              <w:widowControl/>
              <w:spacing w:line="0" w:lineRule="atLeast"/>
              <w:jc w:val="center"/>
              <w:rPr>
                <w:rFonts w:hint="default" w:ascii="Times New Roman" w:hAnsi="Times New Roman" w:eastAsia="宋体" w:cs="Times New Roman"/>
                <w:sz w:val="21"/>
                <w:szCs w:val="21"/>
                <w:lang w:eastAsia="en-US" w:bidi="en-US"/>
              </w:rPr>
            </w:pPr>
          </w:p>
        </w:tc>
        <w:tc>
          <w:tcPr>
            <w:tcW w:w="705" w:type="dxa"/>
            <w:tcBorders>
              <w:top w:val="single" w:color="auto" w:sz="4" w:space="0"/>
              <w:left w:val="nil"/>
              <w:bottom w:val="single" w:color="auto" w:sz="4" w:space="0"/>
              <w:right w:val="single" w:color="auto" w:sz="4" w:space="0"/>
            </w:tcBorders>
            <w:noWrap w:val="0"/>
            <w:vAlign w:val="center"/>
          </w:tcPr>
          <w:p w14:paraId="6E2A5B16">
            <w:pPr>
              <w:widowControl/>
              <w:spacing w:line="0" w:lineRule="atLeast"/>
              <w:jc w:val="center"/>
              <w:rPr>
                <w:rFonts w:hint="default" w:ascii="Times New Roman" w:hAnsi="Times New Roman" w:eastAsia="宋体" w:cs="Times New Roman"/>
                <w:sz w:val="21"/>
                <w:szCs w:val="21"/>
                <w:lang w:eastAsia="en-US" w:bidi="en-US"/>
              </w:rPr>
            </w:pPr>
          </w:p>
        </w:tc>
        <w:tc>
          <w:tcPr>
            <w:tcW w:w="1066" w:type="dxa"/>
            <w:tcBorders>
              <w:top w:val="single" w:color="auto" w:sz="4" w:space="0"/>
              <w:left w:val="nil"/>
              <w:bottom w:val="single" w:color="auto" w:sz="4" w:space="0"/>
              <w:right w:val="single" w:color="auto" w:sz="4" w:space="0"/>
            </w:tcBorders>
            <w:noWrap w:val="0"/>
            <w:vAlign w:val="center"/>
          </w:tcPr>
          <w:p w14:paraId="4F8C3E87">
            <w:pPr>
              <w:widowControl/>
              <w:spacing w:line="0" w:lineRule="atLeast"/>
              <w:jc w:val="center"/>
              <w:rPr>
                <w:rFonts w:hint="default" w:ascii="Times New Roman" w:hAnsi="Times New Roman" w:eastAsia="宋体" w:cs="Times New Roman"/>
                <w:sz w:val="21"/>
                <w:szCs w:val="21"/>
                <w:lang w:eastAsia="en-US" w:bidi="en-US"/>
              </w:rPr>
            </w:pPr>
          </w:p>
        </w:tc>
        <w:tc>
          <w:tcPr>
            <w:tcW w:w="1101" w:type="dxa"/>
            <w:tcBorders>
              <w:top w:val="single" w:color="auto" w:sz="4" w:space="0"/>
              <w:left w:val="nil"/>
              <w:bottom w:val="single" w:color="auto" w:sz="4" w:space="0"/>
              <w:right w:val="single" w:color="auto" w:sz="4" w:space="0"/>
            </w:tcBorders>
            <w:noWrap w:val="0"/>
            <w:vAlign w:val="center"/>
          </w:tcPr>
          <w:p w14:paraId="1F1916AB">
            <w:pPr>
              <w:widowControl/>
              <w:spacing w:line="0" w:lineRule="atLeast"/>
              <w:jc w:val="center"/>
              <w:rPr>
                <w:rFonts w:hint="default" w:ascii="Times New Roman" w:hAnsi="Times New Roman" w:eastAsia="宋体" w:cs="Times New Roman"/>
                <w:sz w:val="21"/>
                <w:szCs w:val="21"/>
                <w:lang w:eastAsia="en-US" w:bidi="en-US"/>
              </w:rPr>
            </w:pPr>
          </w:p>
        </w:tc>
      </w:tr>
      <w:tr w14:paraId="29280293">
        <w:tblPrEx>
          <w:tblCellMar>
            <w:top w:w="0" w:type="dxa"/>
            <w:left w:w="108" w:type="dxa"/>
            <w:bottom w:w="0" w:type="dxa"/>
            <w:right w:w="108" w:type="dxa"/>
          </w:tblCellMar>
        </w:tblPrEx>
        <w:trPr>
          <w:trHeight w:val="215" w:hRule="atLeast"/>
          <w:jc w:val="center"/>
        </w:trPr>
        <w:tc>
          <w:tcPr>
            <w:tcW w:w="418" w:type="dxa"/>
            <w:tcBorders>
              <w:top w:val="single" w:color="auto" w:sz="4" w:space="0"/>
              <w:left w:val="single" w:color="auto" w:sz="4" w:space="0"/>
              <w:bottom w:val="single" w:color="auto" w:sz="4" w:space="0"/>
              <w:right w:val="single" w:color="auto" w:sz="4" w:space="0"/>
            </w:tcBorders>
            <w:noWrap w:val="0"/>
            <w:vAlign w:val="center"/>
          </w:tcPr>
          <w:p w14:paraId="0FF2F399">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2</w:t>
            </w:r>
          </w:p>
        </w:tc>
        <w:tc>
          <w:tcPr>
            <w:tcW w:w="1935" w:type="dxa"/>
            <w:gridSpan w:val="2"/>
            <w:tcBorders>
              <w:top w:val="single" w:color="auto" w:sz="4" w:space="0"/>
              <w:left w:val="nil"/>
              <w:bottom w:val="single" w:color="auto" w:sz="4" w:space="0"/>
              <w:right w:val="single" w:color="auto" w:sz="4" w:space="0"/>
            </w:tcBorders>
            <w:noWrap w:val="0"/>
            <w:vAlign w:val="center"/>
          </w:tcPr>
          <w:p w14:paraId="0B382CBA">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台面水平度</w:t>
            </w:r>
          </w:p>
        </w:tc>
        <w:tc>
          <w:tcPr>
            <w:tcW w:w="825" w:type="dxa"/>
            <w:tcBorders>
              <w:top w:val="single" w:color="auto" w:sz="4" w:space="0"/>
              <w:left w:val="nil"/>
              <w:bottom w:val="single" w:color="auto" w:sz="4" w:space="0"/>
              <w:right w:val="single" w:color="auto" w:sz="4" w:space="0"/>
            </w:tcBorders>
            <w:noWrap w:val="0"/>
            <w:vAlign w:val="center"/>
          </w:tcPr>
          <w:p w14:paraId="35D58DD8">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mm/m</w:t>
            </w:r>
          </w:p>
        </w:tc>
        <w:tc>
          <w:tcPr>
            <w:tcW w:w="994" w:type="dxa"/>
            <w:tcBorders>
              <w:top w:val="single" w:color="auto" w:sz="4" w:space="0"/>
              <w:left w:val="nil"/>
              <w:bottom w:val="single" w:color="auto" w:sz="4" w:space="0"/>
              <w:right w:val="single" w:color="auto" w:sz="4" w:space="0"/>
            </w:tcBorders>
            <w:noWrap w:val="0"/>
            <w:vAlign w:val="center"/>
          </w:tcPr>
          <w:p w14:paraId="470C0C52">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＜5</w:t>
            </w:r>
          </w:p>
        </w:tc>
        <w:tc>
          <w:tcPr>
            <w:tcW w:w="700" w:type="dxa"/>
            <w:tcBorders>
              <w:top w:val="single" w:color="auto" w:sz="4" w:space="0"/>
              <w:left w:val="nil"/>
              <w:bottom w:val="single" w:color="auto" w:sz="4" w:space="0"/>
              <w:right w:val="single" w:color="auto" w:sz="4" w:space="0"/>
            </w:tcBorders>
            <w:noWrap w:val="0"/>
            <w:vAlign w:val="center"/>
          </w:tcPr>
          <w:p w14:paraId="411765BD">
            <w:pPr>
              <w:widowControl/>
              <w:spacing w:line="0" w:lineRule="atLeast"/>
              <w:jc w:val="center"/>
              <w:rPr>
                <w:rFonts w:hint="default" w:ascii="Times New Roman" w:hAnsi="Times New Roman" w:eastAsia="宋体" w:cs="Times New Roman"/>
                <w:sz w:val="21"/>
                <w:szCs w:val="21"/>
                <w:lang w:eastAsia="en-US" w:bidi="en-US"/>
              </w:rPr>
            </w:pPr>
          </w:p>
        </w:tc>
        <w:tc>
          <w:tcPr>
            <w:tcW w:w="700" w:type="dxa"/>
            <w:gridSpan w:val="2"/>
            <w:tcBorders>
              <w:top w:val="single" w:color="auto" w:sz="4" w:space="0"/>
              <w:left w:val="nil"/>
              <w:bottom w:val="single" w:color="auto" w:sz="4" w:space="0"/>
              <w:right w:val="single" w:color="auto" w:sz="4" w:space="0"/>
            </w:tcBorders>
            <w:noWrap w:val="0"/>
            <w:vAlign w:val="center"/>
          </w:tcPr>
          <w:p w14:paraId="12B9AA83">
            <w:pPr>
              <w:widowControl/>
              <w:spacing w:line="0" w:lineRule="atLeast"/>
              <w:jc w:val="center"/>
              <w:rPr>
                <w:rFonts w:hint="default" w:ascii="Times New Roman" w:hAnsi="Times New Roman" w:eastAsia="宋体" w:cs="Times New Roman"/>
                <w:sz w:val="21"/>
                <w:szCs w:val="21"/>
                <w:lang w:eastAsia="en-US" w:bidi="en-US"/>
              </w:rPr>
            </w:pPr>
          </w:p>
        </w:tc>
        <w:tc>
          <w:tcPr>
            <w:tcW w:w="700" w:type="dxa"/>
            <w:gridSpan w:val="2"/>
            <w:tcBorders>
              <w:top w:val="single" w:color="auto" w:sz="4" w:space="0"/>
              <w:left w:val="nil"/>
              <w:bottom w:val="single" w:color="auto" w:sz="4" w:space="0"/>
              <w:right w:val="single" w:color="auto" w:sz="4" w:space="0"/>
            </w:tcBorders>
            <w:noWrap w:val="0"/>
            <w:vAlign w:val="center"/>
          </w:tcPr>
          <w:p w14:paraId="4C6182D2">
            <w:pPr>
              <w:widowControl/>
              <w:spacing w:line="0" w:lineRule="atLeast"/>
              <w:jc w:val="center"/>
              <w:rPr>
                <w:rFonts w:hint="default" w:ascii="Times New Roman" w:hAnsi="Times New Roman" w:eastAsia="宋体" w:cs="Times New Roman"/>
                <w:sz w:val="21"/>
                <w:szCs w:val="21"/>
                <w:lang w:eastAsia="en-US" w:bidi="en-US"/>
              </w:rPr>
            </w:pPr>
          </w:p>
        </w:tc>
        <w:tc>
          <w:tcPr>
            <w:tcW w:w="705" w:type="dxa"/>
            <w:tcBorders>
              <w:top w:val="single" w:color="auto" w:sz="4" w:space="0"/>
              <w:left w:val="nil"/>
              <w:bottom w:val="single" w:color="auto" w:sz="4" w:space="0"/>
              <w:right w:val="single" w:color="auto" w:sz="4" w:space="0"/>
            </w:tcBorders>
            <w:noWrap w:val="0"/>
            <w:vAlign w:val="center"/>
          </w:tcPr>
          <w:p w14:paraId="1A7790FE">
            <w:pPr>
              <w:widowControl/>
              <w:spacing w:line="0" w:lineRule="atLeast"/>
              <w:jc w:val="center"/>
              <w:rPr>
                <w:rFonts w:hint="default" w:ascii="Times New Roman" w:hAnsi="Times New Roman" w:eastAsia="宋体" w:cs="Times New Roman"/>
                <w:sz w:val="21"/>
                <w:szCs w:val="21"/>
                <w:lang w:eastAsia="en-US" w:bidi="en-US"/>
              </w:rPr>
            </w:pPr>
          </w:p>
        </w:tc>
        <w:tc>
          <w:tcPr>
            <w:tcW w:w="1066" w:type="dxa"/>
            <w:tcBorders>
              <w:top w:val="single" w:color="auto" w:sz="4" w:space="0"/>
              <w:left w:val="nil"/>
              <w:bottom w:val="single" w:color="auto" w:sz="4" w:space="0"/>
              <w:right w:val="single" w:color="auto" w:sz="4" w:space="0"/>
            </w:tcBorders>
            <w:noWrap w:val="0"/>
            <w:vAlign w:val="center"/>
          </w:tcPr>
          <w:p w14:paraId="55DA01D5">
            <w:pPr>
              <w:widowControl/>
              <w:spacing w:line="0" w:lineRule="atLeast"/>
              <w:jc w:val="center"/>
              <w:rPr>
                <w:rFonts w:hint="default" w:ascii="Times New Roman" w:hAnsi="Times New Roman" w:eastAsia="宋体" w:cs="Times New Roman"/>
                <w:sz w:val="21"/>
                <w:szCs w:val="21"/>
                <w:lang w:eastAsia="en-US" w:bidi="en-US"/>
              </w:rPr>
            </w:pPr>
          </w:p>
        </w:tc>
        <w:tc>
          <w:tcPr>
            <w:tcW w:w="1101" w:type="dxa"/>
            <w:tcBorders>
              <w:top w:val="single" w:color="auto" w:sz="4" w:space="0"/>
              <w:left w:val="nil"/>
              <w:bottom w:val="single" w:color="auto" w:sz="4" w:space="0"/>
              <w:right w:val="single" w:color="auto" w:sz="4" w:space="0"/>
            </w:tcBorders>
            <w:noWrap w:val="0"/>
            <w:vAlign w:val="center"/>
          </w:tcPr>
          <w:p w14:paraId="6DC0B888">
            <w:pPr>
              <w:widowControl/>
              <w:spacing w:line="0" w:lineRule="atLeast"/>
              <w:jc w:val="center"/>
              <w:rPr>
                <w:rFonts w:hint="default" w:ascii="Times New Roman" w:hAnsi="Times New Roman" w:eastAsia="宋体" w:cs="Times New Roman"/>
                <w:sz w:val="21"/>
                <w:szCs w:val="21"/>
                <w:lang w:eastAsia="en-US" w:bidi="en-US"/>
              </w:rPr>
            </w:pPr>
          </w:p>
        </w:tc>
      </w:tr>
      <w:tr w14:paraId="252A786D">
        <w:tblPrEx>
          <w:tblCellMar>
            <w:top w:w="0" w:type="dxa"/>
            <w:left w:w="108" w:type="dxa"/>
            <w:bottom w:w="0" w:type="dxa"/>
            <w:right w:w="108" w:type="dxa"/>
          </w:tblCellMar>
        </w:tblPrEx>
        <w:trPr>
          <w:trHeight w:val="300" w:hRule="atLeast"/>
          <w:jc w:val="center"/>
        </w:trPr>
        <w:tc>
          <w:tcPr>
            <w:tcW w:w="418" w:type="dxa"/>
            <w:tcBorders>
              <w:top w:val="single" w:color="auto" w:sz="4" w:space="0"/>
              <w:left w:val="single" w:color="auto" w:sz="4" w:space="0"/>
              <w:bottom w:val="single" w:color="auto" w:sz="4" w:space="0"/>
              <w:right w:val="single" w:color="auto" w:sz="4" w:space="0"/>
            </w:tcBorders>
            <w:noWrap w:val="0"/>
            <w:vAlign w:val="center"/>
          </w:tcPr>
          <w:p w14:paraId="78B4FEBC">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3</w:t>
            </w:r>
          </w:p>
        </w:tc>
        <w:tc>
          <w:tcPr>
            <w:tcW w:w="1935" w:type="dxa"/>
            <w:gridSpan w:val="2"/>
            <w:tcBorders>
              <w:top w:val="single" w:color="auto" w:sz="4" w:space="0"/>
              <w:left w:val="nil"/>
              <w:bottom w:val="single" w:color="auto" w:sz="4" w:space="0"/>
              <w:right w:val="single" w:color="auto" w:sz="4" w:space="0"/>
            </w:tcBorders>
            <w:noWrap w:val="0"/>
            <w:vAlign w:val="center"/>
          </w:tcPr>
          <w:p w14:paraId="2239BDDE">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台面粗糙度</w:t>
            </w:r>
          </w:p>
        </w:tc>
        <w:tc>
          <w:tcPr>
            <w:tcW w:w="825" w:type="dxa"/>
            <w:tcBorders>
              <w:top w:val="single" w:color="auto" w:sz="4" w:space="0"/>
              <w:left w:val="nil"/>
              <w:bottom w:val="single" w:color="auto" w:sz="4" w:space="0"/>
              <w:right w:val="single" w:color="auto" w:sz="4" w:space="0"/>
            </w:tcBorders>
            <w:noWrap w:val="0"/>
            <w:vAlign w:val="center"/>
          </w:tcPr>
          <w:p w14:paraId="718904BA">
            <w:pPr>
              <w:widowControl/>
              <w:spacing w:line="0" w:lineRule="atLeast"/>
              <w:jc w:val="center"/>
              <w:rPr>
                <w:rFonts w:hint="default" w:ascii="Times New Roman" w:hAnsi="Times New Roman" w:eastAsia="宋体" w:cs="Times New Roman"/>
                <w:i/>
                <w:sz w:val="21"/>
                <w:szCs w:val="21"/>
                <w:lang w:bidi="en-US"/>
              </w:rPr>
            </w:pPr>
            <w:r>
              <w:rPr>
                <w:rFonts w:hint="default" w:ascii="Times New Roman" w:hAnsi="Times New Roman" w:eastAsia="宋体" w:cs="Times New Roman"/>
                <w:iCs/>
                <w:sz w:val="21"/>
                <w:szCs w:val="21"/>
                <w:lang w:bidi="en-US"/>
              </w:rPr>
              <w:t>R</w:t>
            </w:r>
            <w:r>
              <w:rPr>
                <w:rFonts w:hint="default" w:ascii="Times New Roman" w:hAnsi="Times New Roman" w:eastAsia="宋体" w:cs="Times New Roman"/>
                <w:iCs/>
                <w:sz w:val="21"/>
                <w:szCs w:val="21"/>
                <w:vertAlign w:val="subscript"/>
                <w:lang w:bidi="en-US"/>
              </w:rPr>
              <w:t>a</w:t>
            </w:r>
          </w:p>
        </w:tc>
        <w:tc>
          <w:tcPr>
            <w:tcW w:w="994" w:type="dxa"/>
            <w:tcBorders>
              <w:top w:val="single" w:color="auto" w:sz="4" w:space="0"/>
              <w:left w:val="nil"/>
              <w:bottom w:val="single" w:color="auto" w:sz="4" w:space="0"/>
              <w:right w:val="single" w:color="auto" w:sz="4" w:space="0"/>
            </w:tcBorders>
            <w:noWrap w:val="0"/>
            <w:vAlign w:val="center"/>
          </w:tcPr>
          <w:p w14:paraId="5D655387">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≥6.3</w:t>
            </w:r>
          </w:p>
        </w:tc>
        <w:tc>
          <w:tcPr>
            <w:tcW w:w="2805" w:type="dxa"/>
            <w:gridSpan w:val="6"/>
            <w:tcBorders>
              <w:top w:val="single" w:color="auto" w:sz="4" w:space="0"/>
              <w:left w:val="nil"/>
              <w:bottom w:val="single" w:color="auto" w:sz="4" w:space="0"/>
              <w:right w:val="single" w:color="auto" w:sz="4" w:space="0"/>
            </w:tcBorders>
            <w:noWrap w:val="0"/>
            <w:vAlign w:val="center"/>
          </w:tcPr>
          <w:p w14:paraId="4F60CE30">
            <w:pPr>
              <w:widowControl/>
              <w:spacing w:line="0" w:lineRule="atLeast"/>
              <w:jc w:val="center"/>
              <w:rPr>
                <w:rFonts w:hint="default" w:ascii="Times New Roman" w:hAnsi="Times New Roman" w:eastAsia="宋体" w:cs="Times New Roman"/>
                <w:sz w:val="21"/>
                <w:szCs w:val="21"/>
                <w:lang w:eastAsia="en-US" w:bidi="en-US"/>
              </w:rPr>
            </w:pPr>
          </w:p>
        </w:tc>
        <w:tc>
          <w:tcPr>
            <w:tcW w:w="1066" w:type="dxa"/>
            <w:tcBorders>
              <w:top w:val="single" w:color="auto" w:sz="4" w:space="0"/>
              <w:left w:val="nil"/>
              <w:bottom w:val="single" w:color="auto" w:sz="4" w:space="0"/>
              <w:right w:val="single" w:color="auto" w:sz="4" w:space="0"/>
            </w:tcBorders>
            <w:noWrap w:val="0"/>
            <w:vAlign w:val="center"/>
          </w:tcPr>
          <w:p w14:paraId="62DA9C38">
            <w:pPr>
              <w:widowControl/>
              <w:spacing w:line="0" w:lineRule="atLeast"/>
              <w:jc w:val="center"/>
              <w:rPr>
                <w:rFonts w:hint="default" w:ascii="Times New Roman" w:hAnsi="Times New Roman" w:eastAsia="宋体" w:cs="Times New Roman"/>
                <w:sz w:val="21"/>
                <w:szCs w:val="21"/>
                <w:lang w:eastAsia="en-US" w:bidi="en-US"/>
              </w:rPr>
            </w:pPr>
          </w:p>
        </w:tc>
        <w:tc>
          <w:tcPr>
            <w:tcW w:w="1101" w:type="dxa"/>
            <w:tcBorders>
              <w:top w:val="single" w:color="auto" w:sz="4" w:space="0"/>
              <w:left w:val="nil"/>
              <w:bottom w:val="single" w:color="auto" w:sz="4" w:space="0"/>
              <w:right w:val="single" w:color="auto" w:sz="4" w:space="0"/>
            </w:tcBorders>
            <w:noWrap w:val="0"/>
            <w:vAlign w:val="center"/>
          </w:tcPr>
          <w:p w14:paraId="2FE4511C">
            <w:pPr>
              <w:widowControl/>
              <w:spacing w:line="0" w:lineRule="atLeast"/>
              <w:jc w:val="center"/>
              <w:rPr>
                <w:rFonts w:hint="default" w:ascii="Times New Roman" w:hAnsi="Times New Roman" w:eastAsia="宋体" w:cs="Times New Roman"/>
                <w:sz w:val="21"/>
                <w:szCs w:val="21"/>
                <w:lang w:eastAsia="en-US" w:bidi="en-US"/>
              </w:rPr>
            </w:pPr>
          </w:p>
        </w:tc>
      </w:tr>
      <w:tr w14:paraId="33A31A66">
        <w:tblPrEx>
          <w:tblCellMar>
            <w:top w:w="0" w:type="dxa"/>
            <w:left w:w="108" w:type="dxa"/>
            <w:bottom w:w="0" w:type="dxa"/>
            <w:right w:w="108" w:type="dxa"/>
          </w:tblCellMar>
        </w:tblPrEx>
        <w:trPr>
          <w:trHeight w:val="300" w:hRule="atLeast"/>
          <w:jc w:val="center"/>
        </w:trPr>
        <w:tc>
          <w:tcPr>
            <w:tcW w:w="418" w:type="dxa"/>
            <w:vMerge w:val="restart"/>
            <w:tcBorders>
              <w:top w:val="nil"/>
              <w:left w:val="single" w:color="auto" w:sz="4" w:space="0"/>
              <w:right w:val="single" w:color="auto" w:sz="4" w:space="0"/>
            </w:tcBorders>
            <w:noWrap w:val="0"/>
            <w:vAlign w:val="center"/>
          </w:tcPr>
          <w:p w14:paraId="57DDC089">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4</w:t>
            </w:r>
          </w:p>
        </w:tc>
        <w:tc>
          <w:tcPr>
            <w:tcW w:w="646" w:type="dxa"/>
            <w:vMerge w:val="restart"/>
            <w:tcBorders>
              <w:top w:val="nil"/>
              <w:left w:val="single" w:color="auto" w:sz="4" w:space="0"/>
              <w:right w:val="single" w:color="auto" w:sz="4" w:space="0"/>
            </w:tcBorders>
            <w:noWrap w:val="0"/>
            <w:vAlign w:val="center"/>
          </w:tcPr>
          <w:p w14:paraId="47799083">
            <w:pPr>
              <w:widowControl/>
              <w:spacing w:line="0" w:lineRule="atLeast"/>
              <w:jc w:val="center"/>
              <w:rPr>
                <w:rFonts w:hint="eastAsia" w:ascii="Times New Roman" w:hAnsi="Times New Roman" w:eastAsia="宋体" w:cs="Times New Roman"/>
                <w:sz w:val="21"/>
                <w:szCs w:val="21"/>
                <w:lang w:eastAsia="zh-CN" w:bidi="en-US"/>
              </w:rPr>
            </w:pPr>
            <w:r>
              <w:rPr>
                <w:rFonts w:hint="default" w:ascii="Times New Roman" w:hAnsi="Times New Roman" w:eastAsia="宋体" w:cs="Times New Roman"/>
                <w:sz w:val="21"/>
                <w:szCs w:val="21"/>
                <w:lang w:eastAsia="en-US" w:bidi="en-US"/>
              </w:rPr>
              <w:t>振动</w:t>
            </w:r>
            <w:r>
              <w:rPr>
                <w:rFonts w:hint="eastAsia" w:cs="Times New Roman"/>
                <w:sz w:val="21"/>
                <w:szCs w:val="21"/>
                <w:lang w:eastAsia="zh-CN" w:bidi="en-US"/>
              </w:rPr>
              <w:t>振幅</w:t>
            </w:r>
          </w:p>
        </w:tc>
        <w:tc>
          <w:tcPr>
            <w:tcW w:w="1289" w:type="dxa"/>
            <w:tcBorders>
              <w:top w:val="single" w:color="auto" w:sz="4" w:space="0"/>
              <w:left w:val="single" w:color="auto" w:sz="4" w:space="0"/>
              <w:bottom w:val="single" w:color="auto" w:sz="4" w:space="0"/>
              <w:right w:val="single" w:color="auto" w:sz="4" w:space="0"/>
            </w:tcBorders>
            <w:noWrap w:val="0"/>
            <w:vAlign w:val="center"/>
          </w:tcPr>
          <w:p w14:paraId="4ADB3237">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空载台面中心垂直振幅</w:t>
            </w:r>
          </w:p>
        </w:tc>
        <w:tc>
          <w:tcPr>
            <w:tcW w:w="825" w:type="dxa"/>
            <w:tcBorders>
              <w:top w:val="nil"/>
              <w:left w:val="nil"/>
              <w:bottom w:val="single" w:color="auto" w:sz="4" w:space="0"/>
              <w:right w:val="single" w:color="auto" w:sz="4" w:space="0"/>
            </w:tcBorders>
            <w:noWrap w:val="0"/>
            <w:vAlign w:val="center"/>
          </w:tcPr>
          <w:p w14:paraId="14B4116C">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mm</w:t>
            </w:r>
          </w:p>
        </w:tc>
        <w:tc>
          <w:tcPr>
            <w:tcW w:w="994" w:type="dxa"/>
            <w:tcBorders>
              <w:top w:val="nil"/>
              <w:left w:val="nil"/>
              <w:bottom w:val="single" w:color="auto" w:sz="4" w:space="0"/>
              <w:right w:val="single" w:color="auto" w:sz="4" w:space="0"/>
            </w:tcBorders>
            <w:noWrap w:val="0"/>
            <w:vAlign w:val="center"/>
          </w:tcPr>
          <w:p w14:paraId="09D8C744">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bidi="en-US"/>
              </w:rPr>
              <w:t>0.50±0.02</w:t>
            </w:r>
          </w:p>
        </w:tc>
        <w:tc>
          <w:tcPr>
            <w:tcW w:w="2805" w:type="dxa"/>
            <w:gridSpan w:val="6"/>
            <w:tcBorders>
              <w:top w:val="nil"/>
              <w:left w:val="nil"/>
              <w:bottom w:val="single" w:color="auto" w:sz="4" w:space="0"/>
              <w:right w:val="single" w:color="auto" w:sz="4" w:space="0"/>
            </w:tcBorders>
            <w:noWrap w:val="0"/>
            <w:vAlign w:val="center"/>
          </w:tcPr>
          <w:p w14:paraId="3F937E88">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p w14:paraId="7CEB8F1B">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p w14:paraId="2F233D1B">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1066" w:type="dxa"/>
            <w:tcBorders>
              <w:top w:val="nil"/>
              <w:left w:val="nil"/>
              <w:bottom w:val="single" w:color="auto" w:sz="4" w:space="0"/>
              <w:right w:val="single" w:color="auto" w:sz="4" w:space="0"/>
            </w:tcBorders>
            <w:noWrap w:val="0"/>
            <w:vAlign w:val="center"/>
          </w:tcPr>
          <w:p w14:paraId="0650BDD3">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1101" w:type="dxa"/>
            <w:tcBorders>
              <w:top w:val="nil"/>
              <w:left w:val="nil"/>
              <w:bottom w:val="single" w:color="auto" w:sz="4" w:space="0"/>
              <w:right w:val="single" w:color="auto" w:sz="4" w:space="0"/>
            </w:tcBorders>
            <w:noWrap w:val="0"/>
            <w:vAlign w:val="center"/>
          </w:tcPr>
          <w:p w14:paraId="255BF418">
            <w:pPr>
              <w:widowControl/>
              <w:spacing w:line="0" w:lineRule="atLeast"/>
              <w:jc w:val="left"/>
              <w:rPr>
                <w:rFonts w:hint="default" w:ascii="Times New Roman" w:hAnsi="Times New Roman" w:eastAsia="宋体" w:cs="Times New Roman"/>
                <w:sz w:val="21"/>
                <w:szCs w:val="21"/>
                <w:lang w:eastAsia="en-US" w:bidi="en-US"/>
              </w:rPr>
            </w:pPr>
          </w:p>
        </w:tc>
      </w:tr>
      <w:tr w14:paraId="4106C574">
        <w:tblPrEx>
          <w:tblCellMar>
            <w:top w:w="0" w:type="dxa"/>
            <w:left w:w="108" w:type="dxa"/>
            <w:bottom w:w="0" w:type="dxa"/>
            <w:right w:w="108" w:type="dxa"/>
          </w:tblCellMar>
        </w:tblPrEx>
        <w:trPr>
          <w:trHeight w:val="300" w:hRule="atLeast"/>
          <w:jc w:val="center"/>
        </w:trPr>
        <w:tc>
          <w:tcPr>
            <w:tcW w:w="418" w:type="dxa"/>
            <w:vMerge w:val="continue"/>
            <w:tcBorders>
              <w:left w:val="single" w:color="auto" w:sz="4" w:space="0"/>
              <w:right w:val="single" w:color="auto" w:sz="4" w:space="0"/>
            </w:tcBorders>
            <w:noWrap w:val="0"/>
            <w:vAlign w:val="center"/>
          </w:tcPr>
          <w:p w14:paraId="165EE5F4">
            <w:pPr>
              <w:widowControl/>
              <w:spacing w:line="0" w:lineRule="atLeast"/>
              <w:jc w:val="left"/>
              <w:rPr>
                <w:rFonts w:hint="default" w:ascii="Times New Roman" w:hAnsi="Times New Roman" w:eastAsia="宋体" w:cs="Times New Roman"/>
                <w:sz w:val="21"/>
                <w:szCs w:val="21"/>
                <w:lang w:eastAsia="en-US" w:bidi="en-US"/>
              </w:rPr>
            </w:pPr>
          </w:p>
        </w:tc>
        <w:tc>
          <w:tcPr>
            <w:tcW w:w="646" w:type="dxa"/>
            <w:vMerge w:val="continue"/>
            <w:tcBorders>
              <w:left w:val="single" w:color="auto" w:sz="4" w:space="0"/>
              <w:right w:val="single" w:color="auto" w:sz="4" w:space="0"/>
            </w:tcBorders>
            <w:noWrap w:val="0"/>
            <w:vAlign w:val="center"/>
          </w:tcPr>
          <w:p w14:paraId="6CF8F8BC">
            <w:pPr>
              <w:widowControl/>
              <w:spacing w:line="0" w:lineRule="atLeast"/>
              <w:jc w:val="left"/>
              <w:rPr>
                <w:rFonts w:hint="default" w:ascii="Times New Roman" w:hAnsi="Times New Roman" w:eastAsia="宋体" w:cs="Times New Roman"/>
                <w:sz w:val="21"/>
                <w:szCs w:val="21"/>
                <w:lang w:eastAsia="en-US" w:bidi="en-US"/>
              </w:rPr>
            </w:pPr>
          </w:p>
        </w:tc>
        <w:tc>
          <w:tcPr>
            <w:tcW w:w="1289" w:type="dxa"/>
            <w:tcBorders>
              <w:top w:val="single" w:color="auto" w:sz="4" w:space="0"/>
              <w:left w:val="single" w:color="auto" w:sz="4" w:space="0"/>
              <w:bottom w:val="single" w:color="auto" w:sz="4" w:space="0"/>
              <w:right w:val="single" w:color="auto" w:sz="4" w:space="0"/>
            </w:tcBorders>
            <w:noWrap w:val="0"/>
            <w:vAlign w:val="center"/>
          </w:tcPr>
          <w:p w14:paraId="3459DC6F">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空载台面四角垂直</w:t>
            </w:r>
          </w:p>
        </w:tc>
        <w:tc>
          <w:tcPr>
            <w:tcW w:w="825" w:type="dxa"/>
            <w:tcBorders>
              <w:top w:val="nil"/>
              <w:left w:val="single" w:color="auto" w:sz="4" w:space="0"/>
              <w:bottom w:val="single" w:color="auto" w:sz="4" w:space="0"/>
              <w:right w:val="single" w:color="auto" w:sz="4" w:space="0"/>
            </w:tcBorders>
            <w:noWrap w:val="0"/>
            <w:vAlign w:val="center"/>
          </w:tcPr>
          <w:p w14:paraId="11357BF6">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mm</w:t>
            </w:r>
          </w:p>
        </w:tc>
        <w:tc>
          <w:tcPr>
            <w:tcW w:w="994" w:type="dxa"/>
            <w:tcBorders>
              <w:top w:val="nil"/>
              <w:left w:val="single" w:color="auto" w:sz="4" w:space="0"/>
              <w:bottom w:val="single" w:color="auto" w:sz="4" w:space="0"/>
              <w:right w:val="single" w:color="auto" w:sz="4" w:space="0"/>
            </w:tcBorders>
            <w:noWrap w:val="0"/>
            <w:vAlign w:val="center"/>
          </w:tcPr>
          <w:p w14:paraId="324C339D">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c>
          <w:tcPr>
            <w:tcW w:w="700" w:type="dxa"/>
            <w:tcBorders>
              <w:top w:val="nil"/>
              <w:left w:val="nil"/>
              <w:bottom w:val="single" w:color="auto" w:sz="4" w:space="0"/>
              <w:right w:val="single" w:color="auto" w:sz="4" w:space="0"/>
            </w:tcBorders>
            <w:noWrap w:val="0"/>
            <w:vAlign w:val="center"/>
          </w:tcPr>
          <w:p w14:paraId="4EC10750">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700" w:type="dxa"/>
            <w:gridSpan w:val="2"/>
            <w:tcBorders>
              <w:top w:val="nil"/>
              <w:left w:val="nil"/>
              <w:bottom w:val="single" w:color="auto" w:sz="4" w:space="0"/>
              <w:right w:val="single" w:color="auto" w:sz="4" w:space="0"/>
            </w:tcBorders>
            <w:noWrap w:val="0"/>
            <w:vAlign w:val="center"/>
          </w:tcPr>
          <w:p w14:paraId="3D6A12FD">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700" w:type="dxa"/>
            <w:gridSpan w:val="2"/>
            <w:tcBorders>
              <w:top w:val="nil"/>
              <w:left w:val="nil"/>
              <w:bottom w:val="single" w:color="auto" w:sz="4" w:space="0"/>
              <w:right w:val="single" w:color="auto" w:sz="4" w:space="0"/>
            </w:tcBorders>
            <w:noWrap w:val="0"/>
            <w:vAlign w:val="center"/>
          </w:tcPr>
          <w:p w14:paraId="53D342F1">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705" w:type="dxa"/>
            <w:tcBorders>
              <w:top w:val="nil"/>
              <w:left w:val="nil"/>
              <w:bottom w:val="single" w:color="auto" w:sz="4" w:space="0"/>
              <w:right w:val="single" w:color="auto" w:sz="4" w:space="0"/>
            </w:tcBorders>
            <w:noWrap w:val="0"/>
            <w:vAlign w:val="center"/>
          </w:tcPr>
          <w:p w14:paraId="6C931A35">
            <w:pPr>
              <w:widowControl/>
              <w:spacing w:line="0" w:lineRule="atLeast"/>
              <w:jc w:val="center"/>
              <w:rPr>
                <w:rFonts w:hint="default" w:ascii="Times New Roman" w:hAnsi="Times New Roman" w:eastAsia="宋体" w:cs="Times New Roman"/>
                <w:sz w:val="21"/>
                <w:szCs w:val="21"/>
                <w:lang w:eastAsia="en-US" w:bidi="en-US"/>
              </w:rPr>
            </w:pPr>
          </w:p>
        </w:tc>
        <w:tc>
          <w:tcPr>
            <w:tcW w:w="1066" w:type="dxa"/>
            <w:tcBorders>
              <w:top w:val="nil"/>
              <w:left w:val="nil"/>
              <w:bottom w:val="single" w:color="auto" w:sz="4" w:space="0"/>
              <w:right w:val="single" w:color="auto" w:sz="4" w:space="0"/>
            </w:tcBorders>
            <w:noWrap w:val="0"/>
            <w:vAlign w:val="center"/>
          </w:tcPr>
          <w:p w14:paraId="38DF3E3F">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c>
          <w:tcPr>
            <w:tcW w:w="1101" w:type="dxa"/>
            <w:tcBorders>
              <w:top w:val="nil"/>
              <w:left w:val="single" w:color="auto" w:sz="4" w:space="0"/>
              <w:bottom w:val="single" w:color="auto" w:sz="4" w:space="0"/>
              <w:right w:val="single" w:color="auto" w:sz="4" w:space="0"/>
            </w:tcBorders>
            <w:noWrap w:val="0"/>
            <w:vAlign w:val="center"/>
          </w:tcPr>
          <w:p w14:paraId="0DE96755">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r>
      <w:tr w14:paraId="143D8293">
        <w:tblPrEx>
          <w:tblCellMar>
            <w:top w:w="0" w:type="dxa"/>
            <w:left w:w="108" w:type="dxa"/>
            <w:bottom w:w="0" w:type="dxa"/>
            <w:right w:w="108" w:type="dxa"/>
          </w:tblCellMar>
        </w:tblPrEx>
        <w:trPr>
          <w:trHeight w:val="300" w:hRule="atLeast"/>
          <w:jc w:val="center"/>
        </w:trPr>
        <w:tc>
          <w:tcPr>
            <w:tcW w:w="418" w:type="dxa"/>
            <w:vMerge w:val="continue"/>
            <w:tcBorders>
              <w:left w:val="single" w:color="auto" w:sz="4" w:space="0"/>
              <w:right w:val="single" w:color="auto" w:sz="4" w:space="0"/>
            </w:tcBorders>
            <w:noWrap w:val="0"/>
            <w:vAlign w:val="center"/>
          </w:tcPr>
          <w:p w14:paraId="2F2A13D8">
            <w:pPr>
              <w:widowControl/>
              <w:spacing w:line="0" w:lineRule="atLeast"/>
              <w:jc w:val="left"/>
              <w:rPr>
                <w:rFonts w:hint="default" w:ascii="Times New Roman" w:hAnsi="Times New Roman" w:eastAsia="宋体" w:cs="Times New Roman"/>
                <w:sz w:val="21"/>
                <w:szCs w:val="21"/>
                <w:lang w:eastAsia="en-US" w:bidi="en-US"/>
              </w:rPr>
            </w:pPr>
          </w:p>
        </w:tc>
        <w:tc>
          <w:tcPr>
            <w:tcW w:w="646" w:type="dxa"/>
            <w:vMerge w:val="continue"/>
            <w:tcBorders>
              <w:left w:val="single" w:color="auto" w:sz="4" w:space="0"/>
              <w:right w:val="single" w:color="auto" w:sz="4" w:space="0"/>
            </w:tcBorders>
            <w:noWrap w:val="0"/>
            <w:vAlign w:val="center"/>
          </w:tcPr>
          <w:p w14:paraId="52751300">
            <w:pPr>
              <w:widowControl/>
              <w:spacing w:line="0" w:lineRule="atLeast"/>
              <w:jc w:val="left"/>
              <w:rPr>
                <w:rFonts w:hint="default" w:ascii="Times New Roman" w:hAnsi="Times New Roman" w:eastAsia="宋体" w:cs="Times New Roman"/>
                <w:sz w:val="21"/>
                <w:szCs w:val="21"/>
                <w:lang w:eastAsia="en-US" w:bidi="en-US"/>
              </w:rPr>
            </w:pPr>
          </w:p>
        </w:tc>
        <w:tc>
          <w:tcPr>
            <w:tcW w:w="1289" w:type="dxa"/>
            <w:tcBorders>
              <w:top w:val="single" w:color="auto" w:sz="4" w:space="0"/>
              <w:left w:val="single" w:color="auto" w:sz="4" w:space="0"/>
              <w:bottom w:val="single" w:color="auto" w:sz="4" w:space="0"/>
              <w:right w:val="single" w:color="auto" w:sz="4" w:space="0"/>
            </w:tcBorders>
            <w:noWrap w:val="0"/>
            <w:vAlign w:val="center"/>
          </w:tcPr>
          <w:p w14:paraId="78A143DE">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空载台面垂直振幅均匀度</w:t>
            </w:r>
          </w:p>
        </w:tc>
        <w:tc>
          <w:tcPr>
            <w:tcW w:w="825" w:type="dxa"/>
            <w:tcBorders>
              <w:top w:val="nil"/>
              <w:left w:val="nil"/>
              <w:bottom w:val="single" w:color="auto" w:sz="4" w:space="0"/>
              <w:right w:val="single" w:color="auto" w:sz="4" w:space="0"/>
            </w:tcBorders>
            <w:noWrap w:val="0"/>
            <w:vAlign w:val="center"/>
          </w:tcPr>
          <w:p w14:paraId="5FF6A9DC">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c>
          <w:tcPr>
            <w:tcW w:w="994" w:type="dxa"/>
            <w:tcBorders>
              <w:top w:val="nil"/>
              <w:left w:val="nil"/>
              <w:bottom w:val="single" w:color="auto" w:sz="4" w:space="0"/>
              <w:right w:val="single" w:color="auto" w:sz="4" w:space="0"/>
            </w:tcBorders>
            <w:noWrap w:val="0"/>
            <w:vAlign w:val="center"/>
          </w:tcPr>
          <w:p w14:paraId="44037653">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bidi="en-US"/>
              </w:rPr>
              <w:t>≤</w:t>
            </w:r>
            <w:r>
              <w:rPr>
                <w:rFonts w:hint="default" w:ascii="Times New Roman" w:hAnsi="Times New Roman" w:eastAsia="宋体" w:cs="Times New Roman"/>
                <w:sz w:val="21"/>
                <w:szCs w:val="21"/>
                <w:lang w:eastAsia="en-US" w:bidi="en-US"/>
              </w:rPr>
              <w:t>1</w:t>
            </w:r>
            <w:r>
              <w:rPr>
                <w:rFonts w:hint="default" w:ascii="Times New Roman" w:hAnsi="Times New Roman" w:eastAsia="宋体" w:cs="Times New Roman"/>
                <w:sz w:val="21"/>
                <w:szCs w:val="21"/>
                <w:lang w:bidi="en-US"/>
              </w:rPr>
              <w:t>0</w:t>
            </w:r>
            <w:r>
              <w:rPr>
                <w:rFonts w:hint="default" w:ascii="Times New Roman" w:hAnsi="Times New Roman" w:eastAsia="宋体" w:cs="Times New Roman"/>
                <w:sz w:val="21"/>
                <w:szCs w:val="21"/>
                <w:lang w:eastAsia="en-US" w:bidi="en-US"/>
              </w:rPr>
              <w:t>.0</w:t>
            </w:r>
          </w:p>
        </w:tc>
        <w:tc>
          <w:tcPr>
            <w:tcW w:w="2805" w:type="dxa"/>
            <w:gridSpan w:val="6"/>
            <w:tcBorders>
              <w:top w:val="nil"/>
              <w:left w:val="nil"/>
              <w:bottom w:val="single" w:color="auto" w:sz="4" w:space="0"/>
              <w:right w:val="single" w:color="auto" w:sz="4" w:space="0"/>
            </w:tcBorders>
            <w:noWrap w:val="0"/>
            <w:vAlign w:val="center"/>
          </w:tcPr>
          <w:p w14:paraId="5CA2FF80">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p w14:paraId="0A48A363">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p w14:paraId="6D3C9AD7">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1066" w:type="dxa"/>
            <w:tcBorders>
              <w:top w:val="nil"/>
              <w:left w:val="nil"/>
              <w:bottom w:val="single" w:color="auto" w:sz="4" w:space="0"/>
              <w:right w:val="single" w:color="auto" w:sz="4" w:space="0"/>
            </w:tcBorders>
            <w:noWrap w:val="0"/>
            <w:vAlign w:val="center"/>
          </w:tcPr>
          <w:p w14:paraId="423AFB4D">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1101" w:type="dxa"/>
            <w:tcBorders>
              <w:top w:val="nil"/>
              <w:left w:val="nil"/>
              <w:bottom w:val="single" w:color="auto" w:sz="4" w:space="0"/>
              <w:right w:val="single" w:color="auto" w:sz="4" w:space="0"/>
            </w:tcBorders>
            <w:noWrap w:val="0"/>
            <w:vAlign w:val="center"/>
          </w:tcPr>
          <w:p w14:paraId="304CB7BA">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r>
      <w:tr w14:paraId="5FDA9DAE">
        <w:tblPrEx>
          <w:tblCellMar>
            <w:top w:w="0" w:type="dxa"/>
            <w:left w:w="108" w:type="dxa"/>
            <w:bottom w:w="0" w:type="dxa"/>
            <w:right w:w="108" w:type="dxa"/>
          </w:tblCellMar>
        </w:tblPrEx>
        <w:trPr>
          <w:trHeight w:val="300" w:hRule="atLeast"/>
          <w:jc w:val="center"/>
        </w:trPr>
        <w:tc>
          <w:tcPr>
            <w:tcW w:w="418" w:type="dxa"/>
            <w:vMerge w:val="continue"/>
            <w:tcBorders>
              <w:left w:val="single" w:color="auto" w:sz="4" w:space="0"/>
              <w:right w:val="single" w:color="auto" w:sz="4" w:space="0"/>
            </w:tcBorders>
            <w:noWrap w:val="0"/>
            <w:vAlign w:val="center"/>
          </w:tcPr>
          <w:p w14:paraId="2B4B8D94">
            <w:pPr>
              <w:widowControl/>
              <w:spacing w:line="0" w:lineRule="atLeast"/>
              <w:jc w:val="left"/>
              <w:rPr>
                <w:rFonts w:hint="default" w:ascii="Times New Roman" w:hAnsi="Times New Roman" w:eastAsia="宋体" w:cs="Times New Roman"/>
                <w:sz w:val="21"/>
                <w:szCs w:val="21"/>
                <w:lang w:eastAsia="en-US" w:bidi="en-US"/>
              </w:rPr>
            </w:pPr>
          </w:p>
        </w:tc>
        <w:tc>
          <w:tcPr>
            <w:tcW w:w="646" w:type="dxa"/>
            <w:vMerge w:val="continue"/>
            <w:tcBorders>
              <w:left w:val="single" w:color="auto" w:sz="4" w:space="0"/>
              <w:right w:val="single" w:color="auto" w:sz="4" w:space="0"/>
            </w:tcBorders>
            <w:noWrap w:val="0"/>
            <w:vAlign w:val="center"/>
          </w:tcPr>
          <w:p w14:paraId="0D535F04">
            <w:pPr>
              <w:widowControl/>
              <w:spacing w:line="0" w:lineRule="atLeast"/>
              <w:jc w:val="left"/>
              <w:rPr>
                <w:rFonts w:hint="default" w:ascii="Times New Roman" w:hAnsi="Times New Roman" w:eastAsia="宋体" w:cs="Times New Roman"/>
                <w:sz w:val="21"/>
                <w:szCs w:val="21"/>
                <w:lang w:eastAsia="en-US" w:bidi="en-US"/>
              </w:rPr>
            </w:pPr>
          </w:p>
        </w:tc>
        <w:tc>
          <w:tcPr>
            <w:tcW w:w="1289" w:type="dxa"/>
            <w:tcBorders>
              <w:top w:val="single" w:color="auto" w:sz="4" w:space="0"/>
              <w:left w:val="single" w:color="auto" w:sz="4" w:space="0"/>
              <w:bottom w:val="single" w:color="auto" w:sz="4" w:space="0"/>
              <w:right w:val="single" w:color="auto" w:sz="4" w:space="0"/>
            </w:tcBorders>
            <w:noWrap w:val="0"/>
            <w:vAlign w:val="center"/>
          </w:tcPr>
          <w:p w14:paraId="2EEEBE54">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负载台面中心垂直</w:t>
            </w:r>
          </w:p>
        </w:tc>
        <w:tc>
          <w:tcPr>
            <w:tcW w:w="825" w:type="dxa"/>
            <w:tcBorders>
              <w:top w:val="nil"/>
              <w:left w:val="nil"/>
              <w:bottom w:val="single" w:color="auto" w:sz="4" w:space="0"/>
              <w:right w:val="single" w:color="auto" w:sz="4" w:space="0"/>
            </w:tcBorders>
            <w:noWrap w:val="0"/>
            <w:vAlign w:val="center"/>
          </w:tcPr>
          <w:p w14:paraId="183EF2D7">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mm</w:t>
            </w:r>
          </w:p>
        </w:tc>
        <w:tc>
          <w:tcPr>
            <w:tcW w:w="994" w:type="dxa"/>
            <w:tcBorders>
              <w:top w:val="nil"/>
              <w:left w:val="nil"/>
              <w:bottom w:val="single" w:color="auto" w:sz="4" w:space="0"/>
              <w:right w:val="single" w:color="auto" w:sz="4" w:space="0"/>
            </w:tcBorders>
            <w:noWrap w:val="0"/>
            <w:vAlign w:val="center"/>
          </w:tcPr>
          <w:p w14:paraId="5728C157">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c>
          <w:tcPr>
            <w:tcW w:w="2805" w:type="dxa"/>
            <w:gridSpan w:val="6"/>
            <w:tcBorders>
              <w:top w:val="nil"/>
              <w:left w:val="nil"/>
              <w:bottom w:val="single" w:color="auto" w:sz="4" w:space="0"/>
              <w:right w:val="single" w:color="auto" w:sz="4" w:space="0"/>
            </w:tcBorders>
            <w:noWrap w:val="0"/>
            <w:vAlign w:val="center"/>
          </w:tcPr>
          <w:p w14:paraId="2FDAA5B2">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p w14:paraId="7FEA8AD6">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p w14:paraId="3EB0FFB4">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1066" w:type="dxa"/>
            <w:tcBorders>
              <w:top w:val="nil"/>
              <w:left w:val="nil"/>
              <w:bottom w:val="single" w:color="auto" w:sz="4" w:space="0"/>
              <w:right w:val="single" w:color="auto" w:sz="4" w:space="0"/>
            </w:tcBorders>
            <w:noWrap w:val="0"/>
            <w:vAlign w:val="center"/>
          </w:tcPr>
          <w:p w14:paraId="67C51A08">
            <w:pPr>
              <w:widowControl/>
              <w:spacing w:line="0" w:lineRule="atLeast"/>
              <w:jc w:val="center"/>
              <w:rPr>
                <w:rFonts w:hint="default" w:ascii="Times New Roman" w:hAnsi="Times New Roman" w:eastAsia="宋体" w:cs="Times New Roman"/>
                <w:sz w:val="21"/>
                <w:szCs w:val="21"/>
                <w:lang w:eastAsia="en-US" w:bidi="en-US"/>
              </w:rPr>
            </w:pPr>
          </w:p>
        </w:tc>
        <w:tc>
          <w:tcPr>
            <w:tcW w:w="1101" w:type="dxa"/>
            <w:tcBorders>
              <w:top w:val="nil"/>
              <w:left w:val="nil"/>
              <w:bottom w:val="single" w:color="auto" w:sz="4" w:space="0"/>
              <w:right w:val="single" w:color="auto" w:sz="4" w:space="0"/>
            </w:tcBorders>
            <w:noWrap w:val="0"/>
            <w:vAlign w:val="center"/>
          </w:tcPr>
          <w:p w14:paraId="7CB7D7FA">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r>
      <w:tr w14:paraId="489178B1">
        <w:tblPrEx>
          <w:tblCellMar>
            <w:top w:w="0" w:type="dxa"/>
            <w:left w:w="108" w:type="dxa"/>
            <w:bottom w:w="0" w:type="dxa"/>
            <w:right w:w="108" w:type="dxa"/>
          </w:tblCellMar>
        </w:tblPrEx>
        <w:trPr>
          <w:trHeight w:val="300" w:hRule="atLeast"/>
          <w:jc w:val="center"/>
        </w:trPr>
        <w:tc>
          <w:tcPr>
            <w:tcW w:w="418" w:type="dxa"/>
            <w:vMerge w:val="continue"/>
            <w:tcBorders>
              <w:left w:val="single" w:color="auto" w:sz="4" w:space="0"/>
              <w:right w:val="single" w:color="auto" w:sz="4" w:space="0"/>
            </w:tcBorders>
            <w:noWrap w:val="0"/>
            <w:vAlign w:val="center"/>
          </w:tcPr>
          <w:p w14:paraId="404F8C83">
            <w:pPr>
              <w:widowControl/>
              <w:spacing w:line="0" w:lineRule="atLeast"/>
              <w:jc w:val="left"/>
              <w:rPr>
                <w:rFonts w:hint="default" w:ascii="Times New Roman" w:hAnsi="Times New Roman" w:eastAsia="宋体" w:cs="Times New Roman"/>
                <w:sz w:val="21"/>
                <w:szCs w:val="21"/>
                <w:lang w:eastAsia="en-US" w:bidi="en-US"/>
              </w:rPr>
            </w:pPr>
          </w:p>
        </w:tc>
        <w:tc>
          <w:tcPr>
            <w:tcW w:w="646" w:type="dxa"/>
            <w:vMerge w:val="continue"/>
            <w:tcBorders>
              <w:left w:val="single" w:color="auto" w:sz="4" w:space="0"/>
              <w:right w:val="single" w:color="auto" w:sz="4" w:space="0"/>
            </w:tcBorders>
            <w:noWrap w:val="0"/>
            <w:vAlign w:val="center"/>
          </w:tcPr>
          <w:p w14:paraId="4CD552CA">
            <w:pPr>
              <w:widowControl/>
              <w:spacing w:line="0" w:lineRule="atLeast"/>
              <w:jc w:val="left"/>
              <w:rPr>
                <w:rFonts w:hint="default" w:ascii="Times New Roman" w:hAnsi="Times New Roman" w:eastAsia="宋体" w:cs="Times New Roman"/>
                <w:sz w:val="21"/>
                <w:szCs w:val="21"/>
                <w:lang w:eastAsia="en-US" w:bidi="en-US"/>
              </w:rPr>
            </w:pPr>
          </w:p>
        </w:tc>
        <w:tc>
          <w:tcPr>
            <w:tcW w:w="1289" w:type="dxa"/>
            <w:tcBorders>
              <w:top w:val="single" w:color="auto" w:sz="4" w:space="0"/>
              <w:left w:val="single" w:color="auto" w:sz="4" w:space="0"/>
              <w:bottom w:val="single" w:color="auto" w:sz="4" w:space="0"/>
              <w:right w:val="single" w:color="auto" w:sz="4" w:space="0"/>
            </w:tcBorders>
            <w:noWrap w:val="0"/>
            <w:vAlign w:val="center"/>
          </w:tcPr>
          <w:p w14:paraId="15C720F5">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负载与空载台面中心垂直之比值</w:t>
            </w:r>
          </w:p>
        </w:tc>
        <w:tc>
          <w:tcPr>
            <w:tcW w:w="825" w:type="dxa"/>
            <w:tcBorders>
              <w:top w:val="nil"/>
              <w:left w:val="nil"/>
              <w:bottom w:val="single" w:color="auto" w:sz="4" w:space="0"/>
              <w:right w:val="single" w:color="auto" w:sz="4" w:space="0"/>
            </w:tcBorders>
            <w:noWrap w:val="0"/>
            <w:vAlign w:val="center"/>
          </w:tcPr>
          <w:p w14:paraId="61DF00DA">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c>
          <w:tcPr>
            <w:tcW w:w="994" w:type="dxa"/>
            <w:tcBorders>
              <w:top w:val="nil"/>
              <w:left w:val="nil"/>
              <w:bottom w:val="single" w:color="auto" w:sz="4" w:space="0"/>
              <w:right w:val="single" w:color="auto" w:sz="4" w:space="0"/>
            </w:tcBorders>
            <w:noWrap w:val="0"/>
            <w:vAlign w:val="center"/>
          </w:tcPr>
          <w:p w14:paraId="1CCB011E">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bidi="en-US"/>
              </w:rPr>
              <w:t>＞</w:t>
            </w:r>
            <w:r>
              <w:rPr>
                <w:rFonts w:hint="default" w:ascii="Times New Roman" w:hAnsi="Times New Roman" w:eastAsia="宋体" w:cs="Times New Roman"/>
                <w:sz w:val="21"/>
                <w:szCs w:val="21"/>
                <w:lang w:eastAsia="en-US" w:bidi="en-US"/>
              </w:rPr>
              <w:t>0.7</w:t>
            </w:r>
          </w:p>
        </w:tc>
        <w:tc>
          <w:tcPr>
            <w:tcW w:w="2805" w:type="dxa"/>
            <w:gridSpan w:val="6"/>
            <w:tcBorders>
              <w:top w:val="nil"/>
              <w:left w:val="nil"/>
              <w:bottom w:val="single" w:color="auto" w:sz="4" w:space="0"/>
              <w:right w:val="single" w:color="auto" w:sz="4" w:space="0"/>
            </w:tcBorders>
            <w:noWrap w:val="0"/>
            <w:vAlign w:val="center"/>
          </w:tcPr>
          <w:p w14:paraId="4819383A">
            <w:pPr>
              <w:widowControl/>
              <w:spacing w:line="0" w:lineRule="atLeast"/>
              <w:jc w:val="left"/>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eastAsia="en-US" w:bidi="en-US"/>
              </w:rPr>
              <w:t>　</w:t>
            </w:r>
          </w:p>
        </w:tc>
        <w:tc>
          <w:tcPr>
            <w:tcW w:w="1066" w:type="dxa"/>
            <w:tcBorders>
              <w:top w:val="nil"/>
              <w:left w:val="nil"/>
              <w:bottom w:val="single" w:color="auto" w:sz="4" w:space="0"/>
              <w:right w:val="single" w:color="auto" w:sz="4" w:space="0"/>
            </w:tcBorders>
            <w:noWrap w:val="0"/>
            <w:vAlign w:val="center"/>
          </w:tcPr>
          <w:p w14:paraId="085C2479">
            <w:pPr>
              <w:widowControl/>
              <w:spacing w:line="0" w:lineRule="atLeast"/>
              <w:jc w:val="left"/>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1101" w:type="dxa"/>
            <w:tcBorders>
              <w:top w:val="nil"/>
              <w:left w:val="nil"/>
              <w:bottom w:val="single" w:color="auto" w:sz="4" w:space="0"/>
              <w:right w:val="single" w:color="auto" w:sz="4" w:space="0"/>
            </w:tcBorders>
            <w:noWrap w:val="0"/>
            <w:vAlign w:val="center"/>
          </w:tcPr>
          <w:p w14:paraId="7F05C87C">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w:t>
            </w:r>
          </w:p>
        </w:tc>
      </w:tr>
      <w:tr w14:paraId="6593632B">
        <w:tblPrEx>
          <w:tblCellMar>
            <w:top w:w="0" w:type="dxa"/>
            <w:left w:w="108" w:type="dxa"/>
            <w:bottom w:w="0" w:type="dxa"/>
            <w:right w:w="108" w:type="dxa"/>
          </w:tblCellMar>
        </w:tblPrEx>
        <w:trPr>
          <w:trHeight w:val="300" w:hRule="atLeast"/>
          <w:jc w:val="center"/>
        </w:trPr>
        <w:tc>
          <w:tcPr>
            <w:tcW w:w="418" w:type="dxa"/>
            <w:vMerge w:val="continue"/>
            <w:tcBorders>
              <w:left w:val="single" w:color="auto" w:sz="4" w:space="0"/>
              <w:bottom w:val="single" w:color="auto" w:sz="4" w:space="0"/>
              <w:right w:val="single" w:color="auto" w:sz="4" w:space="0"/>
            </w:tcBorders>
            <w:noWrap w:val="0"/>
            <w:vAlign w:val="center"/>
          </w:tcPr>
          <w:p w14:paraId="2EEB5FB5">
            <w:pPr>
              <w:widowControl/>
              <w:spacing w:line="0" w:lineRule="atLeast"/>
              <w:jc w:val="left"/>
              <w:rPr>
                <w:rFonts w:hint="default" w:ascii="Times New Roman" w:hAnsi="Times New Roman" w:eastAsia="宋体" w:cs="Times New Roman"/>
                <w:sz w:val="21"/>
                <w:szCs w:val="21"/>
                <w:lang w:eastAsia="en-US" w:bidi="en-US"/>
              </w:rPr>
            </w:pPr>
          </w:p>
        </w:tc>
        <w:tc>
          <w:tcPr>
            <w:tcW w:w="646" w:type="dxa"/>
            <w:vMerge w:val="continue"/>
            <w:tcBorders>
              <w:left w:val="single" w:color="auto" w:sz="4" w:space="0"/>
              <w:bottom w:val="single" w:color="auto" w:sz="4" w:space="0"/>
              <w:right w:val="single" w:color="auto" w:sz="4" w:space="0"/>
            </w:tcBorders>
            <w:noWrap w:val="0"/>
            <w:vAlign w:val="center"/>
          </w:tcPr>
          <w:p w14:paraId="7E839D70">
            <w:pPr>
              <w:widowControl/>
              <w:spacing w:line="0" w:lineRule="atLeast"/>
              <w:jc w:val="left"/>
              <w:rPr>
                <w:rFonts w:hint="default" w:ascii="Times New Roman" w:hAnsi="Times New Roman" w:eastAsia="宋体" w:cs="Times New Roman"/>
                <w:sz w:val="21"/>
                <w:szCs w:val="21"/>
                <w:lang w:eastAsia="en-US" w:bidi="en-US"/>
              </w:rPr>
            </w:pPr>
          </w:p>
        </w:tc>
        <w:tc>
          <w:tcPr>
            <w:tcW w:w="1289" w:type="dxa"/>
            <w:tcBorders>
              <w:top w:val="single" w:color="auto" w:sz="4" w:space="0"/>
              <w:left w:val="single" w:color="auto" w:sz="4" w:space="0"/>
              <w:bottom w:val="single" w:color="auto" w:sz="4" w:space="0"/>
              <w:right w:val="single" w:color="auto" w:sz="4" w:space="0"/>
            </w:tcBorders>
            <w:noWrap w:val="0"/>
            <w:vAlign w:val="center"/>
          </w:tcPr>
          <w:p w14:paraId="016D7BE2">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侧向水平振幅</w:t>
            </w:r>
          </w:p>
        </w:tc>
        <w:tc>
          <w:tcPr>
            <w:tcW w:w="825" w:type="dxa"/>
            <w:tcBorders>
              <w:top w:val="nil"/>
              <w:left w:val="nil"/>
              <w:bottom w:val="single" w:color="auto" w:sz="4" w:space="0"/>
              <w:right w:val="single" w:color="auto" w:sz="4" w:space="0"/>
            </w:tcBorders>
            <w:noWrap w:val="0"/>
            <w:vAlign w:val="center"/>
          </w:tcPr>
          <w:p w14:paraId="3008E4DF">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mm</w:t>
            </w:r>
          </w:p>
        </w:tc>
        <w:tc>
          <w:tcPr>
            <w:tcW w:w="994" w:type="dxa"/>
            <w:tcBorders>
              <w:top w:val="nil"/>
              <w:left w:val="nil"/>
              <w:bottom w:val="single" w:color="auto" w:sz="4" w:space="0"/>
              <w:right w:val="single" w:color="auto" w:sz="4" w:space="0"/>
            </w:tcBorders>
            <w:noWrap w:val="0"/>
            <w:vAlign w:val="center"/>
          </w:tcPr>
          <w:p w14:paraId="54AD0AF7">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≤0.1</w:t>
            </w:r>
          </w:p>
        </w:tc>
        <w:tc>
          <w:tcPr>
            <w:tcW w:w="700" w:type="dxa"/>
            <w:tcBorders>
              <w:top w:val="nil"/>
              <w:left w:val="nil"/>
              <w:bottom w:val="single" w:color="auto" w:sz="4" w:space="0"/>
              <w:right w:val="single" w:color="auto" w:sz="4" w:space="0"/>
            </w:tcBorders>
            <w:noWrap w:val="0"/>
            <w:vAlign w:val="center"/>
          </w:tcPr>
          <w:p w14:paraId="4132788F">
            <w:pPr>
              <w:widowControl/>
              <w:spacing w:line="0" w:lineRule="atLeast"/>
              <w:jc w:val="left"/>
              <w:rPr>
                <w:rFonts w:hint="default" w:ascii="Times New Roman" w:hAnsi="Times New Roman" w:eastAsia="宋体" w:cs="Times New Roman"/>
                <w:sz w:val="21"/>
                <w:szCs w:val="21"/>
                <w:lang w:eastAsia="en-US" w:bidi="en-US"/>
              </w:rPr>
            </w:pPr>
          </w:p>
        </w:tc>
        <w:tc>
          <w:tcPr>
            <w:tcW w:w="700" w:type="dxa"/>
            <w:gridSpan w:val="2"/>
            <w:tcBorders>
              <w:top w:val="nil"/>
              <w:left w:val="nil"/>
              <w:bottom w:val="single" w:color="auto" w:sz="4" w:space="0"/>
              <w:right w:val="single" w:color="auto" w:sz="4" w:space="0"/>
            </w:tcBorders>
            <w:noWrap w:val="0"/>
            <w:vAlign w:val="center"/>
          </w:tcPr>
          <w:p w14:paraId="5361AD19">
            <w:pPr>
              <w:widowControl/>
              <w:spacing w:line="0" w:lineRule="atLeast"/>
              <w:jc w:val="left"/>
              <w:rPr>
                <w:rFonts w:hint="default" w:ascii="Times New Roman" w:hAnsi="Times New Roman" w:eastAsia="宋体" w:cs="Times New Roman"/>
                <w:sz w:val="21"/>
                <w:szCs w:val="21"/>
                <w:lang w:eastAsia="en-US" w:bidi="en-US"/>
              </w:rPr>
            </w:pPr>
          </w:p>
        </w:tc>
        <w:tc>
          <w:tcPr>
            <w:tcW w:w="700" w:type="dxa"/>
            <w:gridSpan w:val="2"/>
            <w:tcBorders>
              <w:top w:val="nil"/>
              <w:left w:val="nil"/>
              <w:bottom w:val="single" w:color="auto" w:sz="4" w:space="0"/>
              <w:right w:val="single" w:color="auto" w:sz="4" w:space="0"/>
            </w:tcBorders>
            <w:noWrap w:val="0"/>
            <w:vAlign w:val="center"/>
          </w:tcPr>
          <w:p w14:paraId="0F2EF029">
            <w:pPr>
              <w:widowControl/>
              <w:spacing w:line="0" w:lineRule="atLeast"/>
              <w:jc w:val="left"/>
              <w:rPr>
                <w:rFonts w:hint="default" w:ascii="Times New Roman" w:hAnsi="Times New Roman" w:eastAsia="宋体" w:cs="Times New Roman"/>
                <w:sz w:val="21"/>
                <w:szCs w:val="21"/>
                <w:lang w:eastAsia="en-US" w:bidi="en-US"/>
              </w:rPr>
            </w:pPr>
          </w:p>
        </w:tc>
        <w:tc>
          <w:tcPr>
            <w:tcW w:w="705" w:type="dxa"/>
            <w:tcBorders>
              <w:top w:val="nil"/>
              <w:left w:val="nil"/>
              <w:bottom w:val="single" w:color="auto" w:sz="4" w:space="0"/>
              <w:right w:val="single" w:color="auto" w:sz="4" w:space="0"/>
            </w:tcBorders>
            <w:noWrap w:val="0"/>
            <w:vAlign w:val="center"/>
          </w:tcPr>
          <w:p w14:paraId="10E71AFC">
            <w:pPr>
              <w:widowControl/>
              <w:spacing w:line="0" w:lineRule="atLeast"/>
              <w:jc w:val="left"/>
              <w:rPr>
                <w:rFonts w:hint="default" w:ascii="Times New Roman" w:hAnsi="Times New Roman" w:eastAsia="宋体" w:cs="Times New Roman"/>
                <w:sz w:val="21"/>
                <w:szCs w:val="21"/>
                <w:lang w:eastAsia="en-US" w:bidi="en-US"/>
              </w:rPr>
            </w:pPr>
          </w:p>
        </w:tc>
        <w:tc>
          <w:tcPr>
            <w:tcW w:w="1066" w:type="dxa"/>
            <w:tcBorders>
              <w:top w:val="nil"/>
              <w:left w:val="nil"/>
              <w:bottom w:val="single" w:color="auto" w:sz="4" w:space="0"/>
              <w:right w:val="single" w:color="auto" w:sz="4" w:space="0"/>
            </w:tcBorders>
            <w:noWrap w:val="0"/>
            <w:vAlign w:val="center"/>
          </w:tcPr>
          <w:p w14:paraId="06F4019E">
            <w:pPr>
              <w:widowControl/>
              <w:spacing w:line="0" w:lineRule="atLeast"/>
              <w:jc w:val="left"/>
              <w:rPr>
                <w:rFonts w:hint="default" w:ascii="Times New Roman" w:hAnsi="Times New Roman" w:eastAsia="宋体" w:cs="Times New Roman"/>
                <w:sz w:val="21"/>
                <w:szCs w:val="21"/>
                <w:lang w:eastAsia="en-US" w:bidi="en-US"/>
              </w:rPr>
            </w:pPr>
          </w:p>
        </w:tc>
        <w:tc>
          <w:tcPr>
            <w:tcW w:w="1101" w:type="dxa"/>
            <w:tcBorders>
              <w:top w:val="nil"/>
              <w:left w:val="nil"/>
              <w:bottom w:val="single" w:color="auto" w:sz="4" w:space="0"/>
              <w:right w:val="single" w:color="auto" w:sz="4" w:space="0"/>
            </w:tcBorders>
            <w:noWrap w:val="0"/>
            <w:vAlign w:val="center"/>
          </w:tcPr>
          <w:p w14:paraId="6CB7FCBF">
            <w:pPr>
              <w:widowControl/>
              <w:spacing w:line="0" w:lineRule="atLeast"/>
              <w:jc w:val="center"/>
              <w:rPr>
                <w:rFonts w:hint="default" w:ascii="Times New Roman" w:hAnsi="Times New Roman" w:eastAsia="宋体" w:cs="Times New Roman"/>
                <w:sz w:val="21"/>
                <w:szCs w:val="21"/>
                <w:lang w:eastAsia="en-US" w:bidi="en-US"/>
              </w:rPr>
            </w:pPr>
          </w:p>
        </w:tc>
      </w:tr>
      <w:tr w14:paraId="692BA339">
        <w:tblPrEx>
          <w:tblCellMar>
            <w:top w:w="0" w:type="dxa"/>
            <w:left w:w="108" w:type="dxa"/>
            <w:bottom w:w="0" w:type="dxa"/>
            <w:right w:w="108" w:type="dxa"/>
          </w:tblCellMar>
        </w:tblPrEx>
        <w:trPr>
          <w:trHeight w:val="154" w:hRule="atLeast"/>
          <w:jc w:val="center"/>
        </w:trPr>
        <w:tc>
          <w:tcPr>
            <w:tcW w:w="418" w:type="dxa"/>
            <w:tcBorders>
              <w:top w:val="nil"/>
              <w:left w:val="single" w:color="auto" w:sz="4" w:space="0"/>
              <w:bottom w:val="single" w:color="auto" w:sz="4" w:space="0"/>
              <w:right w:val="single" w:color="auto" w:sz="4" w:space="0"/>
            </w:tcBorders>
            <w:noWrap w:val="0"/>
            <w:vAlign w:val="center"/>
          </w:tcPr>
          <w:p w14:paraId="6EC22E99">
            <w:pPr>
              <w:widowControl/>
              <w:spacing w:line="0" w:lineRule="atLeast"/>
              <w:jc w:val="center"/>
              <w:rPr>
                <w:rFonts w:hint="default" w:ascii="Times New Roman" w:hAnsi="Times New Roman" w:eastAsia="宋体" w:cs="Times New Roman"/>
                <w:sz w:val="21"/>
                <w:szCs w:val="21"/>
                <w:lang w:bidi="en-US"/>
              </w:rPr>
            </w:pPr>
            <w:r>
              <w:rPr>
                <w:rFonts w:hint="default" w:ascii="Times New Roman" w:hAnsi="Times New Roman" w:eastAsia="宋体" w:cs="Times New Roman"/>
                <w:sz w:val="21"/>
                <w:szCs w:val="21"/>
                <w:lang w:bidi="en-US"/>
              </w:rPr>
              <w:t>5</w:t>
            </w:r>
          </w:p>
        </w:tc>
        <w:tc>
          <w:tcPr>
            <w:tcW w:w="1935" w:type="dxa"/>
            <w:gridSpan w:val="2"/>
            <w:tcBorders>
              <w:top w:val="single" w:color="auto" w:sz="4" w:space="0"/>
              <w:left w:val="nil"/>
              <w:bottom w:val="single" w:color="auto" w:sz="4" w:space="0"/>
              <w:right w:val="single" w:color="auto" w:sz="4" w:space="0"/>
            </w:tcBorders>
            <w:noWrap w:val="0"/>
            <w:vAlign w:val="center"/>
          </w:tcPr>
          <w:p w14:paraId="40B23415">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振动频率</w:t>
            </w:r>
          </w:p>
        </w:tc>
        <w:tc>
          <w:tcPr>
            <w:tcW w:w="825" w:type="dxa"/>
            <w:tcBorders>
              <w:top w:val="nil"/>
              <w:left w:val="nil"/>
              <w:bottom w:val="single" w:color="auto" w:sz="4" w:space="0"/>
              <w:right w:val="single" w:color="auto" w:sz="4" w:space="0"/>
            </w:tcBorders>
            <w:noWrap w:val="0"/>
            <w:vAlign w:val="center"/>
          </w:tcPr>
          <w:p w14:paraId="41BD8DCC">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Hz</w:t>
            </w:r>
          </w:p>
        </w:tc>
        <w:tc>
          <w:tcPr>
            <w:tcW w:w="994" w:type="dxa"/>
            <w:tcBorders>
              <w:top w:val="nil"/>
              <w:left w:val="nil"/>
              <w:bottom w:val="single" w:color="auto" w:sz="4" w:space="0"/>
              <w:right w:val="single" w:color="auto" w:sz="4" w:space="0"/>
            </w:tcBorders>
            <w:noWrap w:val="0"/>
            <w:vAlign w:val="center"/>
          </w:tcPr>
          <w:p w14:paraId="58B9B340">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50±2</w:t>
            </w:r>
          </w:p>
        </w:tc>
        <w:tc>
          <w:tcPr>
            <w:tcW w:w="932" w:type="dxa"/>
            <w:gridSpan w:val="2"/>
            <w:tcBorders>
              <w:top w:val="nil"/>
              <w:left w:val="nil"/>
              <w:bottom w:val="single" w:color="auto" w:sz="4" w:space="0"/>
              <w:right w:val="single" w:color="auto" w:sz="4" w:space="0"/>
            </w:tcBorders>
            <w:noWrap w:val="0"/>
            <w:vAlign w:val="center"/>
          </w:tcPr>
          <w:p w14:paraId="224F216E">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932" w:type="dxa"/>
            <w:gridSpan w:val="2"/>
            <w:tcBorders>
              <w:top w:val="nil"/>
              <w:left w:val="nil"/>
              <w:bottom w:val="single" w:color="auto" w:sz="4" w:space="0"/>
              <w:right w:val="single" w:color="auto" w:sz="4" w:space="0"/>
            </w:tcBorders>
            <w:noWrap w:val="0"/>
            <w:vAlign w:val="center"/>
          </w:tcPr>
          <w:p w14:paraId="5F0F81B7">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941" w:type="dxa"/>
            <w:gridSpan w:val="2"/>
            <w:tcBorders>
              <w:top w:val="nil"/>
              <w:left w:val="nil"/>
              <w:bottom w:val="single" w:color="auto" w:sz="4" w:space="0"/>
              <w:right w:val="single" w:color="auto" w:sz="4" w:space="0"/>
            </w:tcBorders>
            <w:noWrap w:val="0"/>
            <w:vAlign w:val="center"/>
          </w:tcPr>
          <w:p w14:paraId="7F10C09C">
            <w:pPr>
              <w:widowControl/>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c>
          <w:tcPr>
            <w:tcW w:w="1066" w:type="dxa"/>
            <w:tcBorders>
              <w:top w:val="nil"/>
              <w:left w:val="nil"/>
              <w:bottom w:val="single" w:color="auto" w:sz="4" w:space="0"/>
              <w:right w:val="single" w:color="auto" w:sz="4" w:space="0"/>
            </w:tcBorders>
            <w:noWrap w:val="0"/>
            <w:vAlign w:val="center"/>
          </w:tcPr>
          <w:p w14:paraId="55F3DA93">
            <w:pPr>
              <w:widowControl/>
              <w:spacing w:line="0" w:lineRule="atLeast"/>
              <w:jc w:val="center"/>
              <w:rPr>
                <w:rFonts w:hint="default" w:ascii="Times New Roman" w:hAnsi="Times New Roman" w:eastAsia="宋体" w:cs="Times New Roman"/>
                <w:sz w:val="21"/>
                <w:szCs w:val="21"/>
                <w:lang w:eastAsia="en-US" w:bidi="en-US"/>
              </w:rPr>
            </w:pPr>
          </w:p>
        </w:tc>
        <w:tc>
          <w:tcPr>
            <w:tcW w:w="1101" w:type="dxa"/>
            <w:tcBorders>
              <w:top w:val="nil"/>
              <w:left w:val="nil"/>
              <w:bottom w:val="single" w:color="auto" w:sz="4" w:space="0"/>
              <w:right w:val="single" w:color="auto" w:sz="4" w:space="0"/>
            </w:tcBorders>
            <w:noWrap w:val="0"/>
            <w:vAlign w:val="center"/>
          </w:tcPr>
          <w:p w14:paraId="45B852F1">
            <w:pPr>
              <w:spacing w:line="0" w:lineRule="atLeast"/>
              <w:jc w:val="center"/>
              <w:rPr>
                <w:rFonts w:hint="default" w:ascii="Times New Roman" w:hAnsi="Times New Roman" w:eastAsia="宋体" w:cs="Times New Roman"/>
                <w:sz w:val="21"/>
                <w:szCs w:val="21"/>
                <w:lang w:eastAsia="en-US" w:bidi="en-US"/>
              </w:rPr>
            </w:pPr>
            <w:r>
              <w:rPr>
                <w:rFonts w:hint="default" w:ascii="Times New Roman" w:hAnsi="Times New Roman" w:eastAsia="宋体" w:cs="Times New Roman"/>
                <w:sz w:val="21"/>
                <w:szCs w:val="21"/>
                <w:lang w:eastAsia="en-US" w:bidi="en-US"/>
              </w:rPr>
              <w:t>　</w:t>
            </w:r>
          </w:p>
        </w:tc>
      </w:tr>
    </w:tbl>
    <w:p w14:paraId="535BCB97">
      <w:pPr>
        <w:rPr>
          <w:rFonts w:ascii="Times New Roman" w:hAnsi="Times New Roman"/>
          <w:bCs/>
          <w:color w:val="000000"/>
          <w:szCs w:val="21"/>
        </w:rPr>
      </w:pPr>
    </w:p>
    <w:p w14:paraId="58C6CF58">
      <w:pPr>
        <w:rPr>
          <w:rFonts w:ascii="Times New Roman"/>
          <w:color w:val="000000"/>
          <w:sz w:val="21"/>
          <w:szCs w:val="21"/>
        </w:rPr>
      </w:pPr>
    </w:p>
    <w:p w14:paraId="476CCD75">
      <w:pPr>
        <w:rPr>
          <w:rFonts w:ascii="Times New Roman" w:hAnsi="Times New Roman"/>
          <w:color w:val="000000"/>
          <w:sz w:val="21"/>
          <w:szCs w:val="21"/>
        </w:rPr>
      </w:pPr>
      <w:r>
        <w:rPr>
          <w:rFonts w:ascii="Times New Roman"/>
          <w:color w:val="000000"/>
          <w:sz w:val="21"/>
          <w:szCs w:val="21"/>
        </w:rPr>
        <w:t>校准员：</w:t>
      </w:r>
      <w:r>
        <w:rPr>
          <w:rFonts w:ascii="Times New Roman" w:hAnsi="Times New Roman"/>
          <w:color w:val="000000"/>
          <w:sz w:val="21"/>
          <w:szCs w:val="21"/>
          <w:u w:val="single"/>
        </w:rPr>
        <w:t xml:space="preserve">        </w:t>
      </w:r>
      <w:r>
        <w:rPr>
          <w:rFonts w:hint="eastAsia"/>
          <w:color w:val="000000"/>
          <w:sz w:val="21"/>
          <w:szCs w:val="21"/>
          <w:u w:val="single"/>
          <w:lang w:val="en-US" w:eastAsia="zh-CN"/>
        </w:rPr>
        <w:t xml:space="preserve">         </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color w:val="000000"/>
          <w:sz w:val="21"/>
          <w:szCs w:val="21"/>
          <w:lang w:val="en-US" w:eastAsia="zh-CN"/>
        </w:rPr>
        <w:t xml:space="preserve"> </w:t>
      </w:r>
      <w:r>
        <w:rPr>
          <w:rFonts w:ascii="Times New Roman" w:hAnsi="Times New Roman"/>
          <w:color w:val="000000"/>
          <w:sz w:val="21"/>
          <w:szCs w:val="21"/>
        </w:rPr>
        <w:t xml:space="preserve">  </w:t>
      </w:r>
      <w:r>
        <w:rPr>
          <w:rFonts w:hint="eastAsia"/>
          <w:color w:val="000000"/>
          <w:sz w:val="21"/>
          <w:szCs w:val="21"/>
          <w:lang w:val="en-US" w:eastAsia="zh-CN"/>
        </w:rPr>
        <w:t xml:space="preserve">        </w:t>
      </w:r>
      <w:r>
        <w:rPr>
          <w:rFonts w:ascii="Times New Roman"/>
          <w:color w:val="000000"/>
          <w:sz w:val="21"/>
          <w:szCs w:val="21"/>
        </w:rPr>
        <w:t>核验员：</w:t>
      </w:r>
      <w:r>
        <w:rPr>
          <w:rFonts w:ascii="Times New Roman" w:hAnsi="Times New Roman"/>
          <w:color w:val="000000"/>
          <w:sz w:val="21"/>
          <w:szCs w:val="21"/>
          <w:u w:val="single"/>
        </w:rPr>
        <w:t xml:space="preserve">         </w:t>
      </w:r>
      <w:r>
        <w:rPr>
          <w:rFonts w:hint="eastAsia"/>
          <w:color w:val="000000"/>
          <w:sz w:val="21"/>
          <w:szCs w:val="21"/>
          <w:u w:val="single"/>
          <w:lang w:val="en-US" w:eastAsia="zh-CN"/>
        </w:rPr>
        <w:t xml:space="preserve">         </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color w:val="000000"/>
          <w:sz w:val="21"/>
          <w:szCs w:val="21"/>
          <w:lang w:val="en-US" w:eastAsia="zh-CN"/>
        </w:rPr>
        <w:t xml:space="preserve">       </w:t>
      </w:r>
      <w:r>
        <w:rPr>
          <w:rFonts w:ascii="Times New Roman" w:hAnsi="Times New Roman"/>
          <w:color w:val="000000"/>
          <w:sz w:val="21"/>
          <w:szCs w:val="21"/>
        </w:rPr>
        <w:t xml:space="preserve"> </w:t>
      </w:r>
      <w:r>
        <w:rPr>
          <w:rFonts w:ascii="Times New Roman"/>
          <w:color w:val="000000"/>
          <w:sz w:val="21"/>
          <w:szCs w:val="21"/>
        </w:rPr>
        <w:t>校准日期：</w:t>
      </w:r>
      <w:r>
        <w:rPr>
          <w:rFonts w:ascii="Times New Roman" w:hAnsi="Times New Roman"/>
          <w:color w:val="000000"/>
          <w:sz w:val="21"/>
          <w:szCs w:val="21"/>
          <w:u w:val="single"/>
        </w:rPr>
        <w:t xml:space="preserve">   </w:t>
      </w:r>
      <w:r>
        <w:rPr>
          <w:rFonts w:hint="eastAsia"/>
          <w:color w:val="000000"/>
          <w:sz w:val="21"/>
          <w:szCs w:val="21"/>
          <w:u w:val="single"/>
          <w:lang w:val="en-US" w:eastAsia="zh-CN"/>
        </w:rPr>
        <w:t xml:space="preserve">       </w:t>
      </w:r>
      <w:r>
        <w:rPr>
          <w:rFonts w:ascii="Times New Roman" w:hAnsi="Times New Roman"/>
          <w:color w:val="000000"/>
          <w:sz w:val="21"/>
          <w:szCs w:val="21"/>
          <w:u w:val="single"/>
        </w:rPr>
        <w:t xml:space="preserve">   </w:t>
      </w:r>
      <w:r>
        <w:rPr>
          <w:rFonts w:ascii="Times New Roman"/>
          <w:color w:val="000000"/>
          <w:sz w:val="21"/>
          <w:szCs w:val="21"/>
        </w:rPr>
        <w:t>年</w:t>
      </w:r>
      <w:r>
        <w:rPr>
          <w:rFonts w:ascii="Times New Roman" w:hAnsi="Times New Roman"/>
          <w:color w:val="000000"/>
          <w:sz w:val="21"/>
          <w:szCs w:val="21"/>
          <w:u w:val="single"/>
        </w:rPr>
        <w:t xml:space="preserve">   </w:t>
      </w:r>
      <w:r>
        <w:rPr>
          <w:rFonts w:hint="eastAsia"/>
          <w:color w:val="000000"/>
          <w:sz w:val="21"/>
          <w:szCs w:val="21"/>
          <w:u w:val="single"/>
          <w:lang w:val="en-US" w:eastAsia="zh-CN"/>
        </w:rPr>
        <w:t xml:space="preserve">       </w:t>
      </w:r>
      <w:r>
        <w:rPr>
          <w:rFonts w:ascii="Times New Roman" w:hAnsi="Times New Roman"/>
          <w:color w:val="000000"/>
          <w:sz w:val="21"/>
          <w:szCs w:val="21"/>
          <w:u w:val="single"/>
        </w:rPr>
        <w:t xml:space="preserve">  </w:t>
      </w:r>
      <w:r>
        <w:rPr>
          <w:rFonts w:ascii="Times New Roman"/>
          <w:color w:val="000000"/>
          <w:sz w:val="21"/>
          <w:szCs w:val="21"/>
        </w:rPr>
        <w:t>月</w:t>
      </w:r>
      <w:r>
        <w:rPr>
          <w:rFonts w:ascii="Times New Roman" w:hAnsi="Times New Roman"/>
          <w:color w:val="000000"/>
          <w:sz w:val="21"/>
          <w:szCs w:val="21"/>
          <w:u w:val="single"/>
        </w:rPr>
        <w:t xml:space="preserve"> </w:t>
      </w:r>
      <w:r>
        <w:rPr>
          <w:rFonts w:hint="eastAsia"/>
          <w:color w:val="000000"/>
          <w:sz w:val="21"/>
          <w:szCs w:val="21"/>
          <w:u w:val="single"/>
          <w:lang w:val="en-US" w:eastAsia="zh-CN"/>
        </w:rPr>
        <w:t xml:space="preserve">        </w:t>
      </w:r>
      <w:r>
        <w:rPr>
          <w:rFonts w:ascii="Times New Roman" w:hAnsi="Times New Roman"/>
          <w:color w:val="000000"/>
          <w:sz w:val="21"/>
          <w:szCs w:val="21"/>
          <w:u w:val="single"/>
        </w:rPr>
        <w:t xml:space="preserve">   </w:t>
      </w:r>
      <w:r>
        <w:rPr>
          <w:rFonts w:ascii="Times New Roman"/>
          <w:color w:val="000000"/>
          <w:sz w:val="21"/>
          <w:szCs w:val="21"/>
        </w:rPr>
        <w:t>日</w:t>
      </w:r>
    </w:p>
    <w:p w14:paraId="4A94B0AB">
      <w:pPr>
        <w:widowControl w:val="0"/>
        <w:spacing w:line="400" w:lineRule="exact"/>
        <w:ind w:left="482"/>
        <w:jc w:val="both"/>
        <w:rPr>
          <w:rFonts w:hint="default" w:eastAsia="黑体"/>
          <w:color w:val="000000"/>
          <w:lang w:val="en-US" w:eastAsia="zh-CN"/>
        </w:rPr>
      </w:pPr>
      <w:r>
        <w:rPr>
          <w:rFonts w:hint="eastAsia" w:eastAsia="黑体"/>
          <w:color w:val="000000"/>
          <w:lang w:val="en-US" w:eastAsia="zh-CN"/>
        </w:rPr>
        <w:t xml:space="preserve">    </w:t>
      </w:r>
    </w:p>
    <w:p w14:paraId="052A6790">
      <w:pPr>
        <w:rPr>
          <w:rFonts w:eastAsia="黑体"/>
          <w:color w:val="000000"/>
        </w:rPr>
      </w:pPr>
      <w:r>
        <w:rPr>
          <w:rFonts w:eastAsia="黑体"/>
          <w:color w:val="000000"/>
        </w:rPr>
        <w:br w:type="page"/>
      </w:r>
    </w:p>
    <w:p w14:paraId="2B9CB5C9">
      <w:pPr>
        <w:pStyle w:val="2"/>
        <w:spacing w:line="360" w:lineRule="auto"/>
        <w:jc w:val="left"/>
        <w:rPr>
          <w:rFonts w:ascii="黑体" w:hAnsi="黑体" w:eastAsia="黑体"/>
          <w:sz w:val="30"/>
          <w:szCs w:val="30"/>
        </w:rPr>
      </w:pPr>
      <w:bookmarkStart w:id="73" w:name="_Toc28284"/>
      <w:r>
        <w:rPr>
          <w:rFonts w:ascii="黑体" w:hAnsi="黑体" w:eastAsia="黑体"/>
          <w:sz w:val="30"/>
          <w:szCs w:val="30"/>
        </w:rPr>
        <w:t>附录</w:t>
      </w:r>
      <w:r>
        <w:rPr>
          <w:rFonts w:hint="eastAsia" w:ascii="黑体" w:hAnsi="黑体" w:eastAsia="黑体"/>
          <w:sz w:val="30"/>
          <w:szCs w:val="30"/>
          <w:lang w:val="en-US" w:eastAsia="zh-CN"/>
        </w:rPr>
        <w:t xml:space="preserve"> </w:t>
      </w:r>
      <w:r>
        <w:rPr>
          <w:rFonts w:hint="eastAsia" w:ascii="黑体" w:hAnsi="黑体" w:eastAsia="黑体"/>
          <w:sz w:val="30"/>
          <w:szCs w:val="30"/>
        </w:rPr>
        <w:t>C</w:t>
      </w:r>
      <w:bookmarkEnd w:id="73"/>
    </w:p>
    <w:p w14:paraId="56E94894">
      <w:pPr>
        <w:pStyle w:val="2"/>
        <w:numPr>
          <w:ilvl w:val="0"/>
          <w:numId w:val="0"/>
        </w:numPr>
        <w:spacing w:before="120" w:after="120"/>
        <w:jc w:val="center"/>
        <w:rPr>
          <w:rFonts w:ascii="Times New Roman" w:hAnsi="Times New Roman" w:eastAsia="黑体" w:cs="Times New Roman"/>
          <w:sz w:val="28"/>
          <w:lang w:val="en-US" w:eastAsia="zh-CN" w:bidi="ar-SA"/>
        </w:rPr>
      </w:pPr>
      <w:bookmarkStart w:id="74" w:name="_Toc41301099"/>
      <w:bookmarkStart w:id="75" w:name="_Toc2588"/>
      <w:bookmarkStart w:id="76" w:name="_Toc15743"/>
      <w:bookmarkStart w:id="77" w:name="_Toc57882774"/>
      <w:r>
        <w:rPr>
          <w:rFonts w:ascii="Times New Roman" w:hAnsi="Times New Roman" w:eastAsia="黑体" w:cs="Times New Roman"/>
          <w:sz w:val="28"/>
          <w:lang w:val="en-US" w:eastAsia="zh-CN" w:bidi="ar-SA"/>
        </w:rPr>
        <w:t>混凝土试验用振动台校准</w:t>
      </w:r>
      <w:r>
        <w:rPr>
          <w:rFonts w:hint="eastAsia" w:ascii="Times New Roman" w:eastAsia="黑体" w:cs="Times New Roman"/>
          <w:sz w:val="28"/>
          <w:lang w:val="en-US" w:eastAsia="zh-CN" w:bidi="ar-SA"/>
        </w:rPr>
        <w:t>证书内页</w:t>
      </w:r>
      <w:r>
        <w:rPr>
          <w:rFonts w:ascii="Times New Roman" w:hAnsi="Times New Roman" w:eastAsia="黑体" w:cs="Times New Roman"/>
          <w:sz w:val="28"/>
          <w:lang w:val="en-US" w:eastAsia="zh-CN" w:bidi="ar-SA"/>
        </w:rPr>
        <w:t>参考格式</w:t>
      </w:r>
      <w:bookmarkEnd w:id="74"/>
      <w:bookmarkEnd w:id="75"/>
      <w:bookmarkEnd w:id="76"/>
      <w:bookmarkEnd w:id="77"/>
    </w:p>
    <w:tbl>
      <w:tblPr>
        <w:tblStyle w:val="27"/>
        <w:tblpPr w:leftFromText="180" w:rightFromText="180" w:vertAnchor="text" w:horzAnchor="page" w:tblpX="1602" w:tblpY="640"/>
        <w:tblOverlap w:val="never"/>
        <w:tblW w:w="8538" w:type="dxa"/>
        <w:tblInd w:w="0" w:type="dxa"/>
        <w:tblLayout w:type="autofit"/>
        <w:tblCellMar>
          <w:top w:w="0" w:type="dxa"/>
          <w:left w:w="0" w:type="dxa"/>
          <w:bottom w:w="0" w:type="dxa"/>
          <w:right w:w="0" w:type="dxa"/>
        </w:tblCellMar>
      </w:tblPr>
      <w:tblGrid>
        <w:gridCol w:w="949"/>
        <w:gridCol w:w="2301"/>
        <w:gridCol w:w="1006"/>
        <w:gridCol w:w="1178"/>
        <w:gridCol w:w="1552"/>
        <w:gridCol w:w="1552"/>
      </w:tblGrid>
      <w:tr w14:paraId="6F6FD302">
        <w:tblPrEx>
          <w:tblCellMar>
            <w:top w:w="0" w:type="dxa"/>
            <w:left w:w="0" w:type="dxa"/>
            <w:bottom w:w="0" w:type="dxa"/>
            <w:right w:w="0" w:type="dxa"/>
          </w:tblCellMar>
        </w:tblPrEx>
        <w:trPr>
          <w:trHeight w:val="877" w:hRule="atLeast"/>
        </w:trPr>
        <w:tc>
          <w:tcPr>
            <w:tcW w:w="325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92725A">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校准项目</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33362C">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单位</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C3D4C2">
            <w:pPr>
              <w:widowControl/>
              <w:spacing w:line="0" w:lineRule="atLeast"/>
              <w:jc w:val="center"/>
              <w:rPr>
                <w:rFonts w:hint="default" w:ascii="Times New Roman" w:hAnsi="Times New Roman" w:cs="Times New Roman"/>
                <w:sz w:val="21"/>
                <w:szCs w:val="21"/>
                <w:lang w:eastAsia="en-US" w:bidi="en-US"/>
              </w:rPr>
            </w:pPr>
            <w:r>
              <w:rPr>
                <w:rFonts w:hint="eastAsia" w:eastAsia="宋体" w:cs="Times New Roman"/>
                <w:sz w:val="21"/>
                <w:szCs w:val="21"/>
                <w:highlight w:val="none"/>
                <w:lang w:val="en-US" w:eastAsia="zh-CN" w:bidi="en-US"/>
              </w:rPr>
              <w:t>计量性能要求</w:t>
            </w:r>
          </w:p>
        </w:tc>
        <w:tc>
          <w:tcPr>
            <w:tcW w:w="1552" w:type="dxa"/>
            <w:tcBorders>
              <w:top w:val="single" w:color="000000" w:sz="4" w:space="0"/>
              <w:left w:val="nil"/>
              <w:bottom w:val="nil"/>
              <w:right w:val="single" w:color="000000" w:sz="4" w:space="0"/>
            </w:tcBorders>
            <w:noWrap w:val="0"/>
            <w:tcMar>
              <w:top w:w="15" w:type="dxa"/>
              <w:left w:w="15" w:type="dxa"/>
              <w:right w:w="15" w:type="dxa"/>
            </w:tcMar>
            <w:vAlign w:val="center"/>
          </w:tcPr>
          <w:p w14:paraId="76809D37">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实测值</w:t>
            </w:r>
          </w:p>
        </w:tc>
        <w:tc>
          <w:tcPr>
            <w:tcW w:w="15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0C80F79F">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扩展不确定度</w:t>
            </w:r>
            <w:r>
              <w:rPr>
                <w:rFonts w:hint="default" w:ascii="Times New Roman" w:hAnsi="Times New Roman" w:cs="Times New Roman"/>
                <w:sz w:val="21"/>
                <w:szCs w:val="21"/>
                <w:lang w:eastAsia="en-US" w:bidi="en-US"/>
              </w:rPr>
              <w:br w:type="textWrapping"/>
            </w:r>
            <w:r>
              <w:rPr>
                <w:rFonts w:hint="default" w:ascii="Times New Roman" w:hAnsi="Times New Roman" w:cs="Times New Roman"/>
                <w:sz w:val="21"/>
                <w:szCs w:val="21"/>
                <w:lang w:eastAsia="en-US" w:bidi="en-US"/>
              </w:rPr>
              <w:t>(</w:t>
            </w:r>
            <w:r>
              <w:rPr>
                <w:rFonts w:hint="default" w:ascii="Times New Roman" w:hAnsi="Times New Roman" w:cs="Times New Roman"/>
                <w:i/>
                <w:sz w:val="21"/>
                <w:szCs w:val="21"/>
                <w:lang w:eastAsia="en-US" w:bidi="en-US"/>
              </w:rPr>
              <w:t>k</w:t>
            </w:r>
            <w:r>
              <w:rPr>
                <w:rFonts w:hint="default" w:ascii="Times New Roman" w:hAnsi="Times New Roman" w:cs="Times New Roman"/>
                <w:sz w:val="21"/>
                <w:szCs w:val="21"/>
                <w:lang w:eastAsia="en-US" w:bidi="en-US"/>
              </w:rPr>
              <w:t>=2)</w:t>
            </w:r>
          </w:p>
        </w:tc>
      </w:tr>
      <w:tr w14:paraId="0B2D70BC">
        <w:tblPrEx>
          <w:tblCellMar>
            <w:top w:w="0" w:type="dxa"/>
            <w:left w:w="0" w:type="dxa"/>
            <w:bottom w:w="0" w:type="dxa"/>
            <w:right w:w="0" w:type="dxa"/>
          </w:tblCellMar>
        </w:tblPrEx>
        <w:trPr>
          <w:trHeight w:val="877" w:hRule="atLeast"/>
        </w:trPr>
        <w:tc>
          <w:tcPr>
            <w:tcW w:w="325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583C61">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台面平面度</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C8EA92">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mm</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1C9480">
            <w:pPr>
              <w:widowControl/>
              <w:spacing w:line="0" w:lineRule="atLeast"/>
              <w:jc w:val="center"/>
              <w:rPr>
                <w:rFonts w:hint="default" w:ascii="Times New Roman" w:hAnsi="Times New Roman" w:cs="Times New Roman"/>
                <w:sz w:val="21"/>
                <w:szCs w:val="21"/>
                <w:lang w:bidi="en-US"/>
              </w:rPr>
            </w:pPr>
            <w:r>
              <w:rPr>
                <w:rFonts w:hint="default" w:ascii="Times New Roman" w:hAnsi="Times New Roman" w:cs="Times New Roman"/>
                <w:sz w:val="21"/>
                <w:szCs w:val="21"/>
                <w:lang w:bidi="en-US"/>
              </w:rPr>
              <w:t>≤</w:t>
            </w:r>
            <w:r>
              <w:rPr>
                <w:rFonts w:hint="default" w:ascii="Times New Roman" w:hAnsi="Times New Roman" w:cs="Times New Roman"/>
                <w:sz w:val="21"/>
                <w:szCs w:val="21"/>
                <w:lang w:eastAsia="en-US" w:bidi="en-US"/>
              </w:rPr>
              <w:t>0.3</w:t>
            </w:r>
          </w:p>
        </w:tc>
        <w:tc>
          <w:tcPr>
            <w:tcW w:w="1552" w:type="dxa"/>
            <w:tcBorders>
              <w:top w:val="single" w:color="000000" w:sz="4" w:space="0"/>
              <w:left w:val="nil"/>
              <w:bottom w:val="nil"/>
              <w:right w:val="single" w:color="000000" w:sz="4" w:space="0"/>
            </w:tcBorders>
            <w:noWrap w:val="0"/>
            <w:tcMar>
              <w:top w:w="15" w:type="dxa"/>
              <w:left w:w="15" w:type="dxa"/>
              <w:right w:w="15" w:type="dxa"/>
            </w:tcMar>
            <w:vAlign w:val="center"/>
          </w:tcPr>
          <w:p w14:paraId="6972054C">
            <w:pPr>
              <w:widowControl/>
              <w:spacing w:line="0" w:lineRule="atLeast"/>
              <w:jc w:val="center"/>
              <w:rPr>
                <w:rFonts w:hint="default" w:ascii="Times New Roman" w:hAnsi="Times New Roman" w:cs="Times New Roman"/>
                <w:sz w:val="21"/>
                <w:szCs w:val="21"/>
                <w:lang w:eastAsia="en-US" w:bidi="en-US"/>
              </w:rPr>
            </w:pPr>
          </w:p>
        </w:tc>
        <w:tc>
          <w:tcPr>
            <w:tcW w:w="15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04AD543A">
            <w:pPr>
              <w:widowControl/>
              <w:spacing w:line="0" w:lineRule="atLeast"/>
              <w:jc w:val="center"/>
              <w:rPr>
                <w:rFonts w:hint="default" w:ascii="Times New Roman" w:hAnsi="Times New Roman" w:cs="Times New Roman"/>
                <w:sz w:val="21"/>
                <w:szCs w:val="21"/>
                <w:lang w:eastAsia="en-US" w:bidi="en-US"/>
              </w:rPr>
            </w:pPr>
          </w:p>
        </w:tc>
      </w:tr>
      <w:tr w14:paraId="64E7B2F8">
        <w:tblPrEx>
          <w:tblCellMar>
            <w:top w:w="0" w:type="dxa"/>
            <w:left w:w="0" w:type="dxa"/>
            <w:bottom w:w="0" w:type="dxa"/>
            <w:right w:w="0" w:type="dxa"/>
          </w:tblCellMar>
        </w:tblPrEx>
        <w:trPr>
          <w:trHeight w:val="877" w:hRule="atLeast"/>
        </w:trPr>
        <w:tc>
          <w:tcPr>
            <w:tcW w:w="325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7662CD">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台面水平度</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32812F">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mm/m</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F81BC1">
            <w:pPr>
              <w:widowControl/>
              <w:spacing w:line="0" w:lineRule="atLeast"/>
              <w:jc w:val="center"/>
              <w:rPr>
                <w:rFonts w:hint="default" w:ascii="Times New Roman" w:hAnsi="Times New Roman" w:cs="Times New Roman"/>
                <w:sz w:val="21"/>
                <w:szCs w:val="21"/>
                <w:lang w:bidi="en-US"/>
              </w:rPr>
            </w:pPr>
            <w:r>
              <w:rPr>
                <w:rFonts w:hint="default" w:ascii="Times New Roman" w:hAnsi="Times New Roman" w:cs="Times New Roman"/>
                <w:sz w:val="21"/>
                <w:szCs w:val="21"/>
                <w:lang w:eastAsia="en-US" w:bidi="en-US"/>
              </w:rPr>
              <w:t>＜5</w:t>
            </w:r>
          </w:p>
        </w:tc>
        <w:tc>
          <w:tcPr>
            <w:tcW w:w="1552" w:type="dxa"/>
            <w:tcBorders>
              <w:top w:val="single" w:color="000000" w:sz="4" w:space="0"/>
              <w:left w:val="nil"/>
              <w:bottom w:val="nil"/>
              <w:right w:val="single" w:color="000000" w:sz="4" w:space="0"/>
            </w:tcBorders>
            <w:noWrap w:val="0"/>
            <w:tcMar>
              <w:top w:w="15" w:type="dxa"/>
              <w:left w:w="15" w:type="dxa"/>
              <w:right w:w="15" w:type="dxa"/>
            </w:tcMar>
            <w:vAlign w:val="center"/>
          </w:tcPr>
          <w:p w14:paraId="38F0DF01">
            <w:pPr>
              <w:widowControl/>
              <w:spacing w:line="0" w:lineRule="atLeast"/>
              <w:jc w:val="center"/>
              <w:rPr>
                <w:rFonts w:hint="default" w:ascii="Times New Roman" w:hAnsi="Times New Roman" w:cs="Times New Roman"/>
                <w:sz w:val="21"/>
                <w:szCs w:val="21"/>
                <w:lang w:eastAsia="en-US" w:bidi="en-US"/>
              </w:rPr>
            </w:pPr>
          </w:p>
        </w:tc>
        <w:tc>
          <w:tcPr>
            <w:tcW w:w="15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03455FCE">
            <w:pPr>
              <w:widowControl/>
              <w:spacing w:line="0" w:lineRule="atLeast"/>
              <w:jc w:val="center"/>
              <w:rPr>
                <w:rFonts w:hint="default" w:ascii="Times New Roman" w:hAnsi="Times New Roman" w:cs="Times New Roman"/>
                <w:sz w:val="21"/>
                <w:szCs w:val="21"/>
                <w:lang w:eastAsia="en-US" w:bidi="en-US"/>
              </w:rPr>
            </w:pPr>
          </w:p>
        </w:tc>
      </w:tr>
      <w:tr w14:paraId="65C550EA">
        <w:tblPrEx>
          <w:tblCellMar>
            <w:top w:w="0" w:type="dxa"/>
            <w:left w:w="0" w:type="dxa"/>
            <w:bottom w:w="0" w:type="dxa"/>
            <w:right w:w="0" w:type="dxa"/>
          </w:tblCellMar>
        </w:tblPrEx>
        <w:trPr>
          <w:trHeight w:val="877" w:hRule="atLeast"/>
        </w:trPr>
        <w:tc>
          <w:tcPr>
            <w:tcW w:w="325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2AB6CE">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bidi="en-US"/>
              </w:rPr>
              <w:t>台面粗糙度</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B05E2">
            <w:pPr>
              <w:widowControl/>
              <w:spacing w:line="0" w:lineRule="atLeast"/>
              <w:jc w:val="center"/>
              <w:rPr>
                <w:rFonts w:hint="default" w:ascii="Times New Roman" w:hAnsi="Times New Roman" w:cs="Times New Roman"/>
                <w:i/>
                <w:sz w:val="21"/>
                <w:szCs w:val="21"/>
                <w:lang w:bidi="en-US"/>
              </w:rPr>
            </w:pPr>
            <w:r>
              <w:rPr>
                <w:rFonts w:hint="default" w:ascii="Times New Roman" w:hAnsi="Times New Roman" w:cs="Times New Roman"/>
                <w:iCs/>
                <w:sz w:val="21"/>
                <w:szCs w:val="21"/>
                <w:lang w:bidi="en-US"/>
              </w:rPr>
              <w:t>R</w:t>
            </w:r>
            <w:r>
              <w:rPr>
                <w:rFonts w:hint="default" w:ascii="Times New Roman" w:hAnsi="Times New Roman" w:cs="Times New Roman"/>
                <w:iCs/>
                <w:sz w:val="21"/>
                <w:szCs w:val="21"/>
                <w:vertAlign w:val="subscript"/>
                <w:lang w:bidi="en-US"/>
              </w:rPr>
              <w:t>a</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06C61D">
            <w:pPr>
              <w:widowControl/>
              <w:spacing w:line="0" w:lineRule="atLeast"/>
              <w:jc w:val="center"/>
              <w:rPr>
                <w:rFonts w:hint="default" w:ascii="Times New Roman" w:hAnsi="Times New Roman" w:cs="Times New Roman"/>
                <w:sz w:val="21"/>
                <w:szCs w:val="21"/>
                <w:lang w:bidi="en-US"/>
              </w:rPr>
            </w:pPr>
            <w:r>
              <w:rPr>
                <w:rFonts w:hint="default" w:ascii="Times New Roman" w:hAnsi="Times New Roman" w:cs="Times New Roman"/>
                <w:sz w:val="21"/>
                <w:szCs w:val="21"/>
                <w:lang w:bidi="en-US"/>
              </w:rPr>
              <w:t>≥6.3</w:t>
            </w:r>
          </w:p>
        </w:tc>
        <w:tc>
          <w:tcPr>
            <w:tcW w:w="1552" w:type="dxa"/>
            <w:tcBorders>
              <w:top w:val="single" w:color="000000" w:sz="4" w:space="0"/>
              <w:left w:val="nil"/>
              <w:bottom w:val="nil"/>
              <w:right w:val="single" w:color="000000" w:sz="4" w:space="0"/>
            </w:tcBorders>
            <w:noWrap w:val="0"/>
            <w:tcMar>
              <w:top w:w="15" w:type="dxa"/>
              <w:left w:w="15" w:type="dxa"/>
              <w:right w:w="15" w:type="dxa"/>
            </w:tcMar>
            <w:vAlign w:val="center"/>
          </w:tcPr>
          <w:p w14:paraId="23BF6E7D">
            <w:pPr>
              <w:widowControl/>
              <w:spacing w:line="0" w:lineRule="atLeast"/>
              <w:jc w:val="center"/>
              <w:rPr>
                <w:rFonts w:hint="default" w:ascii="Times New Roman" w:hAnsi="Times New Roman" w:cs="Times New Roman"/>
                <w:sz w:val="21"/>
                <w:szCs w:val="21"/>
                <w:lang w:eastAsia="en-US" w:bidi="en-US"/>
              </w:rPr>
            </w:pPr>
          </w:p>
        </w:tc>
        <w:tc>
          <w:tcPr>
            <w:tcW w:w="1552"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020DD8A4">
            <w:pPr>
              <w:widowControl/>
              <w:spacing w:line="0" w:lineRule="atLeast"/>
              <w:jc w:val="center"/>
              <w:rPr>
                <w:rFonts w:hint="default" w:ascii="Times New Roman" w:hAnsi="Times New Roman" w:cs="Times New Roman"/>
                <w:sz w:val="21"/>
                <w:szCs w:val="21"/>
                <w:lang w:eastAsia="en-US" w:bidi="en-US"/>
              </w:rPr>
            </w:pPr>
          </w:p>
        </w:tc>
      </w:tr>
      <w:tr w14:paraId="2DF52409">
        <w:tblPrEx>
          <w:tblCellMar>
            <w:top w:w="0" w:type="dxa"/>
            <w:left w:w="0" w:type="dxa"/>
            <w:bottom w:w="0" w:type="dxa"/>
            <w:right w:w="0" w:type="dxa"/>
          </w:tblCellMar>
        </w:tblPrEx>
        <w:trPr>
          <w:trHeight w:val="486" w:hRule="atLeast"/>
        </w:trPr>
        <w:tc>
          <w:tcPr>
            <w:tcW w:w="949"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2E1801D3">
            <w:pPr>
              <w:widowControl/>
              <w:spacing w:line="0" w:lineRule="atLeast"/>
              <w:jc w:val="center"/>
              <w:rPr>
                <w:rFonts w:hint="eastAsia" w:ascii="Times New Roman" w:hAnsi="Times New Roman" w:eastAsia="宋体" w:cs="Times New Roman"/>
                <w:sz w:val="21"/>
                <w:szCs w:val="21"/>
                <w:lang w:eastAsia="zh-CN" w:bidi="en-US"/>
              </w:rPr>
            </w:pPr>
            <w:r>
              <w:rPr>
                <w:rFonts w:hint="default" w:ascii="Times New Roman" w:hAnsi="Times New Roman" w:cs="Times New Roman"/>
                <w:sz w:val="21"/>
                <w:szCs w:val="21"/>
                <w:lang w:eastAsia="en-US" w:bidi="en-US"/>
              </w:rPr>
              <w:t>振动</w:t>
            </w:r>
            <w:r>
              <w:rPr>
                <w:rFonts w:hint="eastAsia" w:cs="Times New Roman"/>
                <w:sz w:val="21"/>
                <w:szCs w:val="21"/>
                <w:lang w:eastAsia="zh-CN" w:bidi="en-US"/>
              </w:rPr>
              <w:t>振幅</w:t>
            </w:r>
          </w:p>
        </w:tc>
        <w:tc>
          <w:tcPr>
            <w:tcW w:w="23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C2E477">
            <w:pPr>
              <w:widowControl/>
              <w:spacing w:line="0" w:lineRule="atLeast"/>
              <w:jc w:val="center"/>
              <w:rPr>
                <w:rFonts w:hint="default" w:ascii="Times New Roman" w:hAnsi="Times New Roman" w:cs="Times New Roman"/>
                <w:sz w:val="21"/>
                <w:szCs w:val="21"/>
                <w:lang w:bidi="en-US"/>
              </w:rPr>
            </w:pPr>
            <w:r>
              <w:rPr>
                <w:rFonts w:hint="default" w:ascii="Times New Roman" w:hAnsi="Times New Roman" w:cs="Times New Roman"/>
                <w:sz w:val="21"/>
                <w:szCs w:val="21"/>
                <w:lang w:bidi="en-US"/>
              </w:rPr>
              <w:t>空载台面中心垂直振幅</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A3E8EB">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mm</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39FE62">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bidi="en-US"/>
              </w:rPr>
              <w:t>0.50±0.02</w:t>
            </w:r>
          </w:p>
        </w:tc>
        <w:tc>
          <w:tcPr>
            <w:tcW w:w="1552"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0600AF8">
            <w:pPr>
              <w:spacing w:line="0" w:lineRule="atLeast"/>
              <w:jc w:val="center"/>
              <w:rPr>
                <w:rFonts w:hint="default" w:ascii="Times New Roman" w:hAnsi="Times New Roman" w:cs="Times New Roman"/>
                <w:sz w:val="21"/>
                <w:szCs w:val="21"/>
                <w:lang w:eastAsia="en-US" w:bidi="en-US"/>
              </w:rPr>
            </w:pPr>
          </w:p>
        </w:tc>
        <w:tc>
          <w:tcPr>
            <w:tcW w:w="1552"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3B910296">
            <w:pPr>
              <w:widowControl/>
              <w:spacing w:line="0" w:lineRule="atLeast"/>
              <w:jc w:val="center"/>
              <w:rPr>
                <w:rFonts w:hint="default" w:ascii="Times New Roman" w:hAnsi="Times New Roman" w:cs="Times New Roman"/>
                <w:sz w:val="21"/>
                <w:szCs w:val="21"/>
                <w:lang w:eastAsia="en-US" w:bidi="en-US"/>
              </w:rPr>
            </w:pPr>
          </w:p>
        </w:tc>
      </w:tr>
      <w:tr w14:paraId="6BCC8526">
        <w:tblPrEx>
          <w:tblCellMar>
            <w:top w:w="0" w:type="dxa"/>
            <w:left w:w="0" w:type="dxa"/>
            <w:bottom w:w="0" w:type="dxa"/>
            <w:right w:w="0" w:type="dxa"/>
          </w:tblCellMar>
        </w:tblPrEx>
        <w:trPr>
          <w:trHeight w:val="486" w:hRule="atLeast"/>
        </w:trPr>
        <w:tc>
          <w:tcPr>
            <w:tcW w:w="949" w:type="dxa"/>
            <w:vMerge w:val="continue"/>
            <w:tcBorders>
              <w:left w:val="single" w:color="000000" w:sz="4" w:space="0"/>
              <w:right w:val="single" w:color="000000" w:sz="4" w:space="0"/>
            </w:tcBorders>
            <w:noWrap w:val="0"/>
            <w:tcMar>
              <w:top w:w="15" w:type="dxa"/>
              <w:left w:w="15" w:type="dxa"/>
              <w:right w:w="15" w:type="dxa"/>
            </w:tcMar>
            <w:vAlign w:val="center"/>
          </w:tcPr>
          <w:p w14:paraId="04A0F243">
            <w:pPr>
              <w:widowControl/>
              <w:spacing w:line="0" w:lineRule="atLeast"/>
              <w:jc w:val="center"/>
              <w:rPr>
                <w:rFonts w:hint="default" w:ascii="Times New Roman" w:hAnsi="Times New Roman" w:cs="Times New Roman"/>
                <w:sz w:val="21"/>
                <w:szCs w:val="21"/>
                <w:lang w:eastAsia="en-US" w:bidi="en-US"/>
              </w:rPr>
            </w:pPr>
          </w:p>
        </w:tc>
        <w:tc>
          <w:tcPr>
            <w:tcW w:w="23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B8F9DF">
            <w:pPr>
              <w:widowControl/>
              <w:spacing w:line="0" w:lineRule="atLeast"/>
              <w:jc w:val="center"/>
              <w:textAlignment w:val="center"/>
              <w:rPr>
                <w:rFonts w:hint="default" w:ascii="Times New Roman" w:hAnsi="Times New Roman" w:cs="Times New Roman"/>
                <w:sz w:val="21"/>
                <w:szCs w:val="21"/>
                <w:lang w:bidi="en-US"/>
              </w:rPr>
            </w:pPr>
            <w:r>
              <w:rPr>
                <w:rFonts w:hint="default" w:ascii="Times New Roman" w:hAnsi="Times New Roman" w:cs="Times New Roman"/>
                <w:sz w:val="21"/>
                <w:szCs w:val="21"/>
                <w:lang w:bidi="en-US"/>
              </w:rPr>
              <w:t>空载台面垂直振幅均匀度</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AE8877">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388CE">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bidi="en-US"/>
              </w:rPr>
              <w:t>≤</w:t>
            </w:r>
            <w:r>
              <w:rPr>
                <w:rFonts w:hint="default" w:ascii="Times New Roman" w:hAnsi="Times New Roman" w:cs="Times New Roman"/>
                <w:sz w:val="21"/>
                <w:szCs w:val="21"/>
                <w:lang w:eastAsia="en-US" w:bidi="en-US"/>
              </w:rPr>
              <w:t>1</w:t>
            </w:r>
            <w:r>
              <w:rPr>
                <w:rFonts w:hint="default" w:ascii="Times New Roman" w:hAnsi="Times New Roman" w:cs="Times New Roman"/>
                <w:sz w:val="21"/>
                <w:szCs w:val="21"/>
                <w:lang w:bidi="en-US"/>
              </w:rPr>
              <w:t>0</w:t>
            </w:r>
            <w:r>
              <w:rPr>
                <w:rFonts w:hint="default" w:ascii="Times New Roman" w:hAnsi="Times New Roman" w:cs="Times New Roman"/>
                <w:sz w:val="21"/>
                <w:szCs w:val="21"/>
                <w:lang w:eastAsia="en-US" w:bidi="en-US"/>
              </w:rPr>
              <w:t>.0</w:t>
            </w:r>
          </w:p>
        </w:tc>
        <w:tc>
          <w:tcPr>
            <w:tcW w:w="1552"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0C172430">
            <w:pPr>
              <w:widowControl/>
              <w:spacing w:line="0" w:lineRule="atLeast"/>
              <w:jc w:val="center"/>
              <w:rPr>
                <w:rFonts w:hint="default" w:ascii="Times New Roman" w:hAnsi="Times New Roman" w:cs="Times New Roman"/>
                <w:sz w:val="21"/>
                <w:szCs w:val="21"/>
                <w:lang w:eastAsia="en-US" w:bidi="en-US"/>
              </w:rPr>
            </w:pPr>
          </w:p>
        </w:tc>
        <w:tc>
          <w:tcPr>
            <w:tcW w:w="1552" w:type="dxa"/>
            <w:vMerge w:val="continue"/>
            <w:tcBorders>
              <w:left w:val="single" w:color="000000" w:sz="4" w:space="0"/>
              <w:right w:val="single" w:color="000000" w:sz="4" w:space="0"/>
            </w:tcBorders>
            <w:noWrap w:val="0"/>
            <w:tcMar>
              <w:top w:w="15" w:type="dxa"/>
              <w:left w:w="15" w:type="dxa"/>
              <w:right w:w="15" w:type="dxa"/>
            </w:tcMar>
            <w:vAlign w:val="center"/>
          </w:tcPr>
          <w:p w14:paraId="786733A9">
            <w:pPr>
              <w:widowControl/>
              <w:spacing w:line="0" w:lineRule="atLeast"/>
              <w:jc w:val="center"/>
              <w:textAlignment w:val="center"/>
              <w:rPr>
                <w:rFonts w:hint="default" w:ascii="Times New Roman" w:hAnsi="Times New Roman" w:cs="Times New Roman"/>
                <w:sz w:val="21"/>
                <w:szCs w:val="21"/>
                <w:lang w:eastAsia="en-US" w:bidi="en-US"/>
              </w:rPr>
            </w:pPr>
          </w:p>
        </w:tc>
      </w:tr>
      <w:tr w14:paraId="61B27E0E">
        <w:tblPrEx>
          <w:tblCellMar>
            <w:top w:w="0" w:type="dxa"/>
            <w:left w:w="0" w:type="dxa"/>
            <w:bottom w:w="0" w:type="dxa"/>
            <w:right w:w="0" w:type="dxa"/>
          </w:tblCellMar>
        </w:tblPrEx>
        <w:trPr>
          <w:trHeight w:val="486" w:hRule="atLeast"/>
        </w:trPr>
        <w:tc>
          <w:tcPr>
            <w:tcW w:w="949" w:type="dxa"/>
            <w:vMerge w:val="continue"/>
            <w:tcBorders>
              <w:left w:val="single" w:color="000000" w:sz="4" w:space="0"/>
              <w:right w:val="single" w:color="000000" w:sz="4" w:space="0"/>
            </w:tcBorders>
            <w:noWrap w:val="0"/>
            <w:tcMar>
              <w:top w:w="15" w:type="dxa"/>
              <w:left w:w="15" w:type="dxa"/>
              <w:right w:w="15" w:type="dxa"/>
            </w:tcMar>
            <w:vAlign w:val="center"/>
          </w:tcPr>
          <w:p w14:paraId="3712E321">
            <w:pPr>
              <w:widowControl/>
              <w:spacing w:line="0" w:lineRule="atLeast"/>
              <w:jc w:val="center"/>
              <w:rPr>
                <w:rFonts w:hint="default" w:ascii="Times New Roman" w:hAnsi="Times New Roman" w:cs="Times New Roman"/>
                <w:sz w:val="21"/>
                <w:szCs w:val="21"/>
                <w:lang w:eastAsia="en-US" w:bidi="en-US"/>
              </w:rPr>
            </w:pPr>
          </w:p>
        </w:tc>
        <w:tc>
          <w:tcPr>
            <w:tcW w:w="23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30C0B1">
            <w:pPr>
              <w:widowControl/>
              <w:spacing w:line="0" w:lineRule="atLeast"/>
              <w:jc w:val="center"/>
              <w:textAlignment w:val="center"/>
              <w:rPr>
                <w:rFonts w:hint="default" w:ascii="Times New Roman" w:hAnsi="Times New Roman" w:cs="Times New Roman"/>
                <w:sz w:val="21"/>
                <w:szCs w:val="21"/>
                <w:lang w:bidi="en-US"/>
              </w:rPr>
            </w:pPr>
            <w:r>
              <w:rPr>
                <w:rFonts w:hint="default" w:ascii="Times New Roman" w:hAnsi="Times New Roman" w:cs="Times New Roman"/>
                <w:sz w:val="21"/>
                <w:szCs w:val="21"/>
                <w:lang w:bidi="en-US"/>
              </w:rPr>
              <w:t>负载与空载台面中心垂直之比值</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72B093">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CB158E">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bidi="en-US"/>
              </w:rPr>
              <w:t>＞</w:t>
            </w:r>
            <w:r>
              <w:rPr>
                <w:rFonts w:hint="default" w:ascii="Times New Roman" w:hAnsi="Times New Roman" w:cs="Times New Roman"/>
                <w:sz w:val="21"/>
                <w:szCs w:val="21"/>
                <w:lang w:eastAsia="en-US" w:bidi="en-US"/>
              </w:rPr>
              <w:t>0.7</w:t>
            </w:r>
          </w:p>
        </w:tc>
        <w:tc>
          <w:tcPr>
            <w:tcW w:w="1552"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65D3021">
            <w:pPr>
              <w:widowControl/>
              <w:spacing w:line="0" w:lineRule="atLeast"/>
              <w:jc w:val="center"/>
              <w:rPr>
                <w:rFonts w:hint="default" w:ascii="Times New Roman" w:hAnsi="Times New Roman" w:cs="Times New Roman"/>
                <w:sz w:val="21"/>
                <w:szCs w:val="21"/>
                <w:lang w:eastAsia="en-US" w:bidi="en-US"/>
              </w:rPr>
            </w:pPr>
          </w:p>
        </w:tc>
        <w:tc>
          <w:tcPr>
            <w:tcW w:w="1552"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59886D3">
            <w:pPr>
              <w:widowControl/>
              <w:spacing w:line="0" w:lineRule="atLeast"/>
              <w:jc w:val="center"/>
              <w:textAlignment w:val="center"/>
              <w:rPr>
                <w:rFonts w:hint="default" w:ascii="Times New Roman" w:hAnsi="Times New Roman" w:cs="Times New Roman"/>
                <w:sz w:val="21"/>
                <w:szCs w:val="21"/>
                <w:lang w:eastAsia="en-US" w:bidi="en-US"/>
              </w:rPr>
            </w:pPr>
          </w:p>
        </w:tc>
      </w:tr>
      <w:tr w14:paraId="77EA616D">
        <w:tblPrEx>
          <w:tblCellMar>
            <w:top w:w="0" w:type="dxa"/>
            <w:left w:w="0" w:type="dxa"/>
            <w:bottom w:w="0" w:type="dxa"/>
            <w:right w:w="0" w:type="dxa"/>
          </w:tblCellMar>
        </w:tblPrEx>
        <w:trPr>
          <w:trHeight w:val="486" w:hRule="atLeast"/>
        </w:trPr>
        <w:tc>
          <w:tcPr>
            <w:tcW w:w="949"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6BF3BA21">
            <w:pPr>
              <w:widowControl/>
              <w:spacing w:line="0" w:lineRule="atLeast"/>
              <w:jc w:val="center"/>
              <w:rPr>
                <w:rFonts w:hint="default" w:ascii="Times New Roman" w:hAnsi="Times New Roman" w:cs="Times New Roman"/>
                <w:sz w:val="21"/>
                <w:szCs w:val="21"/>
                <w:lang w:eastAsia="en-US" w:bidi="en-US"/>
              </w:rPr>
            </w:pPr>
          </w:p>
        </w:tc>
        <w:tc>
          <w:tcPr>
            <w:tcW w:w="23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367DCC">
            <w:pPr>
              <w:widowControl/>
              <w:spacing w:line="0" w:lineRule="atLeast"/>
              <w:jc w:val="center"/>
              <w:textAlignment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bidi="en-US"/>
              </w:rPr>
              <w:t>侧向水平</w:t>
            </w:r>
            <w:r>
              <w:rPr>
                <w:rFonts w:hint="default" w:ascii="Times New Roman" w:hAnsi="Times New Roman" w:cs="Times New Roman"/>
                <w:sz w:val="21"/>
                <w:szCs w:val="21"/>
                <w:lang w:eastAsia="en-US" w:bidi="en-US"/>
              </w:rPr>
              <w:t>振幅</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22A9ED">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bidi="en-US"/>
              </w:rPr>
              <w:t>mm</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C9ED9B">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bidi="en-US"/>
              </w:rPr>
              <w:t>≤0.1</w:t>
            </w:r>
          </w:p>
        </w:tc>
        <w:tc>
          <w:tcPr>
            <w:tcW w:w="1552"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4A834A11">
            <w:pPr>
              <w:widowControl/>
              <w:spacing w:line="0" w:lineRule="atLeast"/>
              <w:jc w:val="center"/>
              <w:rPr>
                <w:rFonts w:hint="default" w:ascii="Times New Roman" w:hAnsi="Times New Roman" w:cs="Times New Roman"/>
                <w:sz w:val="21"/>
                <w:szCs w:val="21"/>
                <w:lang w:eastAsia="en-US" w:bidi="en-US"/>
              </w:rPr>
            </w:pPr>
          </w:p>
        </w:tc>
        <w:tc>
          <w:tcPr>
            <w:tcW w:w="1552" w:type="dxa"/>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4BBB3E83">
            <w:pPr>
              <w:widowControl/>
              <w:spacing w:line="0" w:lineRule="atLeast"/>
              <w:jc w:val="center"/>
              <w:textAlignment w:val="center"/>
              <w:rPr>
                <w:rFonts w:hint="default" w:ascii="Times New Roman" w:hAnsi="Times New Roman" w:cs="Times New Roman"/>
                <w:sz w:val="21"/>
                <w:szCs w:val="21"/>
                <w:lang w:eastAsia="en-US" w:bidi="en-US"/>
              </w:rPr>
            </w:pPr>
          </w:p>
        </w:tc>
      </w:tr>
      <w:tr w14:paraId="33BBA14B">
        <w:tblPrEx>
          <w:tblCellMar>
            <w:top w:w="0" w:type="dxa"/>
            <w:left w:w="0" w:type="dxa"/>
            <w:bottom w:w="0" w:type="dxa"/>
            <w:right w:w="0" w:type="dxa"/>
          </w:tblCellMar>
        </w:tblPrEx>
        <w:trPr>
          <w:trHeight w:val="486" w:hRule="atLeast"/>
        </w:trPr>
        <w:tc>
          <w:tcPr>
            <w:tcW w:w="325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E1D5B6">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振动频率</w:t>
            </w:r>
          </w:p>
        </w:tc>
        <w:tc>
          <w:tcPr>
            <w:tcW w:w="10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1D96C">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Hz</w:t>
            </w:r>
          </w:p>
        </w:tc>
        <w:tc>
          <w:tcPr>
            <w:tcW w:w="11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B92503">
            <w:pPr>
              <w:widowControl/>
              <w:spacing w:line="0" w:lineRule="atLeast"/>
              <w:jc w:val="center"/>
              <w:rPr>
                <w:rFonts w:hint="default" w:ascii="Times New Roman" w:hAnsi="Times New Roman" w:cs="Times New Roman"/>
                <w:sz w:val="21"/>
                <w:szCs w:val="21"/>
                <w:lang w:eastAsia="en-US" w:bidi="en-US"/>
              </w:rPr>
            </w:pPr>
            <w:r>
              <w:rPr>
                <w:rFonts w:hint="default" w:ascii="Times New Roman" w:hAnsi="Times New Roman" w:cs="Times New Roman"/>
                <w:sz w:val="21"/>
                <w:szCs w:val="21"/>
                <w:lang w:eastAsia="en-US" w:bidi="en-US"/>
              </w:rPr>
              <w:t>50±2</w:t>
            </w:r>
          </w:p>
        </w:tc>
        <w:tc>
          <w:tcPr>
            <w:tcW w:w="1552"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9839FBF">
            <w:pPr>
              <w:spacing w:line="0" w:lineRule="atLeast"/>
              <w:jc w:val="center"/>
              <w:rPr>
                <w:rFonts w:hint="default" w:ascii="Times New Roman" w:hAnsi="Times New Roman" w:cs="Times New Roman"/>
                <w:sz w:val="21"/>
                <w:szCs w:val="21"/>
                <w:lang w:eastAsia="en-US" w:bidi="en-US"/>
              </w:rPr>
            </w:pPr>
          </w:p>
        </w:tc>
        <w:tc>
          <w:tcPr>
            <w:tcW w:w="155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313BA9">
            <w:pPr>
              <w:spacing w:line="0" w:lineRule="atLeast"/>
              <w:jc w:val="center"/>
              <w:rPr>
                <w:rFonts w:hint="default" w:ascii="Times New Roman" w:hAnsi="Times New Roman" w:cs="Times New Roman"/>
                <w:sz w:val="21"/>
                <w:szCs w:val="21"/>
                <w:lang w:eastAsia="en-US" w:bidi="en-US"/>
              </w:rPr>
            </w:pPr>
          </w:p>
        </w:tc>
      </w:tr>
    </w:tbl>
    <w:p w14:paraId="3A625B97">
      <w:pPr>
        <w:spacing w:line="360" w:lineRule="auto"/>
        <w:ind w:firstLine="3276" w:firstLineChars="1300"/>
        <w:jc w:val="both"/>
        <w:rPr>
          <w:color w:val="1E1C11" w:themeColor="background2" w:themeShade="1A"/>
          <w:spacing w:val="6"/>
        </w:rPr>
      </w:pPr>
    </w:p>
    <w:p w14:paraId="4DCC76DE">
      <w:pPr>
        <w:spacing w:line="360" w:lineRule="auto"/>
        <w:ind w:firstLine="3276" w:firstLineChars="1300"/>
        <w:jc w:val="both"/>
        <w:rPr>
          <w:color w:val="1E1C11" w:themeColor="background2" w:themeShade="1A"/>
          <w:spacing w:val="6"/>
        </w:rPr>
      </w:pPr>
    </w:p>
    <w:p w14:paraId="762B5029">
      <w:pPr>
        <w:spacing w:line="360" w:lineRule="auto"/>
        <w:ind w:firstLine="3276" w:firstLineChars="1300"/>
        <w:jc w:val="both"/>
        <w:rPr>
          <w:color w:val="1E1C11" w:themeColor="background2" w:themeShade="1A"/>
          <w:spacing w:val="6"/>
        </w:rPr>
      </w:pPr>
    </w:p>
    <w:p w14:paraId="54A42787">
      <w:pPr>
        <w:spacing w:line="360" w:lineRule="auto"/>
        <w:ind w:firstLine="3276" w:firstLineChars="1300"/>
        <w:jc w:val="both"/>
        <w:rPr>
          <w:color w:val="1E1C11" w:themeColor="background2" w:themeShade="1A"/>
          <w:spacing w:val="6"/>
        </w:rPr>
      </w:pPr>
    </w:p>
    <w:p w14:paraId="1E51C6EF">
      <w:pPr>
        <w:spacing w:line="360" w:lineRule="auto"/>
        <w:ind w:firstLine="3276" w:firstLineChars="1300"/>
        <w:jc w:val="both"/>
        <w:rPr>
          <w:color w:val="1E1C11" w:themeColor="background2" w:themeShade="1A"/>
          <w:spacing w:val="6"/>
        </w:rPr>
      </w:pPr>
    </w:p>
    <w:p w14:paraId="79753669">
      <w:pPr>
        <w:rPr>
          <w:color w:val="1E1C11" w:themeColor="background2" w:themeShade="1A"/>
          <w:spacing w:val="6"/>
        </w:rPr>
      </w:pPr>
      <w:r>
        <w:rPr>
          <w:color w:val="1E1C11" w:themeColor="background2" w:themeShade="1A"/>
          <w:spacing w:val="6"/>
        </w:rPr>
        <w:br w:type="page"/>
      </w:r>
    </w:p>
    <w:p w14:paraId="5381629C">
      <w:pPr>
        <w:pStyle w:val="2"/>
        <w:spacing w:line="360" w:lineRule="auto"/>
        <w:jc w:val="left"/>
        <w:rPr>
          <w:rFonts w:ascii="黑体" w:hAnsi="黑体" w:eastAsia="黑体"/>
          <w:sz w:val="30"/>
          <w:szCs w:val="30"/>
        </w:rPr>
      </w:pPr>
      <w:bookmarkStart w:id="78" w:name="_Toc6844"/>
      <w:bookmarkStart w:id="79" w:name="_Toc11649"/>
      <w:r>
        <w:rPr>
          <w:rFonts w:ascii="黑体" w:hAnsi="黑体" w:eastAsia="黑体"/>
          <w:sz w:val="30"/>
          <w:szCs w:val="30"/>
        </w:rPr>
        <w:t>附录 D</w:t>
      </w:r>
      <w:bookmarkEnd w:id="78"/>
      <w:bookmarkEnd w:id="79"/>
    </w:p>
    <w:p w14:paraId="18BB73CA">
      <w:pPr>
        <w:pStyle w:val="2"/>
        <w:numPr>
          <w:ilvl w:val="0"/>
          <w:numId w:val="0"/>
        </w:numPr>
        <w:spacing w:before="120" w:after="120"/>
        <w:jc w:val="center"/>
        <w:rPr>
          <w:rFonts w:ascii="Times New Roman" w:hAnsi="Times New Roman" w:eastAsia="黑体" w:cs="Times New Roman"/>
          <w:sz w:val="28"/>
          <w:lang w:val="en-US" w:eastAsia="zh-CN" w:bidi="ar-SA"/>
        </w:rPr>
      </w:pPr>
      <w:bookmarkStart w:id="80" w:name="_Toc26952"/>
      <w:bookmarkStart w:id="81" w:name="_Toc20710"/>
      <w:bookmarkStart w:id="82" w:name="_Toc57882776"/>
      <w:bookmarkStart w:id="83" w:name="_Toc41301106"/>
      <w:r>
        <w:rPr>
          <w:rFonts w:ascii="Times New Roman" w:hAnsi="Times New Roman" w:eastAsia="黑体" w:cs="Times New Roman"/>
          <w:sz w:val="28"/>
          <w:lang w:val="en-US" w:eastAsia="zh-CN" w:bidi="ar-SA"/>
        </w:rPr>
        <w:t>混凝土试验用振动台</w:t>
      </w:r>
      <w:r>
        <w:rPr>
          <w:rFonts w:hint="eastAsia" w:ascii="Times New Roman" w:hAnsi="Times New Roman" w:eastAsia="黑体" w:cs="Times New Roman"/>
          <w:sz w:val="28"/>
          <w:lang w:val="en-US" w:eastAsia="zh-CN" w:bidi="ar-SA"/>
        </w:rPr>
        <w:t>测量结果</w:t>
      </w:r>
      <w:r>
        <w:rPr>
          <w:rFonts w:ascii="Times New Roman" w:hAnsi="Times New Roman" w:eastAsia="黑体" w:cs="Times New Roman"/>
          <w:sz w:val="28"/>
          <w:lang w:val="en-US" w:eastAsia="zh-CN" w:bidi="ar-SA"/>
        </w:rPr>
        <w:t>不确定度分析</w:t>
      </w:r>
      <w:bookmarkEnd w:id="80"/>
      <w:bookmarkEnd w:id="81"/>
      <w:bookmarkEnd w:id="82"/>
      <w:bookmarkEnd w:id="83"/>
      <w:r>
        <w:rPr>
          <w:rFonts w:hint="eastAsia" w:ascii="Times New Roman" w:eastAsia="黑体" w:cs="Times New Roman"/>
          <w:sz w:val="28"/>
          <w:lang w:val="en-US" w:eastAsia="zh-CN" w:bidi="ar-SA"/>
        </w:rPr>
        <w:t>（示例）</w:t>
      </w:r>
    </w:p>
    <w:p w14:paraId="32D0F266">
      <w:pPr>
        <w:tabs>
          <w:tab w:val="left" w:pos="780"/>
        </w:tabs>
        <w:spacing w:line="360" w:lineRule="auto"/>
        <w:jc w:val="both"/>
        <w:rPr>
          <w:rFonts w:eastAsia="黑体"/>
          <w:bCs/>
        </w:rPr>
      </w:pPr>
      <w:r>
        <w:rPr>
          <w:rFonts w:hint="eastAsia" w:eastAsia="黑体"/>
          <w:bCs/>
          <w:lang w:val="en-US" w:eastAsia="zh-CN"/>
        </w:rPr>
        <w:t>D.</w:t>
      </w:r>
      <w:r>
        <w:rPr>
          <w:rFonts w:hint="eastAsia" w:eastAsia="黑体"/>
          <w:bCs/>
        </w:rPr>
        <w:t>1</w:t>
      </w:r>
      <w:r>
        <w:rPr>
          <w:rFonts w:hint="eastAsia" w:eastAsia="黑体"/>
          <w:bCs/>
          <w:lang w:val="en-US" w:eastAsia="zh-CN"/>
        </w:rPr>
        <w:t xml:space="preserve"> </w:t>
      </w:r>
      <w:r>
        <w:rPr>
          <w:rFonts w:hint="eastAsia" w:eastAsia="黑体"/>
          <w:bCs/>
        </w:rPr>
        <w:t xml:space="preserve"> </w:t>
      </w:r>
      <w:r>
        <w:rPr>
          <w:rFonts w:eastAsia="黑体"/>
          <w:bCs/>
        </w:rPr>
        <w:t>目的</w:t>
      </w:r>
    </w:p>
    <w:p w14:paraId="21EC4BD8">
      <w:pPr>
        <w:spacing w:line="360" w:lineRule="auto"/>
        <w:ind w:firstLine="480" w:firstLineChars="200"/>
        <w:rPr>
          <w:szCs w:val="21"/>
        </w:rPr>
      </w:pPr>
      <w:r>
        <w:rPr>
          <w:rFonts w:hAnsi="宋体"/>
          <w:szCs w:val="21"/>
        </w:rPr>
        <w:t>为保</w:t>
      </w:r>
      <w:r>
        <w:rPr>
          <w:rFonts w:hint="eastAsia" w:hAnsi="宋体"/>
          <w:szCs w:val="21"/>
        </w:rPr>
        <w:t>证混凝土试验用振动台校准和测量能力的有效性</w:t>
      </w:r>
      <w:r>
        <w:rPr>
          <w:rFonts w:hAnsi="宋体"/>
          <w:szCs w:val="21"/>
        </w:rPr>
        <w:t>，特制定本</w:t>
      </w:r>
      <w:r>
        <w:rPr>
          <w:rFonts w:hint="eastAsia" w:hAnsi="宋体"/>
          <w:szCs w:val="21"/>
        </w:rPr>
        <w:t>评定书</w:t>
      </w:r>
      <w:r>
        <w:rPr>
          <w:rFonts w:hAnsi="宋体"/>
          <w:szCs w:val="21"/>
        </w:rPr>
        <w:t>。</w:t>
      </w:r>
    </w:p>
    <w:p w14:paraId="17D38903">
      <w:pPr>
        <w:tabs>
          <w:tab w:val="left" w:pos="780"/>
        </w:tabs>
        <w:spacing w:line="360" w:lineRule="auto"/>
        <w:jc w:val="both"/>
        <w:rPr>
          <w:rFonts w:hint="eastAsia" w:eastAsia="黑体"/>
          <w:bCs/>
          <w:lang w:val="en-US" w:eastAsia="zh-CN"/>
        </w:rPr>
      </w:pPr>
      <w:r>
        <w:rPr>
          <w:rFonts w:hint="eastAsia" w:eastAsia="黑体"/>
          <w:bCs/>
          <w:lang w:val="en-US" w:eastAsia="zh-CN"/>
        </w:rPr>
        <w:t>D.2  适用范围</w:t>
      </w:r>
    </w:p>
    <w:p w14:paraId="0592EA9A">
      <w:pPr>
        <w:widowControl/>
        <w:spacing w:line="360" w:lineRule="auto"/>
        <w:ind w:firstLine="480" w:firstLineChars="200"/>
        <w:jc w:val="left"/>
        <w:textAlignment w:val="center"/>
        <w:rPr>
          <w:rFonts w:ascii="Times New Roman" w:hAnsi="Times New Roman"/>
          <w:bCs/>
          <w:sz w:val="24"/>
        </w:rPr>
      </w:pPr>
      <w:r>
        <w:rPr>
          <w:rFonts w:ascii="Times New Roman" w:hAnsi="Times New Roman"/>
          <w:bCs/>
          <w:sz w:val="24"/>
        </w:rPr>
        <w:t>适用于混凝土试验用振动台校准的测量不确定度及校准和测量能力评定。</w:t>
      </w:r>
    </w:p>
    <w:p w14:paraId="47B8D8F2">
      <w:pPr>
        <w:tabs>
          <w:tab w:val="left" w:pos="780"/>
        </w:tabs>
        <w:spacing w:line="360" w:lineRule="auto"/>
        <w:jc w:val="both"/>
        <w:rPr>
          <w:rFonts w:hint="eastAsia" w:eastAsia="黑体"/>
          <w:bCs/>
          <w:lang w:val="en-US" w:eastAsia="zh-CN"/>
        </w:rPr>
      </w:pPr>
      <w:r>
        <w:rPr>
          <w:rFonts w:hint="eastAsia" w:eastAsia="黑体"/>
          <w:bCs/>
          <w:lang w:val="en-US" w:eastAsia="zh-CN"/>
        </w:rPr>
        <w:t>D.3  测量不确定度的评定</w:t>
      </w:r>
    </w:p>
    <w:p w14:paraId="75222C03">
      <w:pPr>
        <w:spacing w:line="360" w:lineRule="auto"/>
        <w:jc w:val="both"/>
        <w:rPr>
          <w:bCs/>
        </w:rPr>
      </w:pPr>
      <w:r>
        <w:rPr>
          <w:rFonts w:hint="eastAsia"/>
          <w:bCs/>
          <w:lang w:val="en-US" w:eastAsia="zh-CN"/>
        </w:rPr>
        <w:t>D.</w:t>
      </w:r>
      <w:r>
        <w:rPr>
          <w:bCs/>
        </w:rPr>
        <w:t>3.1 振动频率</w:t>
      </w:r>
    </w:p>
    <w:p w14:paraId="7CE4E51C">
      <w:pPr>
        <w:spacing w:line="360" w:lineRule="auto"/>
        <w:rPr>
          <w:rFonts w:ascii="Times New Roman" w:hAnsi="Times New Roman"/>
          <w:bCs/>
          <w:sz w:val="24"/>
        </w:rPr>
      </w:pPr>
      <w:r>
        <w:rPr>
          <w:rFonts w:hint="eastAsia"/>
          <w:bCs/>
          <w:sz w:val="24"/>
          <w:lang w:val="en-US" w:eastAsia="zh-CN"/>
        </w:rPr>
        <w:t>D.</w:t>
      </w:r>
      <w:r>
        <w:rPr>
          <w:rFonts w:ascii="Times New Roman" w:hAnsi="Times New Roman"/>
          <w:bCs/>
          <w:sz w:val="24"/>
        </w:rPr>
        <w:t xml:space="preserve">3.1.1 </w:t>
      </w:r>
      <w:r>
        <w:rPr>
          <w:rFonts w:ascii="Times New Roman" w:hAnsi="宋体"/>
          <w:bCs/>
          <w:sz w:val="24"/>
        </w:rPr>
        <w:t>校准方法</w:t>
      </w:r>
    </w:p>
    <w:p w14:paraId="1A567CA2">
      <w:pPr>
        <w:widowControl/>
        <w:spacing w:line="360" w:lineRule="auto"/>
        <w:ind w:firstLine="480" w:firstLineChars="200"/>
        <w:jc w:val="left"/>
        <w:textAlignment w:val="center"/>
        <w:rPr>
          <w:rFonts w:ascii="Times New Roman" w:hAnsi="Times New Roman"/>
          <w:bCs/>
          <w:sz w:val="24"/>
        </w:rPr>
      </w:pPr>
      <w:r>
        <w:rPr>
          <w:rFonts w:ascii="Times New Roman" w:hAnsi="Times New Roman"/>
          <w:bCs/>
          <w:sz w:val="24"/>
        </w:rPr>
        <w:t>振动频率，空载情况下，将水泥软练设备测量仪的测振传感器置于台面中心，测得台面中心垂直振幅和频率，重复测量三次取平均值</w:t>
      </w:r>
    </w:p>
    <w:p w14:paraId="4965CA7E">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 xml:space="preserve">.1.2 </w:t>
      </w:r>
      <w:r>
        <w:rPr>
          <w:rFonts w:hint="eastAsia" w:ascii="Times New Roman" w:hAnsi="Times New Roman"/>
          <w:bCs/>
          <w:sz w:val="24"/>
        </w:rPr>
        <w:t>测量</w:t>
      </w:r>
      <w:r>
        <w:rPr>
          <w:rFonts w:ascii="Times New Roman" w:hAnsi="Times New Roman"/>
          <w:bCs/>
          <w:sz w:val="24"/>
        </w:rPr>
        <w:t>模型</w:t>
      </w:r>
    </w:p>
    <w:p w14:paraId="6ACC6397">
      <w:pPr>
        <w:widowControl/>
        <w:spacing w:line="360" w:lineRule="auto"/>
        <w:ind w:firstLine="480" w:firstLineChars="200"/>
        <w:jc w:val="center"/>
        <w:textAlignment w:val="center"/>
        <w:rPr>
          <w:rFonts w:ascii="Times New Roman" w:hAnsi="Times New Roman"/>
          <w:bCs/>
          <w:sz w:val="24"/>
        </w:rPr>
      </w:pPr>
      <w:r>
        <w:rPr>
          <w:rFonts w:ascii="Times New Roman" w:hAnsi="Times New Roman"/>
          <w:bCs/>
          <w:sz w:val="24"/>
        </w:rPr>
        <w:object>
          <v:shape id="_x0000_i1031" o:spt="75" type="#_x0000_t75" style="height:16pt;width:56pt;" o:ole="t" filled="f" o:preferrelative="t" stroked="f" coordsize="21600,21600">
            <v:path/>
            <v:fill on="f" alignshape="1" focussize="0,0"/>
            <v:stroke on="f"/>
            <v:imagedata r:id="rId27" o:title=""/>
            <o:lock v:ext="edit" aspectratio="t"/>
            <w10:wrap type="none"/>
            <w10:anchorlock/>
          </v:shape>
          <o:OLEObject Type="Embed" ProgID="Equation.3" ShapeID="_x0000_i1031" DrawAspect="Content" ObjectID="_1468075731" r:id="rId26">
            <o:LockedField>false</o:LockedField>
          </o:OLEObject>
        </w:object>
      </w:r>
    </w:p>
    <w:p w14:paraId="27BE0422">
      <w:pPr>
        <w:widowControl/>
        <w:spacing w:line="360" w:lineRule="auto"/>
        <w:ind w:firstLine="480" w:firstLineChars="200"/>
        <w:jc w:val="left"/>
        <w:textAlignment w:val="center"/>
        <w:rPr>
          <w:rFonts w:ascii="Times New Roman" w:hAnsi="Times New Roman"/>
          <w:bCs/>
          <w:sz w:val="24"/>
        </w:rPr>
      </w:pPr>
      <w:r>
        <w:rPr>
          <w:rFonts w:ascii="Times New Roman" w:hAnsi="Times New Roman"/>
          <w:bCs/>
          <w:sz w:val="24"/>
        </w:rPr>
        <w:t>式中：</w:t>
      </w:r>
      <w:r>
        <w:rPr>
          <w:rFonts w:ascii="Times New Roman" w:hAnsi="Times New Roman"/>
          <w:bCs/>
          <w:sz w:val="24"/>
        </w:rPr>
        <w:object>
          <v:shape id="_x0000_i1032" o:spt="75" type="#_x0000_t75" style="height:16pt;width:12pt;" o:ole="t" filled="f" o:preferrelative="t" stroked="f" coordsize="21600,21600">
            <v:path/>
            <v:fill on="f" alignshape="1" focussize="0,0"/>
            <v:stroke on="f"/>
            <v:imagedata r:id="rId29" o:title=""/>
            <o:lock v:ext="edit" aspectratio="t"/>
            <w10:wrap type="none"/>
            <w10:anchorlock/>
          </v:shape>
          <o:OLEObject Type="Embed" ProgID="Equation.3" ShapeID="_x0000_i1032" DrawAspect="Content" ObjectID="_1468075732" r:id="rId28">
            <o:LockedField>false</o:LockedField>
          </o:OLEObject>
        </w:object>
      </w:r>
      <w:r>
        <w:rPr>
          <w:rFonts w:ascii="Times New Roman" w:hAnsi="Times New Roman"/>
          <w:bCs/>
          <w:sz w:val="24"/>
        </w:rPr>
        <w:t>——被测的频率，Hz；</w:t>
      </w:r>
    </w:p>
    <w:p w14:paraId="062B6FDA">
      <w:pPr>
        <w:widowControl/>
        <w:spacing w:line="360" w:lineRule="auto"/>
        <w:ind w:firstLine="1200" w:firstLineChars="500"/>
        <w:jc w:val="left"/>
        <w:textAlignment w:val="center"/>
        <w:rPr>
          <w:rFonts w:ascii="Times New Roman" w:hAnsi="Times New Roman"/>
          <w:bCs/>
          <w:sz w:val="24"/>
        </w:rPr>
      </w:pPr>
      <w:r>
        <w:rPr>
          <w:rFonts w:ascii="Times New Roman" w:hAnsi="Times New Roman"/>
          <w:bCs/>
          <w:sz w:val="24"/>
        </w:rPr>
        <w:object>
          <v:shape id="_x0000_i1033" o:spt="75" type="#_x0000_t75" style="height:11pt;width:10pt;" o:ole="t" filled="f" o:preferrelative="t" stroked="f" coordsize="21600,21600">
            <v:path/>
            <v:fill on="f" alignshape="1" focussize="0,0"/>
            <v:stroke on="f"/>
            <v:imagedata r:id="rId31" o:title=""/>
            <o:lock v:ext="edit" aspectratio="t"/>
            <w10:wrap type="none"/>
            <w10:anchorlock/>
          </v:shape>
          <o:OLEObject Type="Embed" ProgID="Equation.3" ShapeID="_x0000_i1033" DrawAspect="Content" ObjectID="_1468075733" r:id="rId30">
            <o:LockedField>false</o:LockedField>
          </o:OLEObject>
        </w:object>
      </w:r>
      <w:r>
        <w:rPr>
          <w:rFonts w:ascii="Times New Roman" w:hAnsi="Times New Roman"/>
          <w:bCs/>
          <w:sz w:val="24"/>
        </w:rPr>
        <w:t xml:space="preserve"> ——仪器的测量值，Hz；</w:t>
      </w:r>
    </w:p>
    <w:p w14:paraId="51C818AF">
      <w:pPr>
        <w:widowControl/>
        <w:spacing w:line="360" w:lineRule="auto"/>
        <w:ind w:firstLine="1200" w:firstLineChars="500"/>
        <w:jc w:val="left"/>
        <w:textAlignment w:val="center"/>
        <w:rPr>
          <w:rFonts w:ascii="Times New Roman" w:hAnsi="Times New Roman"/>
          <w:bCs/>
          <w:sz w:val="24"/>
        </w:rPr>
      </w:pPr>
      <w:r>
        <w:rPr>
          <w:rFonts w:ascii="Times New Roman" w:hAnsi="Times New Roman"/>
          <w:bCs/>
          <w:sz w:val="24"/>
        </w:rPr>
        <w:object>
          <v:shape id="_x0000_i1034" o:spt="75" type="#_x0000_t75" style="height:16pt;width:17pt;" o:ole="t" filled="f" o:preferrelative="t" stroked="f" coordsize="21600,21600">
            <v:path/>
            <v:fill on="f" alignshape="1" focussize="0,0"/>
            <v:stroke on="f"/>
            <v:imagedata r:id="rId33" o:title=""/>
            <o:lock v:ext="edit" aspectratio="t"/>
            <w10:wrap type="none"/>
            <w10:anchorlock/>
          </v:shape>
          <o:OLEObject Type="Embed" ProgID="Equation.3" ShapeID="_x0000_i1034" DrawAspect="Content" ObjectID="_1468075734" r:id="rId32">
            <o:LockedField>false</o:LockedField>
          </o:OLEObject>
        </w:object>
      </w:r>
      <w:r>
        <w:rPr>
          <w:rFonts w:ascii="Times New Roman" w:hAnsi="Times New Roman"/>
          <w:bCs/>
          <w:sz w:val="24"/>
        </w:rPr>
        <w:t>——标准器的误差带来对测量结果的影响，Hz。</w:t>
      </w:r>
    </w:p>
    <w:p w14:paraId="6E6DD9D8">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.1.3 不确定</w:t>
      </w:r>
      <w:r>
        <w:rPr>
          <w:rFonts w:hint="eastAsia" w:ascii="Times New Roman" w:hAnsi="Times New Roman"/>
          <w:bCs/>
          <w:sz w:val="24"/>
        </w:rPr>
        <w:t>度</w:t>
      </w:r>
      <w:r>
        <w:rPr>
          <w:rFonts w:ascii="Times New Roman" w:hAnsi="Times New Roman"/>
          <w:bCs/>
          <w:sz w:val="24"/>
        </w:rPr>
        <w:t>的来源</w:t>
      </w:r>
    </w:p>
    <w:p w14:paraId="41F64582">
      <w:pPr>
        <w:widowControl/>
        <w:spacing w:line="360" w:lineRule="auto"/>
        <w:ind w:firstLine="480" w:firstLineChars="200"/>
        <w:jc w:val="left"/>
        <w:textAlignment w:val="center"/>
        <w:rPr>
          <w:rFonts w:ascii="Times New Roman" w:hAnsi="Times New Roman"/>
          <w:bCs/>
          <w:sz w:val="24"/>
        </w:rPr>
      </w:pPr>
      <w:r>
        <w:rPr>
          <w:rFonts w:ascii="Times New Roman" w:hAnsi="Times New Roman"/>
          <w:bCs/>
          <w:sz w:val="24"/>
        </w:rPr>
        <w:t>不确定</w:t>
      </w:r>
      <w:r>
        <w:rPr>
          <w:rFonts w:hint="eastAsia" w:ascii="Times New Roman" w:hAnsi="Times New Roman"/>
          <w:bCs/>
          <w:sz w:val="24"/>
        </w:rPr>
        <w:t>度分量</w:t>
      </w:r>
      <w:r>
        <w:rPr>
          <w:rFonts w:ascii="Times New Roman" w:hAnsi="Times New Roman"/>
          <w:bCs/>
          <w:sz w:val="24"/>
        </w:rPr>
        <w:t>来源于以下几个方面：</w:t>
      </w:r>
    </w:p>
    <w:p w14:paraId="4264CEE6">
      <w:pPr>
        <w:spacing w:line="360" w:lineRule="auto"/>
        <w:ind w:firstLine="480" w:firstLineChars="200"/>
        <w:rPr>
          <w:rFonts w:ascii="Times New Roman" w:hAnsi="Times New Roman"/>
          <w:bCs/>
          <w:sz w:val="24"/>
        </w:rPr>
      </w:pPr>
      <w:r>
        <w:rPr>
          <w:rFonts w:ascii="Times New Roman" w:hAnsi="Times New Roman"/>
          <w:bCs/>
          <w:sz w:val="24"/>
        </w:rPr>
        <w:t>a) 由测量</w:t>
      </w:r>
      <w:r>
        <w:rPr>
          <w:rFonts w:hint="eastAsia" w:ascii="Times New Roman" w:hAnsi="Times New Roman"/>
          <w:bCs/>
          <w:sz w:val="24"/>
        </w:rPr>
        <w:t>重复性</w:t>
      </w:r>
      <w:r>
        <w:rPr>
          <w:rFonts w:ascii="Times New Roman" w:hAnsi="Times New Roman"/>
          <w:bCs/>
          <w:sz w:val="24"/>
        </w:rPr>
        <w:t>引入的不确定</w:t>
      </w:r>
      <w:r>
        <w:rPr>
          <w:rFonts w:hint="eastAsia" w:ascii="Times New Roman" w:hAnsi="Times New Roman"/>
          <w:bCs/>
          <w:sz w:val="24"/>
        </w:rPr>
        <w:t>度分量</w:t>
      </w:r>
      <w:r>
        <w:rPr>
          <w:rFonts w:ascii="Times New Roman" w:hAnsi="Times New Roman"/>
          <w:bCs/>
          <w:sz w:val="24"/>
        </w:rPr>
        <w:t>；</w:t>
      </w:r>
    </w:p>
    <w:p w14:paraId="2AEC1704">
      <w:pPr>
        <w:spacing w:line="360" w:lineRule="auto"/>
        <w:ind w:firstLine="480" w:firstLineChars="200"/>
        <w:rPr>
          <w:rFonts w:hint="eastAsia" w:ascii="Times New Roman" w:hAnsi="Times New Roman"/>
          <w:bCs/>
          <w:sz w:val="24"/>
        </w:rPr>
      </w:pPr>
      <w:r>
        <w:rPr>
          <w:rFonts w:ascii="Times New Roman" w:hAnsi="Times New Roman"/>
          <w:bCs/>
          <w:sz w:val="24"/>
        </w:rPr>
        <w:t>b) 由标准器示值误差引入的不确定度</w:t>
      </w:r>
      <w:r>
        <w:rPr>
          <w:rFonts w:hint="eastAsia" w:ascii="Times New Roman" w:hAnsi="Times New Roman"/>
          <w:bCs/>
          <w:sz w:val="24"/>
        </w:rPr>
        <w:t>分量。</w:t>
      </w:r>
    </w:p>
    <w:p w14:paraId="2291FE36">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.1.4输入量的标准不确定度的评定</w:t>
      </w:r>
    </w:p>
    <w:p w14:paraId="044AF749">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.1.4.1测量过程引入的不确定度</w:t>
      </w:r>
      <w:r>
        <w:rPr>
          <w:rFonts w:ascii="Times New Roman" w:hAnsi="Times New Roman"/>
          <w:bCs/>
          <w:i/>
          <w:iCs/>
          <w:sz w:val="24"/>
        </w:rPr>
        <w:t>u</w:t>
      </w:r>
      <w:r>
        <w:rPr>
          <w:rFonts w:ascii="Times New Roman" w:hAnsi="Times New Roman"/>
          <w:bCs/>
          <w:sz w:val="24"/>
          <w:vertAlign w:val="subscript"/>
        </w:rPr>
        <w:t>1</w:t>
      </w:r>
    </w:p>
    <w:p w14:paraId="3632DFCA">
      <w:pPr>
        <w:spacing w:line="360" w:lineRule="auto"/>
        <w:ind w:firstLine="480" w:firstLineChars="200"/>
        <w:rPr>
          <w:rFonts w:ascii="Times New Roman" w:hAnsi="Times New Roman"/>
          <w:bCs/>
          <w:sz w:val="24"/>
        </w:rPr>
      </w:pPr>
      <w:r>
        <w:rPr>
          <w:rFonts w:ascii="Times New Roman" w:hAnsi="Times New Roman"/>
          <w:bCs/>
          <w:sz w:val="24"/>
        </w:rPr>
        <w:t>输入量</w:t>
      </w:r>
      <w:r>
        <w:rPr>
          <w:rFonts w:ascii="Times New Roman" w:hAnsi="Times New Roman"/>
          <w:bCs/>
          <w:sz w:val="24"/>
        </w:rPr>
        <w:object>
          <v:shape id="_x0000_i1035" o:spt="75" type="#_x0000_t75" style="height:17.25pt;width:12pt;" o:ole="t" filled="f" o:preferrelative="t" stroked="f" coordsize="21600,21600">
            <v:path/>
            <v:fill on="f" focussize="0,0"/>
            <v:stroke on="f"/>
            <v:imagedata r:id="rId35" o:title=""/>
            <o:lock v:ext="edit" aspectratio="t"/>
            <w10:wrap type="none"/>
            <w10:anchorlock/>
          </v:shape>
          <o:OLEObject Type="Embed" ProgID="Equation.3" ShapeID="_x0000_i1035" DrawAspect="Content" ObjectID="_1468075735" r:id="rId34">
            <o:LockedField>false</o:LockedField>
          </o:OLEObject>
        </w:object>
      </w:r>
      <w:r>
        <w:rPr>
          <w:rFonts w:ascii="Times New Roman" w:hAnsi="Times New Roman"/>
          <w:bCs/>
          <w:sz w:val="24"/>
        </w:rPr>
        <w:t>的不确定度主要是测量重复性所引起的，在相同条件下对某台</w:t>
      </w:r>
      <w:r>
        <w:rPr>
          <w:rFonts w:hint="eastAsia"/>
          <w:bCs/>
          <w:sz w:val="24"/>
          <w:lang w:val="en-US" w:eastAsia="zh-CN"/>
        </w:rPr>
        <w:t>混凝土试验用</w:t>
      </w:r>
      <w:r>
        <w:rPr>
          <w:rFonts w:ascii="Times New Roman" w:hAnsi="Times New Roman"/>
          <w:bCs/>
          <w:sz w:val="24"/>
        </w:rPr>
        <w:t>振动台重复测量10次，</w:t>
      </w:r>
    </w:p>
    <w:p w14:paraId="425E40AD">
      <w:pPr>
        <w:spacing w:line="360" w:lineRule="auto"/>
        <w:ind w:firstLine="480" w:firstLineChars="200"/>
        <w:rPr>
          <w:rFonts w:ascii="Times New Roman" w:hAnsi="Times New Roman"/>
          <w:bCs/>
          <w:sz w:val="24"/>
        </w:rPr>
      </w:pPr>
    </w:p>
    <w:p w14:paraId="5C38DC26">
      <w:pPr>
        <w:spacing w:line="360" w:lineRule="auto"/>
        <w:ind w:firstLine="480" w:firstLineChars="200"/>
        <w:rPr>
          <w:rFonts w:ascii="Times New Roman" w:hAnsi="Times New Roman"/>
          <w:bCs/>
          <w:sz w:val="24"/>
        </w:rPr>
      </w:pPr>
    </w:p>
    <w:p w14:paraId="4A1344A2">
      <w:pPr>
        <w:spacing w:line="360" w:lineRule="auto"/>
        <w:ind w:firstLine="480" w:firstLineChars="200"/>
        <w:rPr>
          <w:rFonts w:ascii="Times New Roman" w:hAnsi="Times New Roman"/>
          <w:bCs/>
          <w:sz w:val="24"/>
        </w:rPr>
      </w:pPr>
    </w:p>
    <w:p w14:paraId="43D10EC3">
      <w:pPr>
        <w:spacing w:line="360" w:lineRule="auto"/>
        <w:ind w:firstLine="480" w:firstLineChars="200"/>
        <w:rPr>
          <w:rFonts w:ascii="Times New Roman" w:hAnsi="Times New Roman"/>
          <w:bCs/>
          <w:sz w:val="24"/>
        </w:rPr>
      </w:pPr>
    </w:p>
    <w:p w14:paraId="533AAE01">
      <w:pPr>
        <w:spacing w:line="360" w:lineRule="auto"/>
        <w:ind w:firstLine="480" w:firstLineChars="200"/>
        <w:rPr>
          <w:rFonts w:ascii="Times New Roman" w:hAnsi="Times New Roman"/>
          <w:bCs/>
          <w:sz w:val="24"/>
        </w:rPr>
      </w:pPr>
    </w:p>
    <w:p w14:paraId="26ADD82A">
      <w:pPr>
        <w:spacing w:line="360" w:lineRule="auto"/>
        <w:ind w:firstLine="480" w:firstLineChars="200"/>
        <w:rPr>
          <w:rFonts w:ascii="Times New Roman" w:hAnsi="Times New Roman"/>
          <w:bCs/>
          <w:sz w:val="24"/>
        </w:rPr>
      </w:pPr>
    </w:p>
    <w:p w14:paraId="2D392E2B">
      <w:pPr>
        <w:spacing w:line="360" w:lineRule="auto"/>
        <w:jc w:val="center"/>
        <w:rPr>
          <w:rFonts w:hint="default" w:ascii="Times New Roman" w:hAnsi="Times New Roman" w:eastAsia="黑体" w:cs="Times New Roman"/>
          <w:bCs/>
          <w:sz w:val="21"/>
          <w:szCs w:val="21"/>
        </w:rPr>
      </w:pPr>
      <w:r>
        <w:rPr>
          <w:rFonts w:hint="eastAsia" w:ascii="Times New Roman" w:hAnsi="Times New Roman"/>
          <w:bCs/>
          <w:sz w:val="24"/>
          <w:lang w:val="en-US" w:eastAsia="zh-CN"/>
        </w:rPr>
        <w:t xml:space="preserve">                 </w:t>
      </w:r>
      <w:r>
        <w:rPr>
          <w:rFonts w:hint="eastAsia" w:ascii="黑体" w:hAnsi="黑体" w:eastAsia="黑体" w:cs="黑体"/>
          <w:bCs/>
          <w:sz w:val="24"/>
          <w:lang w:val="en-US" w:eastAsia="zh-CN"/>
        </w:rPr>
        <w:t xml:space="preserve">     </w:t>
      </w:r>
      <w:r>
        <w:rPr>
          <w:rFonts w:hint="default" w:ascii="Times New Roman" w:hAnsi="Times New Roman" w:eastAsia="黑体" w:cs="Times New Roman"/>
          <w:bCs/>
          <w:sz w:val="21"/>
          <w:szCs w:val="21"/>
          <w:lang w:val="en-US" w:eastAsia="zh-CN"/>
        </w:rPr>
        <w:t xml:space="preserve"> </w:t>
      </w:r>
      <w:r>
        <w:rPr>
          <w:rFonts w:hint="default" w:ascii="Times New Roman" w:hAnsi="Times New Roman" w:eastAsia="黑体" w:cs="Times New Roman"/>
          <w:bCs/>
          <w:sz w:val="21"/>
          <w:szCs w:val="21"/>
        </w:rPr>
        <w:t>表1  振动频率                          单位：Hz</w:t>
      </w: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7"/>
        <w:gridCol w:w="2435"/>
        <w:gridCol w:w="2435"/>
        <w:gridCol w:w="2435"/>
      </w:tblGrid>
      <w:tr w14:paraId="145ED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103AD169">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i/>
                <w:iCs/>
                <w:sz w:val="21"/>
                <w:szCs w:val="21"/>
              </w:rPr>
              <w:t>n</w:t>
            </w:r>
          </w:p>
        </w:tc>
        <w:tc>
          <w:tcPr>
            <w:tcW w:w="2435" w:type="dxa"/>
            <w:noWrap w:val="0"/>
            <w:vAlign w:val="center"/>
          </w:tcPr>
          <w:p w14:paraId="179785C7">
            <w:pPr>
              <w:spacing w:line="300" w:lineRule="exact"/>
              <w:jc w:val="center"/>
              <w:rPr>
                <w:rFonts w:hint="default" w:ascii="Times New Roman" w:hAnsi="Times New Roman" w:eastAsia="宋体" w:cs="Times New Roman"/>
                <w:bCs/>
                <w:sz w:val="21"/>
                <w:szCs w:val="21"/>
              </w:rPr>
            </w:pPr>
            <m:oMathPara>
              <m:oMath>
                <m:sSub>
                  <m:sSubPr>
                    <m:ctrlPr>
                      <w:rPr>
                        <w:rFonts w:hint="default" w:ascii="Cambria Math" w:hAnsi="Cambria Math" w:eastAsia="宋体" w:cs="Times New Roman"/>
                        <w:sz w:val="21"/>
                        <w:szCs w:val="21"/>
                      </w:rPr>
                    </m:ctrlPr>
                  </m:sSubPr>
                  <m:e>
                    <m:r>
                      <m:rPr/>
                      <w:rPr>
                        <w:rFonts w:hint="default" w:ascii="Cambria Math" w:hAnsi="Cambria Math" w:eastAsia="宋体" w:cs="Times New Roman"/>
                        <w:sz w:val="21"/>
                        <w:szCs w:val="21"/>
                      </w:rPr>
                      <m:t>x</m:t>
                    </m:r>
                    <m:ctrlPr>
                      <w:rPr>
                        <w:rFonts w:hint="default" w:ascii="Cambria Math" w:hAnsi="Cambria Math" w:eastAsia="宋体" w:cs="Times New Roman"/>
                        <w:sz w:val="21"/>
                        <w:szCs w:val="21"/>
                      </w:rPr>
                    </m:ctrlPr>
                  </m:e>
                  <m:sub>
                    <m:r>
                      <m:rPr>
                        <m:sty m:val="p"/>
                      </m:rPr>
                      <w:rPr>
                        <w:rFonts w:hint="default" w:ascii="Cambria Math" w:hAnsi="Cambria Math" w:eastAsia="宋体" w:cs="Times New Roman"/>
                        <w:sz w:val="21"/>
                        <w:szCs w:val="21"/>
                      </w:rPr>
                      <m:t>i</m:t>
                    </m:r>
                    <m:ctrlPr>
                      <w:rPr>
                        <w:rFonts w:hint="default" w:ascii="Cambria Math" w:hAnsi="Cambria Math" w:eastAsia="宋体" w:cs="Times New Roman"/>
                        <w:sz w:val="21"/>
                        <w:szCs w:val="21"/>
                      </w:rPr>
                    </m:ctrlPr>
                  </m:sub>
                </m:sSub>
              </m:oMath>
            </m:oMathPara>
          </w:p>
        </w:tc>
        <w:tc>
          <w:tcPr>
            <w:tcW w:w="2435" w:type="dxa"/>
            <w:noWrap w:val="0"/>
            <w:vAlign w:val="center"/>
          </w:tcPr>
          <w:p w14:paraId="543E29B8">
            <w:pPr>
              <w:spacing w:line="300" w:lineRule="exact"/>
              <w:jc w:val="center"/>
              <w:rPr>
                <w:rFonts w:hint="default" w:ascii="Times New Roman" w:hAnsi="Times New Roman" w:eastAsia="宋体" w:cs="Times New Roman"/>
                <w:bCs/>
                <w:sz w:val="21"/>
                <w:szCs w:val="21"/>
              </w:rPr>
            </w:pPr>
            <m:oMathPara>
              <m:oMath>
                <m:sSub>
                  <m:sSubPr>
                    <m:ctrlPr>
                      <w:rPr>
                        <w:rFonts w:hint="default" w:ascii="Cambria Math" w:hAnsi="Cambria Math" w:eastAsia="宋体" w:cs="Times New Roman"/>
                        <w:sz w:val="21"/>
                        <w:szCs w:val="21"/>
                      </w:rPr>
                    </m:ctrlPr>
                  </m:sSubPr>
                  <m:e>
                    <m:r>
                      <m:rPr/>
                      <w:rPr>
                        <w:rFonts w:hint="default" w:ascii="Cambria Math" w:hAnsi="Cambria Math" w:eastAsia="宋体" w:cs="Times New Roman"/>
                        <w:sz w:val="21"/>
                        <w:szCs w:val="21"/>
                      </w:rPr>
                      <m:t>x</m:t>
                    </m:r>
                    <m:ctrlPr>
                      <w:rPr>
                        <w:rFonts w:hint="default" w:ascii="Cambria Math" w:hAnsi="Cambria Math" w:eastAsia="宋体" w:cs="Times New Roman"/>
                        <w:sz w:val="21"/>
                        <w:szCs w:val="21"/>
                      </w:rPr>
                    </m:ctrlPr>
                  </m:e>
                  <m:sub>
                    <m:r>
                      <m:rPr>
                        <m:sty m:val="p"/>
                      </m:rPr>
                      <w:rPr>
                        <w:rFonts w:hint="default" w:ascii="Cambria Math" w:hAnsi="Cambria Math" w:eastAsia="宋体" w:cs="Times New Roman"/>
                        <w:sz w:val="21"/>
                        <w:szCs w:val="21"/>
                      </w:rPr>
                      <m:t>i</m:t>
                    </m:r>
                    <m:ctrlPr>
                      <w:rPr>
                        <w:rFonts w:hint="default" w:ascii="Cambria Math" w:hAnsi="Cambria Math" w:eastAsia="宋体" w:cs="Times New Roman"/>
                        <w:sz w:val="21"/>
                        <w:szCs w:val="21"/>
                      </w:rPr>
                    </m:ctrlPr>
                  </m:sub>
                </m:sSub>
                <m:r>
                  <m:rPr>
                    <m:sty m:val="p"/>
                  </m:rPr>
                  <w:rPr>
                    <w:rFonts w:hint="default" w:ascii="Cambria Math" w:hAnsi="Cambria Math" w:eastAsia="宋体" w:cs="Times New Roman"/>
                    <w:sz w:val="21"/>
                    <w:szCs w:val="21"/>
                  </w:rPr>
                  <m:t>−</m:t>
                </m:r>
                <m:acc>
                  <m:accPr>
                    <m:chr m:val="̅"/>
                    <m:ctrlPr>
                      <w:rPr>
                        <w:rFonts w:hint="default" w:ascii="Cambria Math" w:hAnsi="Cambria Math" w:eastAsia="宋体" w:cs="Times New Roman"/>
                        <w:sz w:val="21"/>
                        <w:szCs w:val="21"/>
                      </w:rPr>
                    </m:ctrlPr>
                  </m:accPr>
                  <m:e>
                    <m:r>
                      <m:rPr/>
                      <w:rPr>
                        <w:rFonts w:hint="default" w:ascii="Cambria Math" w:hAnsi="Cambria Math" w:eastAsia="宋体" w:cs="Times New Roman"/>
                        <w:sz w:val="21"/>
                        <w:szCs w:val="21"/>
                      </w:rPr>
                      <m:t>x</m:t>
                    </m:r>
                    <m:ctrlPr>
                      <w:rPr>
                        <w:rFonts w:hint="default" w:ascii="Cambria Math" w:hAnsi="Cambria Math" w:eastAsia="宋体" w:cs="Times New Roman"/>
                        <w:sz w:val="21"/>
                        <w:szCs w:val="21"/>
                      </w:rPr>
                    </m:ctrlPr>
                  </m:e>
                </m:acc>
              </m:oMath>
            </m:oMathPara>
          </w:p>
        </w:tc>
        <w:tc>
          <w:tcPr>
            <w:tcW w:w="2435" w:type="dxa"/>
            <w:noWrap w:val="0"/>
            <w:vAlign w:val="center"/>
          </w:tcPr>
          <w:p w14:paraId="1035CC1C">
            <w:pPr>
              <w:spacing w:line="300" w:lineRule="exact"/>
              <w:jc w:val="center"/>
              <w:rPr>
                <w:rFonts w:hint="default" w:ascii="Times New Roman" w:hAnsi="Times New Roman" w:eastAsia="宋体" w:cs="Times New Roman"/>
                <w:bCs/>
                <w:sz w:val="21"/>
                <w:szCs w:val="21"/>
              </w:rPr>
            </w:pPr>
            <m:oMathPara>
              <m:oMath>
                <m:sSup>
                  <m:sSupPr>
                    <m:ctrlPr>
                      <w:rPr>
                        <w:rFonts w:hint="default" w:ascii="Cambria Math" w:hAnsi="Cambria Math" w:eastAsia="宋体" w:cs="Times New Roman"/>
                        <w:sz w:val="21"/>
                        <w:szCs w:val="21"/>
                      </w:rPr>
                    </m:ctrlPr>
                  </m:sSupPr>
                  <m:e>
                    <m:d>
                      <m:dPr>
                        <m:ctrlPr>
                          <w:rPr>
                            <w:rFonts w:hint="default" w:ascii="Cambria Math" w:hAnsi="Cambria Math" w:eastAsia="宋体" w:cs="Times New Roman"/>
                            <w:sz w:val="21"/>
                            <w:szCs w:val="21"/>
                          </w:rPr>
                        </m:ctrlPr>
                      </m:dPr>
                      <m:e>
                        <m:sSub>
                          <m:sSubPr>
                            <m:ctrlPr>
                              <w:rPr>
                                <w:rFonts w:hint="default" w:ascii="Cambria Math" w:hAnsi="Cambria Math" w:eastAsia="宋体" w:cs="Times New Roman"/>
                                <w:sz w:val="21"/>
                                <w:szCs w:val="21"/>
                              </w:rPr>
                            </m:ctrlPr>
                          </m:sSubPr>
                          <m:e>
                            <m:r>
                              <m:rPr/>
                              <w:rPr>
                                <w:rFonts w:hint="default" w:ascii="Cambria Math" w:hAnsi="Cambria Math" w:eastAsia="宋体" w:cs="Times New Roman"/>
                                <w:sz w:val="21"/>
                                <w:szCs w:val="21"/>
                              </w:rPr>
                              <m:t>x</m:t>
                            </m:r>
                            <m:ctrlPr>
                              <w:rPr>
                                <w:rFonts w:hint="default" w:ascii="Cambria Math" w:hAnsi="Cambria Math" w:eastAsia="宋体" w:cs="Times New Roman"/>
                                <w:sz w:val="21"/>
                                <w:szCs w:val="21"/>
                              </w:rPr>
                            </m:ctrlPr>
                          </m:e>
                          <m:sub>
                            <m:r>
                              <m:rPr>
                                <m:sty m:val="p"/>
                              </m:rPr>
                              <w:rPr>
                                <w:rFonts w:hint="default" w:ascii="Cambria Math" w:hAnsi="Cambria Math" w:eastAsia="宋体" w:cs="Times New Roman"/>
                                <w:sz w:val="21"/>
                                <w:szCs w:val="21"/>
                              </w:rPr>
                              <m:t>i</m:t>
                            </m:r>
                            <m:ctrlPr>
                              <w:rPr>
                                <w:rFonts w:hint="default" w:ascii="Cambria Math" w:hAnsi="Cambria Math" w:eastAsia="宋体" w:cs="Times New Roman"/>
                                <w:sz w:val="21"/>
                                <w:szCs w:val="21"/>
                              </w:rPr>
                            </m:ctrlPr>
                          </m:sub>
                        </m:sSub>
                        <m:r>
                          <m:rPr>
                            <m:sty m:val="p"/>
                          </m:rPr>
                          <w:rPr>
                            <w:rFonts w:hint="default" w:ascii="Cambria Math" w:hAnsi="Cambria Math" w:eastAsia="宋体" w:cs="Times New Roman"/>
                            <w:sz w:val="21"/>
                            <w:szCs w:val="21"/>
                          </w:rPr>
                          <m:t>−</m:t>
                        </m:r>
                        <m:acc>
                          <m:accPr>
                            <m:chr m:val="̅"/>
                            <m:ctrlPr>
                              <w:rPr>
                                <w:rFonts w:hint="default" w:ascii="Cambria Math" w:hAnsi="Cambria Math" w:eastAsia="宋体" w:cs="Times New Roman"/>
                                <w:sz w:val="21"/>
                                <w:szCs w:val="21"/>
                              </w:rPr>
                            </m:ctrlPr>
                          </m:accPr>
                          <m:e>
                            <m:r>
                              <m:rPr/>
                              <w:rPr>
                                <w:rFonts w:hint="default" w:ascii="Cambria Math" w:hAnsi="Cambria Math" w:eastAsia="宋体" w:cs="Times New Roman"/>
                                <w:sz w:val="21"/>
                                <w:szCs w:val="21"/>
                              </w:rPr>
                              <m:t>x</m:t>
                            </m:r>
                            <m:ctrlPr>
                              <w:rPr>
                                <w:rFonts w:hint="default" w:ascii="Cambria Math" w:hAnsi="Cambria Math" w:eastAsia="宋体" w:cs="Times New Roman"/>
                                <w:sz w:val="21"/>
                                <w:szCs w:val="21"/>
                              </w:rPr>
                            </m:ctrlPr>
                          </m:e>
                        </m:acc>
                        <m:ctrlPr>
                          <w:rPr>
                            <w:rFonts w:hint="default" w:ascii="Cambria Math" w:hAnsi="Cambria Math" w:eastAsia="宋体" w:cs="Times New Roman"/>
                            <w:sz w:val="21"/>
                            <w:szCs w:val="21"/>
                          </w:rPr>
                        </m:ctrlPr>
                      </m:e>
                    </m:d>
                    <m:ctrlPr>
                      <w:rPr>
                        <w:rFonts w:hint="default" w:ascii="Cambria Math" w:hAnsi="Cambria Math" w:eastAsia="宋体" w:cs="Times New Roman"/>
                        <w:sz w:val="21"/>
                        <w:szCs w:val="21"/>
                      </w:rPr>
                    </m:ctrlPr>
                  </m:e>
                  <m:sup>
                    <m:r>
                      <m:rPr>
                        <m:sty m:val="p"/>
                      </m:rPr>
                      <w:rPr>
                        <w:rFonts w:hint="default" w:ascii="Cambria Math" w:hAnsi="Cambria Math" w:eastAsia="宋体" w:cs="Times New Roman"/>
                        <w:sz w:val="21"/>
                        <w:szCs w:val="21"/>
                      </w:rPr>
                      <m:t>2</m:t>
                    </m:r>
                    <m:ctrlPr>
                      <w:rPr>
                        <w:rFonts w:hint="default" w:ascii="Cambria Math" w:hAnsi="Cambria Math" w:eastAsia="宋体" w:cs="Times New Roman"/>
                        <w:sz w:val="21"/>
                        <w:szCs w:val="21"/>
                      </w:rPr>
                    </m:ctrlPr>
                  </m:sup>
                </m:sSup>
              </m:oMath>
            </m:oMathPara>
          </w:p>
        </w:tc>
      </w:tr>
      <w:tr w14:paraId="311F5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2157951">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w:t>
            </w:r>
          </w:p>
        </w:tc>
        <w:tc>
          <w:tcPr>
            <w:tcW w:w="2435" w:type="dxa"/>
            <w:noWrap w:val="0"/>
            <w:vAlign w:val="center"/>
          </w:tcPr>
          <w:p w14:paraId="41C4FC66">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w:t>
            </w:r>
            <w:r>
              <w:rPr>
                <w:rFonts w:hint="default"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lang w:val="en-US" w:eastAsia="zh-CN"/>
              </w:rPr>
              <w:t>0</w:t>
            </w:r>
          </w:p>
        </w:tc>
        <w:tc>
          <w:tcPr>
            <w:tcW w:w="2435" w:type="dxa"/>
            <w:noWrap w:val="0"/>
            <w:vAlign w:val="center"/>
          </w:tcPr>
          <w:p w14:paraId="08F084D1">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w:t>
            </w:r>
          </w:p>
        </w:tc>
        <w:tc>
          <w:tcPr>
            <w:tcW w:w="2435" w:type="dxa"/>
            <w:noWrap w:val="0"/>
            <w:vAlign w:val="center"/>
          </w:tcPr>
          <w:p w14:paraId="2DB3B012">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0.01</w:t>
            </w:r>
          </w:p>
        </w:tc>
      </w:tr>
      <w:tr w14:paraId="621A0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2A7B3EAE">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w:t>
            </w:r>
          </w:p>
        </w:tc>
        <w:tc>
          <w:tcPr>
            <w:tcW w:w="2435" w:type="dxa"/>
            <w:noWrap w:val="0"/>
            <w:vAlign w:val="center"/>
          </w:tcPr>
          <w:p w14:paraId="0906B105">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w:t>
            </w:r>
            <w:r>
              <w:rPr>
                <w:rFonts w:hint="default"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lang w:val="en-US" w:eastAsia="zh-CN"/>
              </w:rPr>
              <w:t>0</w:t>
            </w:r>
          </w:p>
        </w:tc>
        <w:tc>
          <w:tcPr>
            <w:tcW w:w="2435" w:type="dxa"/>
            <w:noWrap w:val="0"/>
            <w:vAlign w:val="center"/>
          </w:tcPr>
          <w:p w14:paraId="2906EB8E">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w:t>
            </w:r>
          </w:p>
        </w:tc>
        <w:tc>
          <w:tcPr>
            <w:tcW w:w="2435" w:type="dxa"/>
            <w:noWrap w:val="0"/>
            <w:vAlign w:val="center"/>
          </w:tcPr>
          <w:p w14:paraId="1952B4BB">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0.01</w:t>
            </w:r>
          </w:p>
        </w:tc>
      </w:tr>
      <w:tr w14:paraId="0E5C5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6B06D43">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3</w:t>
            </w:r>
          </w:p>
        </w:tc>
        <w:tc>
          <w:tcPr>
            <w:tcW w:w="2435" w:type="dxa"/>
            <w:noWrap w:val="0"/>
            <w:vAlign w:val="center"/>
          </w:tcPr>
          <w:p w14:paraId="79B26781">
            <w:pPr>
              <w:spacing w:line="300" w:lineRule="exact"/>
              <w:jc w:val="cente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rPr>
              <w:t>50</w:t>
            </w:r>
            <w:r>
              <w:rPr>
                <w:rFonts w:hint="default"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lang w:val="en-US" w:eastAsia="zh-CN"/>
              </w:rPr>
              <w:t>0</w:t>
            </w:r>
          </w:p>
        </w:tc>
        <w:tc>
          <w:tcPr>
            <w:tcW w:w="2435" w:type="dxa"/>
            <w:noWrap w:val="0"/>
            <w:vAlign w:val="center"/>
          </w:tcPr>
          <w:p w14:paraId="595C2631">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w:t>
            </w:r>
          </w:p>
        </w:tc>
        <w:tc>
          <w:tcPr>
            <w:tcW w:w="2435" w:type="dxa"/>
            <w:noWrap w:val="0"/>
            <w:vAlign w:val="center"/>
          </w:tcPr>
          <w:p w14:paraId="521E34BA">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0.01</w:t>
            </w:r>
          </w:p>
        </w:tc>
      </w:tr>
      <w:tr w14:paraId="67287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02D25C56">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w:t>
            </w:r>
          </w:p>
        </w:tc>
        <w:tc>
          <w:tcPr>
            <w:tcW w:w="2435" w:type="dxa"/>
            <w:noWrap w:val="0"/>
            <w:vAlign w:val="center"/>
          </w:tcPr>
          <w:p w14:paraId="78D64AFD">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50.1</w:t>
            </w:r>
          </w:p>
        </w:tc>
        <w:tc>
          <w:tcPr>
            <w:tcW w:w="2435" w:type="dxa"/>
            <w:noWrap w:val="0"/>
            <w:vAlign w:val="center"/>
          </w:tcPr>
          <w:p w14:paraId="2988DA8D">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2435" w:type="dxa"/>
            <w:noWrap w:val="0"/>
            <w:vAlign w:val="center"/>
          </w:tcPr>
          <w:p w14:paraId="37761FD7">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0.00</w:t>
            </w:r>
          </w:p>
        </w:tc>
      </w:tr>
      <w:tr w14:paraId="6CAB9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4045C2E">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w:t>
            </w:r>
          </w:p>
        </w:tc>
        <w:tc>
          <w:tcPr>
            <w:tcW w:w="2435" w:type="dxa"/>
            <w:noWrap w:val="0"/>
            <w:vAlign w:val="center"/>
          </w:tcPr>
          <w:p w14:paraId="32B5F24A">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50.1</w:t>
            </w:r>
          </w:p>
        </w:tc>
        <w:tc>
          <w:tcPr>
            <w:tcW w:w="2435" w:type="dxa"/>
            <w:noWrap w:val="0"/>
            <w:vAlign w:val="center"/>
          </w:tcPr>
          <w:p w14:paraId="079D7460">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2435" w:type="dxa"/>
            <w:noWrap w:val="0"/>
            <w:vAlign w:val="center"/>
          </w:tcPr>
          <w:p w14:paraId="20000DBB">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0.00</w:t>
            </w:r>
          </w:p>
        </w:tc>
      </w:tr>
      <w:tr w14:paraId="30CA7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C4851BD">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6</w:t>
            </w:r>
          </w:p>
        </w:tc>
        <w:tc>
          <w:tcPr>
            <w:tcW w:w="2435" w:type="dxa"/>
            <w:noWrap w:val="0"/>
            <w:vAlign w:val="center"/>
          </w:tcPr>
          <w:p w14:paraId="43BEDBA5">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50.1</w:t>
            </w:r>
          </w:p>
        </w:tc>
        <w:tc>
          <w:tcPr>
            <w:tcW w:w="2435" w:type="dxa"/>
            <w:noWrap w:val="0"/>
            <w:vAlign w:val="center"/>
          </w:tcPr>
          <w:p w14:paraId="06B92B1D">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2435" w:type="dxa"/>
            <w:noWrap w:val="0"/>
            <w:vAlign w:val="center"/>
          </w:tcPr>
          <w:p w14:paraId="1ADB7DC5">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0.00</w:t>
            </w:r>
          </w:p>
        </w:tc>
      </w:tr>
      <w:tr w14:paraId="0A377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5795D523">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7</w:t>
            </w:r>
          </w:p>
        </w:tc>
        <w:tc>
          <w:tcPr>
            <w:tcW w:w="2435" w:type="dxa"/>
            <w:noWrap w:val="0"/>
            <w:vAlign w:val="center"/>
          </w:tcPr>
          <w:p w14:paraId="40121650">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50.1</w:t>
            </w:r>
          </w:p>
        </w:tc>
        <w:tc>
          <w:tcPr>
            <w:tcW w:w="2435" w:type="dxa"/>
            <w:noWrap w:val="0"/>
            <w:vAlign w:val="center"/>
          </w:tcPr>
          <w:p w14:paraId="1D2DC57F">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2435" w:type="dxa"/>
            <w:noWrap w:val="0"/>
            <w:vAlign w:val="center"/>
          </w:tcPr>
          <w:p w14:paraId="1F5D6409">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0.00</w:t>
            </w:r>
          </w:p>
        </w:tc>
      </w:tr>
      <w:tr w14:paraId="24A40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41D3498B">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8</w:t>
            </w:r>
          </w:p>
        </w:tc>
        <w:tc>
          <w:tcPr>
            <w:tcW w:w="2435" w:type="dxa"/>
            <w:noWrap w:val="0"/>
            <w:vAlign w:val="center"/>
          </w:tcPr>
          <w:p w14:paraId="2C3DB535">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50.2</w:t>
            </w:r>
          </w:p>
        </w:tc>
        <w:tc>
          <w:tcPr>
            <w:tcW w:w="2435" w:type="dxa"/>
            <w:noWrap w:val="0"/>
            <w:vAlign w:val="center"/>
          </w:tcPr>
          <w:p w14:paraId="6BF8BE85">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w:t>
            </w:r>
          </w:p>
        </w:tc>
        <w:tc>
          <w:tcPr>
            <w:tcW w:w="2435" w:type="dxa"/>
            <w:noWrap w:val="0"/>
            <w:vAlign w:val="center"/>
          </w:tcPr>
          <w:p w14:paraId="65EF1EFA">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0.01</w:t>
            </w:r>
          </w:p>
        </w:tc>
      </w:tr>
      <w:tr w14:paraId="4A23B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555A2D19">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9</w:t>
            </w:r>
          </w:p>
        </w:tc>
        <w:tc>
          <w:tcPr>
            <w:tcW w:w="2435" w:type="dxa"/>
            <w:noWrap w:val="0"/>
            <w:vAlign w:val="center"/>
          </w:tcPr>
          <w:p w14:paraId="3B4D31A4">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50.2</w:t>
            </w:r>
          </w:p>
        </w:tc>
        <w:tc>
          <w:tcPr>
            <w:tcW w:w="2435" w:type="dxa"/>
            <w:noWrap w:val="0"/>
            <w:vAlign w:val="center"/>
          </w:tcPr>
          <w:p w14:paraId="7AED4174">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w:t>
            </w:r>
          </w:p>
        </w:tc>
        <w:tc>
          <w:tcPr>
            <w:tcW w:w="2435" w:type="dxa"/>
            <w:noWrap w:val="0"/>
            <w:vAlign w:val="center"/>
          </w:tcPr>
          <w:p w14:paraId="39191452">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0.01</w:t>
            </w:r>
          </w:p>
        </w:tc>
      </w:tr>
      <w:tr w14:paraId="2FB2F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40CABEC4">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10</w:t>
            </w:r>
          </w:p>
        </w:tc>
        <w:tc>
          <w:tcPr>
            <w:tcW w:w="2435" w:type="dxa"/>
            <w:noWrap w:val="0"/>
            <w:vAlign w:val="center"/>
          </w:tcPr>
          <w:p w14:paraId="3E0C4E39">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50.2</w:t>
            </w:r>
          </w:p>
        </w:tc>
        <w:tc>
          <w:tcPr>
            <w:tcW w:w="2435" w:type="dxa"/>
            <w:noWrap w:val="0"/>
            <w:vAlign w:val="center"/>
          </w:tcPr>
          <w:p w14:paraId="7FF400C5">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w:t>
            </w:r>
          </w:p>
        </w:tc>
        <w:tc>
          <w:tcPr>
            <w:tcW w:w="2435" w:type="dxa"/>
            <w:noWrap w:val="0"/>
            <w:vAlign w:val="center"/>
          </w:tcPr>
          <w:p w14:paraId="22329A8B">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0.01</w:t>
            </w:r>
          </w:p>
        </w:tc>
      </w:tr>
      <w:tr w14:paraId="09160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4218F4C9">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w:t>
            </w:r>
          </w:p>
        </w:tc>
        <w:tc>
          <w:tcPr>
            <w:tcW w:w="2435" w:type="dxa"/>
            <w:noWrap w:val="0"/>
            <w:vAlign w:val="center"/>
          </w:tcPr>
          <w:p w14:paraId="378FF03A">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501</w:t>
            </w:r>
            <w:r>
              <w:rPr>
                <w:rFonts w:hint="default"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lang w:val="en-US" w:eastAsia="zh-CN"/>
              </w:rPr>
              <w:t>0</w:t>
            </w:r>
          </w:p>
        </w:tc>
        <w:tc>
          <w:tcPr>
            <w:tcW w:w="2435" w:type="dxa"/>
            <w:noWrap w:val="0"/>
            <w:vAlign w:val="center"/>
          </w:tcPr>
          <w:p w14:paraId="36E37B05">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w:t>
            </w:r>
          </w:p>
        </w:tc>
        <w:tc>
          <w:tcPr>
            <w:tcW w:w="2435" w:type="dxa"/>
            <w:noWrap w:val="0"/>
            <w:vAlign w:val="center"/>
          </w:tcPr>
          <w:p w14:paraId="72EDDDA6">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0.06</w:t>
            </w:r>
          </w:p>
        </w:tc>
      </w:tr>
      <w:tr w14:paraId="6A79DF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51976AFF">
            <w:pPr>
              <w:spacing w:line="300" w:lineRule="exact"/>
              <w:jc w:val="center"/>
              <w:rPr>
                <w:rFonts w:hint="default" w:ascii="Times New Roman" w:hAnsi="Times New Roman" w:eastAsia="宋体" w:cs="Times New Roman"/>
                <w:bCs/>
                <w:sz w:val="21"/>
                <w:szCs w:val="21"/>
              </w:rPr>
            </w:pPr>
            <m:oMathPara>
              <m:oMath>
                <m:acc>
                  <m:accPr>
                    <m:chr m:val="̅"/>
                    <m:ctrlPr>
                      <w:rPr>
                        <w:rFonts w:hint="default" w:ascii="Cambria Math" w:hAnsi="Cambria Math" w:eastAsia="宋体" w:cs="Times New Roman"/>
                        <w:sz w:val="21"/>
                        <w:szCs w:val="21"/>
                      </w:rPr>
                    </m:ctrlPr>
                  </m:accPr>
                  <m:e>
                    <m:r>
                      <m:rPr/>
                      <w:rPr>
                        <w:rFonts w:hint="default" w:ascii="Cambria Math" w:hAnsi="Cambria Math" w:eastAsia="宋体" w:cs="Times New Roman"/>
                        <w:sz w:val="21"/>
                        <w:szCs w:val="21"/>
                      </w:rPr>
                      <m:t>x</m:t>
                    </m:r>
                    <m:ctrlPr>
                      <w:rPr>
                        <w:rFonts w:hint="default" w:ascii="Cambria Math" w:hAnsi="Cambria Math" w:eastAsia="宋体" w:cs="Times New Roman"/>
                        <w:sz w:val="21"/>
                        <w:szCs w:val="21"/>
                      </w:rPr>
                    </m:ctrlPr>
                  </m:e>
                </m:acc>
              </m:oMath>
            </m:oMathPara>
          </w:p>
        </w:tc>
        <w:tc>
          <w:tcPr>
            <w:tcW w:w="2435" w:type="dxa"/>
            <w:noWrap w:val="0"/>
            <w:vAlign w:val="center"/>
          </w:tcPr>
          <w:p w14:paraId="4F6EE50A">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50.1</w:t>
            </w:r>
          </w:p>
        </w:tc>
        <w:tc>
          <w:tcPr>
            <w:tcW w:w="2435" w:type="dxa"/>
            <w:noWrap w:val="0"/>
            <w:vAlign w:val="center"/>
          </w:tcPr>
          <w:p w14:paraId="53943D8D">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w:t>
            </w:r>
          </w:p>
        </w:tc>
        <w:tc>
          <w:tcPr>
            <w:tcW w:w="2435" w:type="dxa"/>
            <w:noWrap w:val="0"/>
            <w:vAlign w:val="center"/>
          </w:tcPr>
          <w:p w14:paraId="18D38F96">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w:t>
            </w:r>
          </w:p>
        </w:tc>
      </w:tr>
    </w:tbl>
    <w:p w14:paraId="3F046F26">
      <w:pPr>
        <w:spacing w:line="360" w:lineRule="auto"/>
        <w:rPr>
          <w:rFonts w:ascii="Times New Roman" w:hAnsi="Times New Roman"/>
          <w:bCs/>
          <w:sz w:val="24"/>
        </w:rPr>
      </w:pPr>
    </w:p>
    <w:p w14:paraId="38991C4E">
      <w:pPr>
        <w:spacing w:line="360" w:lineRule="auto"/>
        <w:ind w:firstLine="480" w:firstLineChars="200"/>
        <w:rPr>
          <w:rFonts w:ascii="Times New Roman" w:hAnsi="Times New Roman"/>
          <w:bCs/>
          <w:sz w:val="24"/>
        </w:rPr>
      </w:pPr>
      <w:r>
        <w:rPr>
          <w:rFonts w:ascii="Times New Roman" w:hAnsi="Times New Roman"/>
          <w:bCs/>
          <w:sz w:val="24"/>
        </w:rPr>
        <w:t>在实际测有测量数据计算单次试验标准偏差：</w:t>
      </w:r>
    </w:p>
    <w:p w14:paraId="1E1E06A2">
      <w:pPr>
        <w:spacing w:line="360" w:lineRule="auto"/>
        <w:jc w:val="center"/>
        <w:rPr>
          <w:rFonts w:ascii="Times New Roman" w:hAnsi="Times New Roman"/>
          <w:bCs/>
          <w:sz w:val="24"/>
        </w:rPr>
      </w:pPr>
      <w:r>
        <w:rPr>
          <w:rFonts w:ascii="Times New Roman" w:hAnsi="Times New Roman"/>
          <w:bCs/>
          <w:position w:val="-26"/>
          <w:sz w:val="24"/>
        </w:rPr>
        <w:object>
          <v:shape id="_x0000_i1036" o:spt="75" type="#_x0000_t75" style="height:51.8pt;width:97.25pt;" o:ole="t" filled="f" o:preferrelative="t" stroked="f" coordsize="21600,21600">
            <v:path/>
            <v:fill on="f" alignshape="1" focussize="0,0"/>
            <v:stroke on="f"/>
            <v:imagedata r:id="rId37" o:title=""/>
            <o:lock v:ext="edit" aspectratio="t"/>
            <w10:wrap type="none"/>
            <w10:anchorlock/>
          </v:shape>
          <o:OLEObject Type="Embed" ProgID="Equation.3" ShapeID="_x0000_i1036" DrawAspect="Content" ObjectID="_1468075736" r:id="rId36">
            <o:LockedField>false</o:LockedField>
          </o:OLEObject>
        </w:object>
      </w:r>
      <w:r>
        <w:rPr>
          <w:rFonts w:ascii="Times New Roman" w:hAnsi="Times New Roman"/>
          <w:bCs/>
          <w:sz w:val="24"/>
        </w:rPr>
        <w:t>=0.082Hz</w:t>
      </w:r>
    </w:p>
    <w:p w14:paraId="2201BF69">
      <w:pPr>
        <w:spacing w:line="360" w:lineRule="auto"/>
        <w:ind w:firstLine="480" w:firstLineChars="200"/>
        <w:rPr>
          <w:rFonts w:ascii="Times New Roman" w:hAnsi="Times New Roman"/>
          <w:bCs/>
          <w:sz w:val="24"/>
        </w:rPr>
      </w:pPr>
      <w:r>
        <w:rPr>
          <w:rFonts w:ascii="Times New Roman" w:hAnsi="Times New Roman"/>
          <w:bCs/>
          <w:sz w:val="24"/>
        </w:rPr>
        <w:t>实际测量中以3次测量的平均值作为校准值，示值误差引入的标准不确定度分量为</w:t>
      </w:r>
    </w:p>
    <w:p w14:paraId="776FF16B">
      <w:pPr>
        <w:spacing w:line="360" w:lineRule="auto"/>
        <w:jc w:val="center"/>
        <w:rPr>
          <w:rFonts w:ascii="Times New Roman" w:hAnsi="Times New Roman"/>
          <w:bCs/>
          <w:sz w:val="24"/>
        </w:rPr>
      </w:pPr>
      <w:r>
        <w:rPr>
          <w:rFonts w:ascii="Times New Roman" w:hAnsi="Times New Roman"/>
          <w:bCs/>
          <w:position w:val="-28"/>
          <w:sz w:val="24"/>
        </w:rPr>
        <w:object>
          <v:shape id="_x0000_i1037" o:spt="75" type="#_x0000_t75" style="height:33.05pt;width:42.3pt;" o:ole="t" filled="f" o:preferrelative="t" stroked="f" coordsize="21600,21600">
            <v:path/>
            <v:fill on="f" focussize="0,0"/>
            <v:stroke on="f"/>
            <v:imagedata r:id="rId39" o:title=""/>
            <o:lock v:ext="edit" aspectratio="t"/>
            <w10:wrap type="none"/>
            <w10:anchorlock/>
          </v:shape>
          <o:OLEObject Type="Embed" ProgID="Equation.3" ShapeID="_x0000_i1037" DrawAspect="Content" ObjectID="_1468075737" r:id="rId38">
            <o:LockedField>false</o:LockedField>
          </o:OLEObject>
        </w:object>
      </w:r>
      <w:r>
        <w:rPr>
          <w:rFonts w:ascii="Times New Roman" w:hAnsi="Times New Roman"/>
          <w:bCs/>
          <w:sz w:val="24"/>
        </w:rPr>
        <w:t>=0.048Hz</w:t>
      </w:r>
    </w:p>
    <w:p w14:paraId="0080BDA4">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.1.4.2 标准器示值误差引入的不确定度</w:t>
      </w:r>
      <w:r>
        <w:rPr>
          <w:rFonts w:ascii="Times New Roman" w:hAnsi="Times New Roman"/>
          <w:bCs/>
          <w:i/>
          <w:iCs/>
          <w:sz w:val="24"/>
        </w:rPr>
        <w:t>u</w:t>
      </w:r>
      <w:r>
        <w:rPr>
          <w:rFonts w:ascii="Times New Roman" w:hAnsi="Times New Roman"/>
          <w:bCs/>
          <w:sz w:val="24"/>
          <w:vertAlign w:val="subscript"/>
        </w:rPr>
        <w:t>2</w:t>
      </w:r>
    </w:p>
    <w:p w14:paraId="3B30FB16">
      <w:pPr>
        <w:spacing w:line="360" w:lineRule="auto"/>
        <w:ind w:firstLine="480" w:firstLineChars="200"/>
        <w:rPr>
          <w:rFonts w:hint="eastAsia" w:ascii="Times New Roman" w:hAnsi="Times New Roman"/>
          <w:bCs/>
          <w:sz w:val="24"/>
        </w:rPr>
      </w:pPr>
      <w:r>
        <w:rPr>
          <w:rFonts w:ascii="Times New Roman" w:hAnsi="Times New Roman"/>
          <w:bCs/>
          <w:sz w:val="24"/>
        </w:rPr>
        <w:t>测量使用的是水泥软练设备测量仪，水泥软练设备测量仪频率</w:t>
      </w:r>
      <w:r>
        <w:rPr>
          <w:rFonts w:ascii="Times New Roman" w:hAnsi="Times New Roman"/>
          <w:bCs/>
          <w:sz w:val="24"/>
          <w:highlight w:val="none"/>
        </w:rPr>
        <w:t>误差为</w:t>
      </w:r>
      <w:r>
        <w:rPr>
          <w:rFonts w:hint="eastAsia" w:ascii="Times New Roman" w:hAnsi="Times New Roman"/>
          <w:bCs/>
          <w:sz w:val="24"/>
          <w:highlight w:val="none"/>
        </w:rPr>
        <w:t>水泥软练设备测量仪频率误差为</w:t>
      </w:r>
      <w:r>
        <w:rPr>
          <w:rFonts w:hint="eastAsia"/>
          <w:bCs/>
          <w:sz w:val="24"/>
          <w:highlight w:val="none"/>
          <w:lang w:val="en-US" w:eastAsia="zh-CN"/>
        </w:rPr>
        <w:t>1</w:t>
      </w:r>
      <w:r>
        <w:rPr>
          <w:rFonts w:hint="eastAsia" w:ascii="Times New Roman" w:hAnsi="Times New Roman"/>
          <w:bCs/>
          <w:sz w:val="24"/>
          <w:highlight w:val="none"/>
        </w:rPr>
        <w:t>%</w:t>
      </w:r>
      <w:r>
        <w:rPr>
          <w:rFonts w:hint="eastAsia"/>
          <w:bCs/>
          <w:sz w:val="24"/>
          <w:highlight w:val="none"/>
          <w:lang w:val="en-US" w:eastAsia="zh-CN"/>
        </w:rPr>
        <w:t>×</w:t>
      </w:r>
      <w:r>
        <w:rPr>
          <w:rFonts w:hint="eastAsia" w:ascii="Times New Roman" w:hAnsi="Times New Roman"/>
          <w:bCs/>
          <w:sz w:val="24"/>
          <w:highlight w:val="none"/>
        </w:rPr>
        <w:t>50.00Hz=0.</w:t>
      </w:r>
      <w:r>
        <w:rPr>
          <w:rFonts w:hint="eastAsia"/>
          <w:bCs/>
          <w:sz w:val="24"/>
          <w:highlight w:val="none"/>
          <w:lang w:val="en-US" w:eastAsia="zh-CN"/>
        </w:rPr>
        <w:t>50</w:t>
      </w:r>
      <w:r>
        <w:rPr>
          <w:rFonts w:hint="eastAsia" w:ascii="Times New Roman" w:hAnsi="Times New Roman"/>
          <w:bCs/>
          <w:sz w:val="24"/>
          <w:highlight w:val="none"/>
        </w:rPr>
        <w:t>Hz，</w:t>
      </w:r>
      <w:r>
        <w:rPr>
          <w:rFonts w:hint="default" w:ascii="Times New Roman" w:hAnsi="Times New Roman" w:eastAsia="宋体" w:cs="Times New Roman"/>
          <w:bCs/>
          <w:sz w:val="24"/>
          <w:highlight w:val="none"/>
        </w:rPr>
        <w:t>α</w:t>
      </w:r>
      <w:r>
        <w:rPr>
          <w:rFonts w:hint="eastAsia" w:ascii="Times New Roman" w:hAnsi="Times New Roman"/>
          <w:bCs/>
          <w:sz w:val="24"/>
          <w:highlight w:val="none"/>
        </w:rPr>
        <w:t>=0.</w:t>
      </w:r>
      <w:r>
        <w:rPr>
          <w:rFonts w:hint="eastAsia"/>
          <w:bCs/>
          <w:sz w:val="24"/>
          <w:highlight w:val="none"/>
          <w:lang w:val="en-US" w:eastAsia="zh-CN"/>
        </w:rPr>
        <w:t>50</w:t>
      </w:r>
      <w:r>
        <w:rPr>
          <w:rFonts w:hint="eastAsia" w:ascii="Times New Roman" w:hAnsi="Times New Roman"/>
          <w:bCs/>
          <w:sz w:val="24"/>
          <w:highlight w:val="none"/>
        </w:rPr>
        <w:t>Hz</w:t>
      </w:r>
      <w:r>
        <w:rPr>
          <w:rFonts w:ascii="Times New Roman" w:hAnsi="Times New Roman"/>
          <w:bCs/>
          <w:sz w:val="24"/>
          <w:highlight w:val="none"/>
        </w:rPr>
        <w:t>，估计为均匀分</w:t>
      </w:r>
      <w:r>
        <w:rPr>
          <w:rFonts w:ascii="Times New Roman" w:hAnsi="Times New Roman"/>
          <w:bCs/>
          <w:sz w:val="24"/>
        </w:rPr>
        <w:t>布</w:t>
      </w:r>
      <w:r>
        <w:rPr>
          <w:rFonts w:hint="eastAsia" w:ascii="Times New Roman" w:hAnsi="Times New Roman"/>
          <w:bCs/>
          <w:sz w:val="24"/>
        </w:rPr>
        <w:t>，包含因子为</w:t>
      </w:r>
      <w:r>
        <w:rPr>
          <w:rFonts w:ascii="Times New Roman" w:hAnsi="Times New Roman"/>
          <w:bCs/>
          <w:i/>
          <w:iCs/>
          <w:sz w:val="24"/>
        </w:rPr>
        <w:t>k</w:t>
      </w:r>
      <w:r>
        <w:rPr>
          <w:rFonts w:ascii="Times New Roman" w:hAnsi="Times New Roman"/>
          <w:bCs/>
          <w:sz w:val="24"/>
        </w:rPr>
        <w:t>=</w:t>
      </w:r>
      <w:r>
        <w:rPr>
          <w:rFonts w:ascii="Times New Roman" w:hAnsi="Times New Roman"/>
          <w:bCs/>
          <w:position w:val="-8"/>
          <w:sz w:val="24"/>
        </w:rPr>
        <w:object>
          <v:shape id="_x0000_i1038" o:spt="75" type="#_x0000_t75" style="height:18pt;width:18pt;" o:ole="t" filled="f" o:preferrelative="t" stroked="f" coordsize="21600,21600">
            <v:path/>
            <v:fill on="f" focussize="0,0"/>
            <v:stroke on="f"/>
            <v:imagedata r:id="rId41" o:title=""/>
            <o:lock v:ext="edit" aspectratio="t"/>
            <w10:wrap type="none"/>
            <w10:anchorlock/>
          </v:shape>
          <o:OLEObject Type="Embed" ProgID="Equation.3" ShapeID="_x0000_i1038" DrawAspect="Content" ObjectID="_1468075738" r:id="rId40">
            <o:LockedField>false</o:LockedField>
          </o:OLEObject>
        </w:object>
      </w:r>
      <w:r>
        <w:rPr>
          <w:rFonts w:hint="eastAsia" w:ascii="Times New Roman" w:hAnsi="Times New Roman"/>
          <w:bCs/>
          <w:sz w:val="24"/>
        </w:rPr>
        <w:t>；</w:t>
      </w:r>
      <w:r>
        <w:rPr>
          <w:rFonts w:ascii="Times New Roman" w:hAnsi="Times New Roman"/>
          <w:bCs/>
          <w:sz w:val="24"/>
        </w:rPr>
        <w:t>标准器引起的不确定度为</w:t>
      </w:r>
    </w:p>
    <w:p w14:paraId="2B0A866F">
      <w:pPr>
        <w:spacing w:line="360" w:lineRule="auto"/>
        <w:ind w:firstLine="480" w:firstLineChars="200"/>
        <w:jc w:val="center"/>
        <w:rPr>
          <w:rFonts w:ascii="Times New Roman" w:hAnsi="Times New Roman"/>
          <w:bCs/>
          <w:sz w:val="24"/>
        </w:rPr>
      </w:pPr>
      <w:r>
        <w:rPr>
          <w:position w:val="-24"/>
          <w:szCs w:val="21"/>
        </w:rPr>
        <w:object>
          <v:shape id="_x0000_i1039" o:spt="75" type="#_x0000_t75" style="height:31pt;width:82.05pt;" o:ole="t" filled="f" o:preferrelative="t" stroked="f" coordsize="21600,21600">
            <v:path/>
            <v:fill on="f" focussize="0,0"/>
            <v:stroke on="f"/>
            <v:imagedata r:id="rId43" o:title=""/>
            <o:lock v:ext="edit" aspectratio="t"/>
            <w10:wrap type="none"/>
            <w10:anchorlock/>
          </v:shape>
          <o:OLEObject Type="Embed" ProgID="Equation.3" ShapeID="_x0000_i1039" DrawAspect="Content" ObjectID="_1468075739" r:id="rId42">
            <o:LockedField>false</o:LockedField>
          </o:OLEObject>
        </w:object>
      </w:r>
    </w:p>
    <w:p w14:paraId="777CEC5D">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.1.4.3 不确定度分量汇总</w:t>
      </w:r>
    </w:p>
    <w:p w14:paraId="18D78C99">
      <w:pPr>
        <w:spacing w:line="360" w:lineRule="auto"/>
        <w:rPr>
          <w:rFonts w:ascii="Times New Roman" w:hAnsi="Times New Roman"/>
          <w:bCs/>
          <w:sz w:val="24"/>
        </w:rPr>
      </w:pPr>
      <w:r>
        <w:rPr>
          <w:rFonts w:ascii="Times New Roman" w:hAnsi="Times New Roman"/>
          <w:bCs/>
          <w:sz w:val="24"/>
        </w:rPr>
        <w:t xml:space="preserve">    不确定度分量汇总见表</w:t>
      </w:r>
      <w:r>
        <w:rPr>
          <w:rFonts w:hint="eastAsia" w:ascii="Times New Roman" w:hAnsi="Times New Roman"/>
          <w:bCs/>
          <w:sz w:val="24"/>
        </w:rPr>
        <w:t>2</w:t>
      </w:r>
      <w:r>
        <w:rPr>
          <w:rFonts w:ascii="Times New Roman" w:hAnsi="Times New Roman"/>
          <w:bCs/>
          <w:sz w:val="24"/>
        </w:rPr>
        <w:t>。</w:t>
      </w:r>
    </w:p>
    <w:p w14:paraId="13085716">
      <w:pPr>
        <w:spacing w:line="360" w:lineRule="auto"/>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表2 频率不确定度分量汇总表</w:t>
      </w: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3969"/>
        <w:gridCol w:w="2744"/>
      </w:tblGrid>
      <w:tr w14:paraId="3C9B8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1809" w:type="dxa"/>
            <w:noWrap w:val="0"/>
            <w:vAlign w:val="center"/>
          </w:tcPr>
          <w:p w14:paraId="7ED4221B">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不确定度分量</w:t>
            </w:r>
          </w:p>
        </w:tc>
        <w:tc>
          <w:tcPr>
            <w:tcW w:w="3969" w:type="dxa"/>
            <w:noWrap w:val="0"/>
            <w:vAlign w:val="center"/>
          </w:tcPr>
          <w:p w14:paraId="69EF591F">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不确定度来源</w:t>
            </w:r>
          </w:p>
        </w:tc>
        <w:tc>
          <w:tcPr>
            <w:tcW w:w="2744" w:type="dxa"/>
            <w:noWrap w:val="0"/>
            <w:vAlign w:val="center"/>
          </w:tcPr>
          <w:p w14:paraId="6E355E40">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分量值(Hz)</w:t>
            </w:r>
          </w:p>
        </w:tc>
      </w:tr>
      <w:tr w14:paraId="49CC8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1809" w:type="dxa"/>
            <w:noWrap w:val="0"/>
            <w:vAlign w:val="center"/>
          </w:tcPr>
          <w:p w14:paraId="5AD8BEB7">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i/>
                <w:iCs/>
                <w:sz w:val="21"/>
                <w:szCs w:val="21"/>
              </w:rPr>
              <w:t>u</w:t>
            </w:r>
            <w:r>
              <w:rPr>
                <w:rFonts w:hint="default" w:ascii="Times New Roman" w:hAnsi="Times New Roman" w:cs="Times New Roman"/>
                <w:bCs/>
                <w:sz w:val="21"/>
                <w:szCs w:val="21"/>
                <w:vertAlign w:val="subscript"/>
              </w:rPr>
              <w:t>1</w:t>
            </w:r>
          </w:p>
        </w:tc>
        <w:tc>
          <w:tcPr>
            <w:tcW w:w="3969" w:type="dxa"/>
            <w:noWrap w:val="0"/>
            <w:vAlign w:val="center"/>
          </w:tcPr>
          <w:p w14:paraId="0CFAF961">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测量过程</w:t>
            </w:r>
          </w:p>
        </w:tc>
        <w:tc>
          <w:tcPr>
            <w:tcW w:w="2744" w:type="dxa"/>
            <w:noWrap w:val="0"/>
            <w:vAlign w:val="center"/>
          </w:tcPr>
          <w:p w14:paraId="7705F0FB">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0.048</w:t>
            </w:r>
          </w:p>
        </w:tc>
      </w:tr>
      <w:tr w14:paraId="42159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1809" w:type="dxa"/>
            <w:noWrap w:val="0"/>
            <w:vAlign w:val="center"/>
          </w:tcPr>
          <w:p w14:paraId="4FD05CC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i/>
                <w:iCs/>
                <w:sz w:val="21"/>
                <w:szCs w:val="21"/>
              </w:rPr>
              <w:t>u</w:t>
            </w:r>
            <w:r>
              <w:rPr>
                <w:rFonts w:hint="default" w:ascii="Times New Roman" w:hAnsi="Times New Roman" w:cs="Times New Roman"/>
                <w:bCs/>
                <w:sz w:val="21"/>
                <w:szCs w:val="21"/>
                <w:vertAlign w:val="subscript"/>
              </w:rPr>
              <w:t>2</w:t>
            </w:r>
          </w:p>
        </w:tc>
        <w:tc>
          <w:tcPr>
            <w:tcW w:w="3969" w:type="dxa"/>
            <w:noWrap w:val="0"/>
            <w:vAlign w:val="center"/>
          </w:tcPr>
          <w:p w14:paraId="774E2BD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标准器示值误差</w:t>
            </w:r>
          </w:p>
        </w:tc>
        <w:tc>
          <w:tcPr>
            <w:tcW w:w="2744" w:type="dxa"/>
            <w:noWrap w:val="0"/>
            <w:vAlign w:val="center"/>
          </w:tcPr>
          <w:p w14:paraId="2D196A39">
            <w:pPr>
              <w:spacing w:line="300" w:lineRule="exact"/>
              <w:jc w:val="center"/>
              <w:rPr>
                <w:rFonts w:hint="default" w:ascii="Times New Roman" w:hAnsi="Times New Roman" w:eastAsia="宋体" w:cs="Times New Roman"/>
                <w:bCs/>
                <w:sz w:val="21"/>
                <w:szCs w:val="21"/>
                <w:lang w:val="en-US" w:eastAsia="zh-CN"/>
              </w:rPr>
            </w:pPr>
            <w:r>
              <w:rPr>
                <w:rFonts w:hint="default" w:ascii="Times New Roman" w:hAnsi="Times New Roman" w:cs="Times New Roman"/>
                <w:bCs/>
                <w:sz w:val="21"/>
                <w:szCs w:val="21"/>
              </w:rPr>
              <w:t>0.</w:t>
            </w:r>
            <w:r>
              <w:rPr>
                <w:rFonts w:hint="eastAsia" w:cs="Times New Roman"/>
                <w:bCs/>
                <w:sz w:val="21"/>
                <w:szCs w:val="21"/>
                <w:lang w:val="en-US" w:eastAsia="zh-CN"/>
              </w:rPr>
              <w:t>29</w:t>
            </w:r>
          </w:p>
        </w:tc>
      </w:tr>
    </w:tbl>
    <w:p w14:paraId="59D8E573">
      <w:pPr>
        <w:spacing w:line="360" w:lineRule="auto"/>
        <w:rPr>
          <w:rFonts w:ascii="Times New Roman" w:hAnsi="Times New Roman"/>
          <w:bCs/>
          <w:sz w:val="24"/>
        </w:rPr>
      </w:pPr>
    </w:p>
    <w:p w14:paraId="221E392B">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.1.5合成不确定度</w:t>
      </w:r>
    </w:p>
    <w:p w14:paraId="19412B4E">
      <w:pPr>
        <w:spacing w:line="360" w:lineRule="auto"/>
        <w:ind w:firstLine="480" w:firstLineChars="200"/>
        <w:rPr>
          <w:rFonts w:ascii="Times New Roman" w:hAnsi="Times New Roman"/>
          <w:bCs/>
          <w:sz w:val="24"/>
        </w:rPr>
      </w:pPr>
      <w:r>
        <w:rPr>
          <w:rFonts w:ascii="Times New Roman" w:hAnsi="Times New Roman"/>
          <w:bCs/>
          <w:position w:val="-12"/>
          <w:sz w:val="24"/>
        </w:rPr>
        <w:object>
          <v:shape id="_x0000_i1040" o:spt="75" type="#_x0000_t75" style="height:21.8pt;width:76.3pt;" o:ole="t" filled="f" o:preferrelative="t" stroked="f" coordsize="21600,21600">
            <v:path/>
            <v:fill on="f" alignshape="1" focussize="0,0"/>
            <v:stroke on="f"/>
            <v:imagedata r:id="rId45" o:title=""/>
            <o:lock v:ext="edit" aspectratio="t"/>
            <w10:wrap type="none"/>
            <w10:anchorlock/>
          </v:shape>
          <o:OLEObject Type="Embed" ProgID="Equation.3" ShapeID="_x0000_i1040" DrawAspect="Content" ObjectID="_1468075740" r:id="rId44">
            <o:LockedField>false</o:LockedField>
          </o:OLEObject>
        </w:object>
      </w:r>
      <w:r>
        <w:rPr>
          <w:rFonts w:ascii="Times New Roman" w:hAnsi="Times New Roman"/>
          <w:bCs/>
          <w:sz w:val="24"/>
        </w:rPr>
        <w:t>0.</w:t>
      </w:r>
      <w:r>
        <w:rPr>
          <w:rFonts w:hint="eastAsia"/>
          <w:bCs/>
          <w:sz w:val="24"/>
          <w:lang w:val="en-US" w:eastAsia="zh-CN"/>
        </w:rPr>
        <w:t>3</w:t>
      </w:r>
      <w:r>
        <w:rPr>
          <w:rFonts w:ascii="Times New Roman" w:hAnsi="Times New Roman"/>
          <w:bCs/>
          <w:sz w:val="24"/>
        </w:rPr>
        <w:t>Hz</w:t>
      </w:r>
    </w:p>
    <w:p w14:paraId="45780D40">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.1.6扩展不确定度</w:t>
      </w:r>
    </w:p>
    <w:p w14:paraId="20800097">
      <w:pPr>
        <w:spacing w:line="360" w:lineRule="auto"/>
        <w:ind w:firstLine="480" w:firstLineChars="200"/>
        <w:rPr>
          <w:rFonts w:ascii="Times New Roman" w:hAnsi="Times New Roman"/>
          <w:bCs/>
          <w:sz w:val="24"/>
        </w:rPr>
      </w:pPr>
      <w:r>
        <w:rPr>
          <w:rFonts w:ascii="Times New Roman" w:hAnsi="Times New Roman"/>
          <w:bCs/>
          <w:sz w:val="24"/>
        </w:rPr>
        <w:t>取包含因子</w:t>
      </w:r>
      <w:r>
        <w:rPr>
          <w:rFonts w:ascii="Times New Roman" w:hAnsi="Times New Roman"/>
          <w:bCs/>
          <w:i/>
          <w:iCs/>
          <w:sz w:val="24"/>
        </w:rPr>
        <w:t>k</w:t>
      </w:r>
      <w:r>
        <w:rPr>
          <w:rFonts w:ascii="Times New Roman" w:hAnsi="Times New Roman"/>
          <w:bCs/>
          <w:sz w:val="24"/>
        </w:rPr>
        <w:t>=2，</w:t>
      </w:r>
      <w:r>
        <w:rPr>
          <w:rFonts w:ascii="Times New Roman" w:hAnsi="Times New Roman"/>
          <w:bCs/>
          <w:position w:val="-6"/>
          <w:sz w:val="24"/>
        </w:rPr>
        <w:object>
          <v:shape id="_x0000_i1041" o:spt="75" type="#_x0000_t75" style="height:14.25pt;width:57.3pt;" o:ole="t" filled="f" o:preferrelative="t" stroked="f" coordsize="21600,21600">
            <v:path/>
            <v:fill on="f" alignshape="1" focussize="0,0"/>
            <v:stroke on="f"/>
            <v:imagedata r:id="rId47" o:title=""/>
            <o:lock v:ext="edit" aspectratio="t"/>
            <w10:wrap type="none"/>
            <w10:anchorlock/>
          </v:shape>
          <o:OLEObject Type="Embed" ProgID="Equation.3" ShapeID="_x0000_i1041" DrawAspect="Content" ObjectID="_1468075741" r:id="rId46">
            <o:LockedField>false</o:LockedField>
          </o:OLEObject>
        </w:object>
      </w:r>
      <w:r>
        <w:rPr>
          <w:rFonts w:ascii="Times New Roman" w:hAnsi="Times New Roman"/>
          <w:bCs/>
          <w:sz w:val="24"/>
        </w:rPr>
        <w:t>0.</w:t>
      </w:r>
      <w:r>
        <w:rPr>
          <w:rFonts w:hint="eastAsia"/>
          <w:bCs/>
          <w:sz w:val="24"/>
          <w:lang w:val="en-US" w:eastAsia="zh-CN"/>
        </w:rPr>
        <w:t>6</w:t>
      </w:r>
      <w:r>
        <w:rPr>
          <w:rFonts w:ascii="Times New Roman" w:hAnsi="Times New Roman"/>
          <w:bCs/>
          <w:sz w:val="24"/>
        </w:rPr>
        <w:t>Hz</w:t>
      </w:r>
    </w:p>
    <w:p w14:paraId="31B562A9">
      <w:pPr>
        <w:spacing w:line="360" w:lineRule="auto"/>
        <w:jc w:val="both"/>
        <w:rPr>
          <w:rFonts w:hint="eastAsia"/>
          <w:bCs/>
          <w:lang w:val="en-US" w:eastAsia="zh-CN"/>
        </w:rPr>
      </w:pPr>
      <w:r>
        <w:rPr>
          <w:rFonts w:hint="eastAsia"/>
          <w:bCs/>
          <w:lang w:val="en-US" w:eastAsia="zh-CN"/>
        </w:rPr>
        <w:t>D.3.2 振动振幅</w:t>
      </w:r>
    </w:p>
    <w:p w14:paraId="31330515">
      <w:pPr>
        <w:spacing w:line="360" w:lineRule="auto"/>
        <w:rPr>
          <w:rFonts w:ascii="Times New Roman" w:hAnsi="Times New Roman"/>
          <w:bCs/>
          <w:sz w:val="24"/>
        </w:rPr>
      </w:pPr>
      <w:r>
        <w:rPr>
          <w:rFonts w:hint="eastAsia"/>
          <w:bCs/>
          <w:sz w:val="24"/>
          <w:lang w:val="en-US" w:eastAsia="zh-CN"/>
        </w:rPr>
        <w:t>D.</w:t>
      </w:r>
      <w:r>
        <w:rPr>
          <w:rFonts w:ascii="Times New Roman" w:hAnsi="Times New Roman"/>
          <w:bCs/>
          <w:sz w:val="24"/>
        </w:rPr>
        <w:t xml:space="preserve">3.2.1 </w:t>
      </w:r>
      <w:r>
        <w:rPr>
          <w:rFonts w:ascii="Times New Roman" w:hAnsi="宋体"/>
          <w:bCs/>
          <w:sz w:val="24"/>
        </w:rPr>
        <w:t>校准方法</w:t>
      </w:r>
    </w:p>
    <w:p w14:paraId="765DFF1D">
      <w:pPr>
        <w:spacing w:line="360" w:lineRule="auto"/>
        <w:ind w:firstLine="480" w:firstLineChars="200"/>
        <w:rPr>
          <w:rFonts w:ascii="Times New Roman" w:hAnsi="Times New Roman"/>
          <w:bCs/>
          <w:sz w:val="24"/>
        </w:rPr>
      </w:pPr>
      <w:r>
        <w:rPr>
          <w:rFonts w:ascii="Times New Roman" w:hAnsi="Times New Roman"/>
          <w:bCs/>
          <w:sz w:val="24"/>
        </w:rPr>
        <w:t>测振传感器分别置于台面四角，距角约100mm处测得台面四角垂直振幅，按下式计算出台面垂直振幅均匀度。</w:t>
      </w:r>
    </w:p>
    <w:p w14:paraId="2F3DD2DE">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 xml:space="preserve">.2.2 </w:t>
      </w:r>
      <w:r>
        <w:rPr>
          <w:rFonts w:hint="eastAsia" w:ascii="Times New Roman" w:hAnsi="Times New Roman"/>
          <w:bCs/>
          <w:sz w:val="24"/>
        </w:rPr>
        <w:t>测量</w:t>
      </w:r>
      <w:r>
        <w:rPr>
          <w:rFonts w:ascii="Times New Roman" w:hAnsi="Times New Roman"/>
          <w:bCs/>
          <w:sz w:val="24"/>
        </w:rPr>
        <w:t>模型</w:t>
      </w:r>
    </w:p>
    <w:p w14:paraId="6107F04F">
      <w:pPr>
        <w:tabs>
          <w:tab w:val="left" w:pos="652"/>
        </w:tabs>
        <w:spacing w:line="360" w:lineRule="auto"/>
        <w:jc w:val="center"/>
        <w:rPr>
          <w:rFonts w:hint="eastAsia" w:ascii="Times New Roman" w:hAnsi="Times New Roman"/>
          <w:bCs/>
          <w:sz w:val="24"/>
        </w:rPr>
      </w:pPr>
      <w:r>
        <w:rPr>
          <w:rFonts w:ascii="Times New Roman" w:hAnsi="Times New Roman"/>
          <w:bCs/>
          <w:sz w:val="24"/>
        </w:rPr>
        <w:object>
          <v:shape id="_x0000_i1042" o:spt="75" type="#_x0000_t75" style="height:13.95pt;width:56pt;" o:ole="t" filled="f" o:preferrelative="t" stroked="f" coordsize="21600,21600">
            <v:path/>
            <v:fill on="f" alignshape="1" focussize="0,0"/>
            <v:stroke on="f"/>
            <v:imagedata r:id="rId49" o:title=""/>
            <o:lock v:ext="edit" aspectratio="t"/>
            <w10:wrap type="none"/>
            <w10:anchorlock/>
          </v:shape>
          <o:OLEObject Type="Embed" ProgID="Equation.3" ShapeID="_x0000_i1042" DrawAspect="Content" ObjectID="_1468075742" r:id="rId48">
            <o:LockedField>false</o:LockedField>
          </o:OLEObject>
        </w:object>
      </w:r>
    </w:p>
    <w:p w14:paraId="2291244F">
      <w:pPr>
        <w:spacing w:line="360" w:lineRule="auto"/>
        <w:ind w:firstLine="480" w:firstLineChars="200"/>
        <w:rPr>
          <w:rFonts w:ascii="Times New Roman" w:hAnsi="Times New Roman"/>
          <w:bCs/>
          <w:sz w:val="24"/>
        </w:rPr>
      </w:pPr>
      <w:r>
        <w:rPr>
          <w:rFonts w:ascii="Times New Roman" w:hAnsi="Times New Roman"/>
          <w:bCs/>
          <w:sz w:val="24"/>
        </w:rPr>
        <w:t>式中：</w:t>
      </w:r>
      <w:r>
        <w:rPr>
          <w:rFonts w:ascii="Times New Roman" w:hAnsi="Times New Roman"/>
          <w:bCs/>
          <w:sz w:val="24"/>
        </w:rPr>
        <w:object>
          <v:shape id="_x0000_i1043" o:spt="75" type="#_x0000_t75" style="height:13pt;width:11pt;" o:ole="t" filled="f" o:preferrelative="t" stroked="f" coordsize="21600,21600">
            <v:path/>
            <v:fill on="f" alignshape="1" focussize="0,0"/>
            <v:stroke on="f"/>
            <v:imagedata r:id="rId51" o:title=""/>
            <o:lock v:ext="edit" aspectratio="t"/>
            <w10:wrap type="none"/>
            <w10:anchorlock/>
          </v:shape>
          <o:OLEObject Type="Embed" ProgID="Equation.3" ShapeID="_x0000_i1043" DrawAspect="Content" ObjectID="_1468075743" r:id="rId50">
            <o:LockedField>false</o:LockedField>
          </o:OLEObject>
        </w:object>
      </w:r>
      <w:r>
        <w:rPr>
          <w:rFonts w:ascii="Times New Roman" w:hAnsi="Times New Roman"/>
          <w:bCs/>
          <w:sz w:val="24"/>
        </w:rPr>
        <w:t>——被测的</w:t>
      </w:r>
      <w:r>
        <w:rPr>
          <w:rFonts w:hint="eastAsia"/>
          <w:bCs/>
          <w:sz w:val="24"/>
          <w:lang w:val="en-US" w:eastAsia="zh-CN"/>
        </w:rPr>
        <w:t>振幅</w:t>
      </w:r>
      <w:r>
        <w:rPr>
          <w:rFonts w:ascii="Times New Roman" w:hAnsi="Times New Roman"/>
          <w:bCs/>
          <w:sz w:val="24"/>
        </w:rPr>
        <w:t>，mm；</w:t>
      </w:r>
    </w:p>
    <w:p w14:paraId="4E675C23">
      <w:pPr>
        <w:spacing w:line="360" w:lineRule="auto"/>
        <w:ind w:firstLine="1200" w:firstLineChars="500"/>
        <w:rPr>
          <w:rFonts w:ascii="Times New Roman" w:hAnsi="Times New Roman"/>
          <w:bCs/>
          <w:sz w:val="24"/>
        </w:rPr>
      </w:pPr>
      <w:r>
        <w:rPr>
          <w:rFonts w:ascii="Times New Roman" w:hAnsi="Times New Roman"/>
          <w:bCs/>
          <w:sz w:val="24"/>
        </w:rPr>
        <w:object>
          <v:shape id="_x0000_i1044" o:spt="75" type="#_x0000_t75" style="height:11pt;width:10pt;" o:ole="t" filled="f" o:preferrelative="t" stroked="f" coordsize="21600,21600">
            <v:path/>
            <v:fill on="f" alignshape="1" focussize="0,0"/>
            <v:stroke on="f"/>
            <v:imagedata r:id="rId31" o:title=""/>
            <o:lock v:ext="edit" aspectratio="t"/>
            <w10:wrap type="none"/>
            <w10:anchorlock/>
          </v:shape>
          <o:OLEObject Type="Embed" ProgID="Equation.3" ShapeID="_x0000_i1044" DrawAspect="Content" ObjectID="_1468075744" r:id="rId52">
            <o:LockedField>false</o:LockedField>
          </o:OLEObject>
        </w:object>
      </w:r>
      <w:r>
        <w:rPr>
          <w:rFonts w:ascii="Times New Roman" w:hAnsi="Times New Roman"/>
          <w:bCs/>
          <w:sz w:val="24"/>
        </w:rPr>
        <w:t xml:space="preserve"> ——仪器的测量值，mm；</w:t>
      </w:r>
    </w:p>
    <w:p w14:paraId="494451AC">
      <w:pPr>
        <w:spacing w:line="360" w:lineRule="auto"/>
        <w:ind w:firstLine="1200" w:firstLineChars="500"/>
        <w:rPr>
          <w:rFonts w:ascii="Times New Roman" w:hAnsi="Times New Roman"/>
          <w:bCs/>
          <w:sz w:val="24"/>
        </w:rPr>
      </w:pPr>
      <w:r>
        <w:rPr>
          <w:rFonts w:ascii="Times New Roman" w:hAnsi="Times New Roman"/>
          <w:bCs/>
          <w:sz w:val="24"/>
        </w:rPr>
        <w:object>
          <v:shape id="_x0000_i1045" o:spt="75" type="#_x0000_t75" style="height:13pt;width:18pt;" o:ole="t" filled="f" o:preferrelative="t" stroked="f" coordsize="21600,21600">
            <v:path/>
            <v:fill on="f" alignshape="1" focussize="0,0"/>
            <v:stroke on="f"/>
            <v:imagedata r:id="rId54" o:title=""/>
            <o:lock v:ext="edit" aspectratio="t"/>
            <w10:wrap type="none"/>
            <w10:anchorlock/>
          </v:shape>
          <o:OLEObject Type="Embed" ProgID="Equation.3" ShapeID="_x0000_i1045" DrawAspect="Content" ObjectID="_1468075745" r:id="rId53">
            <o:LockedField>false</o:LockedField>
          </o:OLEObject>
        </w:object>
      </w:r>
      <w:r>
        <w:rPr>
          <w:rFonts w:ascii="Times New Roman" w:hAnsi="Times New Roman"/>
          <w:bCs/>
          <w:sz w:val="24"/>
        </w:rPr>
        <w:t>——标准器的误差带来对测量结果的影响，mm。</w:t>
      </w:r>
    </w:p>
    <w:p w14:paraId="685DD6B5">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.2.3 不确定</w:t>
      </w:r>
      <w:r>
        <w:rPr>
          <w:rFonts w:hint="eastAsia" w:ascii="Times New Roman" w:hAnsi="Times New Roman"/>
          <w:bCs/>
          <w:sz w:val="24"/>
        </w:rPr>
        <w:t>度</w:t>
      </w:r>
      <w:r>
        <w:rPr>
          <w:rFonts w:ascii="Times New Roman" w:hAnsi="Times New Roman"/>
          <w:bCs/>
          <w:sz w:val="24"/>
        </w:rPr>
        <w:t>的来源</w:t>
      </w:r>
    </w:p>
    <w:p w14:paraId="3EEC1E9C">
      <w:pPr>
        <w:widowControl/>
        <w:spacing w:line="360" w:lineRule="auto"/>
        <w:ind w:firstLine="480" w:firstLineChars="200"/>
        <w:jc w:val="left"/>
        <w:textAlignment w:val="center"/>
        <w:rPr>
          <w:rFonts w:ascii="Times New Roman" w:hAnsi="Times New Roman"/>
          <w:bCs/>
          <w:sz w:val="24"/>
        </w:rPr>
      </w:pPr>
      <w:r>
        <w:rPr>
          <w:rFonts w:ascii="Times New Roman" w:hAnsi="Times New Roman"/>
          <w:bCs/>
          <w:sz w:val="24"/>
        </w:rPr>
        <w:t>不确定</w:t>
      </w:r>
      <w:r>
        <w:rPr>
          <w:rFonts w:hint="eastAsia" w:ascii="Times New Roman" w:hAnsi="Times New Roman"/>
          <w:bCs/>
          <w:sz w:val="24"/>
        </w:rPr>
        <w:t>度分量</w:t>
      </w:r>
      <w:r>
        <w:rPr>
          <w:rFonts w:ascii="Times New Roman" w:hAnsi="Times New Roman"/>
          <w:bCs/>
          <w:sz w:val="24"/>
        </w:rPr>
        <w:t>来源于以下几个方面：</w:t>
      </w:r>
    </w:p>
    <w:p w14:paraId="507DEA24">
      <w:pPr>
        <w:spacing w:line="360" w:lineRule="auto"/>
        <w:ind w:firstLine="480" w:firstLineChars="200"/>
        <w:rPr>
          <w:rFonts w:ascii="Times New Roman" w:hAnsi="Times New Roman"/>
          <w:bCs/>
          <w:sz w:val="24"/>
        </w:rPr>
      </w:pPr>
      <w:r>
        <w:rPr>
          <w:rFonts w:ascii="Times New Roman" w:hAnsi="Times New Roman"/>
          <w:bCs/>
          <w:sz w:val="24"/>
        </w:rPr>
        <w:t>a) 由测量</w:t>
      </w:r>
      <w:r>
        <w:rPr>
          <w:rFonts w:hint="eastAsia" w:ascii="Times New Roman" w:hAnsi="Times New Roman"/>
          <w:bCs/>
          <w:sz w:val="24"/>
        </w:rPr>
        <w:t>重复性</w:t>
      </w:r>
      <w:r>
        <w:rPr>
          <w:rFonts w:ascii="Times New Roman" w:hAnsi="Times New Roman"/>
          <w:bCs/>
          <w:sz w:val="24"/>
        </w:rPr>
        <w:t>引入的不确定</w:t>
      </w:r>
      <w:r>
        <w:rPr>
          <w:rFonts w:hint="eastAsia" w:ascii="Times New Roman" w:hAnsi="Times New Roman"/>
          <w:bCs/>
          <w:sz w:val="24"/>
        </w:rPr>
        <w:t>度分量</w:t>
      </w:r>
      <w:r>
        <w:rPr>
          <w:rFonts w:ascii="Times New Roman" w:hAnsi="Times New Roman"/>
          <w:bCs/>
          <w:sz w:val="24"/>
        </w:rPr>
        <w:t>；</w:t>
      </w:r>
    </w:p>
    <w:p w14:paraId="06210850">
      <w:pPr>
        <w:spacing w:line="360" w:lineRule="auto"/>
        <w:ind w:firstLine="480" w:firstLineChars="200"/>
        <w:rPr>
          <w:rFonts w:hint="eastAsia" w:ascii="Times New Roman" w:hAnsi="Times New Roman"/>
          <w:bCs/>
          <w:sz w:val="24"/>
        </w:rPr>
      </w:pPr>
      <w:r>
        <w:rPr>
          <w:rFonts w:ascii="Times New Roman" w:hAnsi="Times New Roman"/>
          <w:bCs/>
          <w:sz w:val="24"/>
        </w:rPr>
        <w:t>b) 由标准器示值误差引入的不确定度</w:t>
      </w:r>
      <w:r>
        <w:rPr>
          <w:rFonts w:hint="eastAsia" w:ascii="Times New Roman" w:hAnsi="Times New Roman"/>
          <w:bCs/>
          <w:sz w:val="24"/>
        </w:rPr>
        <w:t>分量。</w:t>
      </w:r>
    </w:p>
    <w:p w14:paraId="6F190522">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.2.4输入量的标准不确定度的评定</w:t>
      </w:r>
    </w:p>
    <w:p w14:paraId="1655F1B0">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.2.4.1测量过程引入的不确定度</w:t>
      </w:r>
      <w:r>
        <w:rPr>
          <w:rFonts w:ascii="Times New Roman" w:hAnsi="Times New Roman"/>
          <w:bCs/>
          <w:i/>
          <w:iCs/>
          <w:sz w:val="24"/>
        </w:rPr>
        <w:t>u</w:t>
      </w:r>
      <w:r>
        <w:rPr>
          <w:rFonts w:ascii="Times New Roman" w:hAnsi="Times New Roman"/>
          <w:bCs/>
          <w:sz w:val="24"/>
          <w:vertAlign w:val="subscript"/>
        </w:rPr>
        <w:t>1</w:t>
      </w:r>
    </w:p>
    <w:p w14:paraId="692BF30C">
      <w:pPr>
        <w:spacing w:line="360" w:lineRule="auto"/>
        <w:ind w:firstLine="480" w:firstLineChars="200"/>
        <w:rPr>
          <w:rFonts w:ascii="Times New Roman" w:hAnsi="Times New Roman"/>
          <w:bCs/>
          <w:sz w:val="24"/>
        </w:rPr>
      </w:pPr>
      <w:r>
        <w:rPr>
          <w:rFonts w:ascii="Times New Roman" w:hAnsi="Times New Roman"/>
          <w:bCs/>
          <w:sz w:val="24"/>
        </w:rPr>
        <w:t>输入量</w:t>
      </w:r>
      <w:r>
        <w:rPr>
          <w:rFonts w:ascii="Times New Roman" w:hAnsi="Times New Roman"/>
          <w:bCs/>
          <w:position w:val="-10"/>
          <w:sz w:val="24"/>
        </w:rPr>
        <w:object>
          <v:shape id="_x0000_i1046" o:spt="75" type="#_x0000_t75" style="height:17.25pt;width:11pt;" o:ole="t" filled="f" o:preferrelative="t" stroked="f" coordsize="21600,21600">
            <v:path/>
            <v:fill on="f" focussize="0,0"/>
            <v:stroke on="f"/>
            <v:imagedata r:id="rId56" o:title=""/>
            <o:lock v:ext="edit" aspectratio="t"/>
            <w10:wrap type="none"/>
            <w10:anchorlock/>
          </v:shape>
          <o:OLEObject Type="Embed" ProgID="Equation.3" ShapeID="_x0000_i1046" DrawAspect="Content" ObjectID="_1468075746" r:id="rId55">
            <o:LockedField>false</o:LockedField>
          </o:OLEObject>
        </w:object>
      </w:r>
      <w:r>
        <w:rPr>
          <w:rFonts w:ascii="Times New Roman" w:hAnsi="Times New Roman"/>
          <w:bCs/>
          <w:sz w:val="24"/>
        </w:rPr>
        <w:t>的不确定度主要是测量重复性所引起的，在相同条件下对某</w:t>
      </w:r>
      <w:r>
        <w:rPr>
          <w:rFonts w:hint="eastAsia"/>
          <w:bCs/>
          <w:sz w:val="24"/>
          <w:lang w:val="en-US" w:eastAsia="zh-CN"/>
        </w:rPr>
        <w:t>混凝土试验用振动台</w:t>
      </w:r>
      <w:r>
        <w:rPr>
          <w:rFonts w:ascii="Times New Roman" w:hAnsi="Times New Roman"/>
          <w:bCs/>
          <w:sz w:val="24"/>
        </w:rPr>
        <w:t>重复测量10次，</w:t>
      </w:r>
    </w:p>
    <w:p w14:paraId="23D99230">
      <w:pPr>
        <w:spacing w:line="360" w:lineRule="auto"/>
        <w:ind w:firstLine="480" w:firstLineChars="200"/>
        <w:rPr>
          <w:rFonts w:ascii="Times New Roman" w:hAnsi="Times New Roman"/>
          <w:bCs/>
          <w:sz w:val="24"/>
        </w:rPr>
      </w:pPr>
    </w:p>
    <w:p w14:paraId="2C70BDEE">
      <w:pPr>
        <w:spacing w:line="360" w:lineRule="auto"/>
        <w:ind w:firstLine="480" w:firstLineChars="200"/>
        <w:rPr>
          <w:rFonts w:ascii="Times New Roman" w:hAnsi="Times New Roman"/>
          <w:bCs/>
          <w:sz w:val="24"/>
        </w:rPr>
      </w:pPr>
    </w:p>
    <w:p w14:paraId="401210C0">
      <w:pPr>
        <w:spacing w:line="360" w:lineRule="auto"/>
        <w:ind w:firstLine="480" w:firstLineChars="200"/>
        <w:rPr>
          <w:rFonts w:ascii="Times New Roman" w:hAnsi="Times New Roman"/>
          <w:bCs/>
          <w:sz w:val="24"/>
        </w:rPr>
      </w:pPr>
    </w:p>
    <w:p w14:paraId="7AC30370">
      <w:pPr>
        <w:spacing w:line="360" w:lineRule="auto"/>
        <w:ind w:firstLine="480" w:firstLineChars="200"/>
        <w:rPr>
          <w:rFonts w:ascii="Times New Roman" w:hAnsi="Times New Roman"/>
          <w:bCs/>
          <w:sz w:val="24"/>
        </w:rPr>
      </w:pPr>
    </w:p>
    <w:p w14:paraId="54333DD0">
      <w:pPr>
        <w:spacing w:line="360" w:lineRule="auto"/>
        <w:ind w:firstLine="480" w:firstLineChars="200"/>
        <w:rPr>
          <w:rFonts w:ascii="Times New Roman" w:hAnsi="Times New Roman"/>
          <w:bCs/>
          <w:sz w:val="24"/>
        </w:rPr>
      </w:pPr>
    </w:p>
    <w:p w14:paraId="37BC04F7">
      <w:pPr>
        <w:spacing w:line="360" w:lineRule="auto"/>
        <w:ind w:firstLine="480" w:firstLineChars="200"/>
        <w:rPr>
          <w:rFonts w:ascii="Times New Roman" w:hAnsi="Times New Roman"/>
          <w:bCs/>
          <w:sz w:val="24"/>
        </w:rPr>
      </w:pPr>
    </w:p>
    <w:p w14:paraId="5B9539CD">
      <w:pPr>
        <w:spacing w:line="360" w:lineRule="auto"/>
        <w:ind w:firstLine="480" w:firstLineChars="200"/>
        <w:rPr>
          <w:rFonts w:ascii="Times New Roman" w:hAnsi="Times New Roman"/>
          <w:bCs/>
          <w:sz w:val="24"/>
        </w:rPr>
      </w:pPr>
    </w:p>
    <w:p w14:paraId="4C9456FA">
      <w:pPr>
        <w:spacing w:line="360" w:lineRule="auto"/>
        <w:ind w:firstLine="480" w:firstLineChars="200"/>
        <w:rPr>
          <w:rFonts w:ascii="Times New Roman" w:hAnsi="Times New Roman"/>
          <w:bCs/>
          <w:sz w:val="24"/>
        </w:rPr>
      </w:pPr>
    </w:p>
    <w:p w14:paraId="7FD29DA5">
      <w:pPr>
        <w:spacing w:line="360" w:lineRule="auto"/>
        <w:ind w:firstLine="480" w:firstLineChars="200"/>
        <w:rPr>
          <w:rFonts w:ascii="Times New Roman" w:hAnsi="Times New Roman"/>
          <w:bCs/>
          <w:sz w:val="24"/>
        </w:rPr>
      </w:pPr>
    </w:p>
    <w:p w14:paraId="1F933BC0">
      <w:pPr>
        <w:spacing w:line="360" w:lineRule="auto"/>
        <w:ind w:firstLine="480" w:firstLineChars="200"/>
        <w:rPr>
          <w:rFonts w:ascii="Times New Roman" w:hAnsi="Times New Roman"/>
          <w:bCs/>
          <w:sz w:val="24"/>
        </w:rPr>
      </w:pPr>
    </w:p>
    <w:p w14:paraId="7AD1BC2B">
      <w:pPr>
        <w:spacing w:line="360" w:lineRule="auto"/>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表3  振动</w:t>
      </w:r>
      <w:r>
        <w:rPr>
          <w:rFonts w:hint="eastAsia" w:eastAsia="黑体" w:cs="Times New Roman"/>
          <w:bCs/>
          <w:sz w:val="21"/>
          <w:szCs w:val="21"/>
          <w:lang w:eastAsia="zh-CN"/>
        </w:rPr>
        <w:t>振幅</w:t>
      </w:r>
      <w:r>
        <w:rPr>
          <w:rFonts w:hint="default" w:ascii="Times New Roman" w:hAnsi="Times New Roman" w:eastAsia="黑体" w:cs="Times New Roman"/>
          <w:bCs/>
          <w:sz w:val="21"/>
          <w:szCs w:val="21"/>
        </w:rPr>
        <w:t xml:space="preserve">                         单位：mm</w:t>
      </w: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7"/>
        <w:gridCol w:w="2435"/>
        <w:gridCol w:w="2435"/>
        <w:gridCol w:w="2435"/>
      </w:tblGrid>
      <w:tr w14:paraId="10D48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A5C0BD8">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i/>
                <w:iCs/>
                <w:sz w:val="21"/>
                <w:szCs w:val="21"/>
              </w:rPr>
              <w:t>n</w:t>
            </w:r>
          </w:p>
        </w:tc>
        <w:tc>
          <w:tcPr>
            <w:tcW w:w="2435" w:type="dxa"/>
            <w:noWrap w:val="0"/>
            <w:vAlign w:val="center"/>
          </w:tcPr>
          <w:p w14:paraId="21387295">
            <w:pPr>
              <w:spacing w:line="300" w:lineRule="exact"/>
              <w:jc w:val="center"/>
              <w:rPr>
                <w:rFonts w:hint="default" w:ascii="Times New Roman" w:hAnsi="Times New Roman" w:cs="Times New Roman"/>
                <w:bCs/>
                <w:sz w:val="21"/>
                <w:szCs w:val="21"/>
              </w:rPr>
            </w:pPr>
            <m:oMathPara>
              <m:oMath>
                <m:sSub>
                  <m:sSubPr>
                    <m:ctrlPr>
                      <w:rPr>
                        <w:rFonts w:hint="default" w:ascii="Cambria Math" w:hAnsi="Cambria Math" w:cs="Times New Roman"/>
                        <w:sz w:val="21"/>
                        <w:szCs w:val="21"/>
                      </w:rPr>
                    </m:ctrlPr>
                  </m:sSubPr>
                  <m:e>
                    <m:r>
                      <m:rPr/>
                      <w:rPr>
                        <w:rFonts w:hint="default" w:ascii="Cambria Math" w:hAnsi="Cambria Math" w:cs="Times New Roman"/>
                        <w:sz w:val="21"/>
                        <w:szCs w:val="21"/>
                      </w:rPr>
                      <m:t>x</m:t>
                    </m:r>
                    <m:ctrlPr>
                      <w:rPr>
                        <w:rFonts w:hint="default" w:ascii="Cambria Math" w:hAnsi="Cambria Math" w:cs="Times New Roman"/>
                        <w:sz w:val="21"/>
                        <w:szCs w:val="21"/>
                      </w:rPr>
                    </m:ctrlPr>
                  </m:e>
                  <m:sub>
                    <m:r>
                      <m:rPr>
                        <m:sty m:val="p"/>
                      </m:rPr>
                      <w:rPr>
                        <w:rFonts w:hint="default" w:ascii="Cambria Math" w:hAnsi="Cambria Math" w:cs="Times New Roman"/>
                        <w:sz w:val="21"/>
                        <w:szCs w:val="21"/>
                      </w:rPr>
                      <m:t>i</m:t>
                    </m:r>
                    <m:ctrlPr>
                      <w:rPr>
                        <w:rFonts w:hint="default" w:ascii="Cambria Math" w:hAnsi="Cambria Math" w:cs="Times New Roman"/>
                        <w:sz w:val="21"/>
                        <w:szCs w:val="21"/>
                      </w:rPr>
                    </m:ctrlPr>
                  </m:sub>
                </m:sSub>
              </m:oMath>
            </m:oMathPara>
          </w:p>
        </w:tc>
        <w:tc>
          <w:tcPr>
            <w:tcW w:w="2435" w:type="dxa"/>
            <w:noWrap w:val="0"/>
            <w:vAlign w:val="center"/>
          </w:tcPr>
          <w:p w14:paraId="745FBC24">
            <w:pPr>
              <w:spacing w:line="300" w:lineRule="exact"/>
              <w:jc w:val="center"/>
              <w:rPr>
                <w:rFonts w:hint="default" w:ascii="Times New Roman" w:hAnsi="Times New Roman" w:cs="Times New Roman"/>
                <w:bCs/>
                <w:sz w:val="21"/>
                <w:szCs w:val="21"/>
              </w:rPr>
            </w:pPr>
            <m:oMathPara>
              <m:oMath>
                <m:sSub>
                  <m:sSubPr>
                    <m:ctrlPr>
                      <w:rPr>
                        <w:rFonts w:hint="default" w:ascii="Cambria Math" w:hAnsi="Cambria Math" w:cs="Times New Roman"/>
                        <w:sz w:val="21"/>
                        <w:szCs w:val="21"/>
                      </w:rPr>
                    </m:ctrlPr>
                  </m:sSubPr>
                  <m:e>
                    <m:r>
                      <m:rPr/>
                      <w:rPr>
                        <w:rFonts w:hint="default" w:ascii="Cambria Math" w:hAnsi="Cambria Math" w:cs="Times New Roman"/>
                        <w:sz w:val="21"/>
                        <w:szCs w:val="21"/>
                      </w:rPr>
                      <m:t>x</m:t>
                    </m:r>
                    <m:ctrlPr>
                      <w:rPr>
                        <w:rFonts w:hint="default" w:ascii="Cambria Math" w:hAnsi="Cambria Math" w:cs="Times New Roman"/>
                        <w:sz w:val="21"/>
                        <w:szCs w:val="21"/>
                      </w:rPr>
                    </m:ctrlPr>
                  </m:e>
                  <m:sub>
                    <m:r>
                      <m:rPr>
                        <m:sty m:val="p"/>
                      </m:rPr>
                      <w:rPr>
                        <w:rFonts w:hint="default" w:ascii="Cambria Math" w:hAnsi="Cambria Math" w:cs="Times New Roman"/>
                        <w:sz w:val="21"/>
                        <w:szCs w:val="21"/>
                      </w:rPr>
                      <m:t>i</m:t>
                    </m:r>
                    <m:ctrlPr>
                      <w:rPr>
                        <w:rFonts w:hint="default" w:ascii="Cambria Math" w:hAnsi="Cambria Math" w:cs="Times New Roman"/>
                        <w:sz w:val="21"/>
                        <w:szCs w:val="21"/>
                      </w:rPr>
                    </m:ctrlPr>
                  </m:sub>
                </m:sSub>
                <m:r>
                  <m:rPr>
                    <m:sty m:val="p"/>
                  </m:rPr>
                  <w:rPr>
                    <w:rFonts w:hint="default" w:ascii="Cambria Math" w:hAnsi="Cambria Math" w:cs="Times New Roman"/>
                    <w:sz w:val="21"/>
                    <w:szCs w:val="21"/>
                  </w:rPr>
                  <m:t>−</m:t>
                </m:r>
                <m:acc>
                  <m:accPr>
                    <m:chr m:val="̅"/>
                    <m:ctrlPr>
                      <w:rPr>
                        <w:rFonts w:hint="default" w:ascii="Cambria Math" w:hAnsi="Cambria Math" w:eastAsia="黑体" w:cs="Times New Roman"/>
                        <w:sz w:val="21"/>
                        <w:szCs w:val="21"/>
                      </w:rPr>
                    </m:ctrlPr>
                  </m:accPr>
                  <m:e>
                    <m:r>
                      <m:rPr/>
                      <w:rPr>
                        <w:rFonts w:hint="default" w:ascii="Cambria Math" w:hAnsi="Cambria Math" w:eastAsia="黑体" w:cs="Times New Roman"/>
                        <w:sz w:val="21"/>
                        <w:szCs w:val="21"/>
                      </w:rPr>
                      <m:t>x</m:t>
                    </m:r>
                    <m:ctrlPr>
                      <w:rPr>
                        <w:rFonts w:hint="default" w:ascii="Cambria Math" w:hAnsi="Cambria Math" w:eastAsia="黑体" w:cs="Times New Roman"/>
                        <w:sz w:val="21"/>
                        <w:szCs w:val="21"/>
                      </w:rPr>
                    </m:ctrlPr>
                  </m:e>
                </m:acc>
              </m:oMath>
            </m:oMathPara>
          </w:p>
        </w:tc>
        <w:tc>
          <w:tcPr>
            <w:tcW w:w="2435" w:type="dxa"/>
            <w:noWrap w:val="0"/>
            <w:vAlign w:val="center"/>
          </w:tcPr>
          <w:p w14:paraId="16F29DDD">
            <w:pPr>
              <w:spacing w:line="300" w:lineRule="exact"/>
              <w:jc w:val="center"/>
              <w:rPr>
                <w:rFonts w:hint="default" w:ascii="Times New Roman" w:hAnsi="Times New Roman" w:cs="Times New Roman"/>
                <w:bCs/>
                <w:sz w:val="21"/>
                <w:szCs w:val="21"/>
              </w:rPr>
            </w:pPr>
            <m:oMathPara>
              <m:oMath>
                <m:sSup>
                  <m:sSupPr>
                    <m:ctrlPr>
                      <w:rPr>
                        <w:rFonts w:hint="default" w:ascii="Cambria Math" w:hAnsi="Cambria Math" w:cs="Times New Roman"/>
                        <w:sz w:val="21"/>
                        <w:szCs w:val="21"/>
                      </w:rPr>
                    </m:ctrlPr>
                  </m:sSupPr>
                  <m:e>
                    <m:d>
                      <m:dPr>
                        <m:ctrlPr>
                          <w:rPr>
                            <w:rFonts w:hint="default" w:ascii="Cambria Math" w:hAnsi="Cambria Math" w:cs="Times New Roman"/>
                            <w:sz w:val="21"/>
                            <w:szCs w:val="21"/>
                          </w:rPr>
                        </m:ctrlPr>
                      </m:dPr>
                      <m:e>
                        <m:sSub>
                          <m:sSubPr>
                            <m:ctrlPr>
                              <w:rPr>
                                <w:rFonts w:hint="default" w:ascii="Cambria Math" w:hAnsi="Cambria Math" w:cs="Times New Roman"/>
                                <w:sz w:val="21"/>
                                <w:szCs w:val="21"/>
                              </w:rPr>
                            </m:ctrlPr>
                          </m:sSubPr>
                          <m:e>
                            <m:r>
                              <m:rPr/>
                              <w:rPr>
                                <w:rFonts w:hint="default" w:ascii="Cambria Math" w:hAnsi="Cambria Math" w:cs="Times New Roman"/>
                                <w:sz w:val="21"/>
                                <w:szCs w:val="21"/>
                              </w:rPr>
                              <m:t>x</m:t>
                            </m:r>
                            <m:ctrlPr>
                              <w:rPr>
                                <w:rFonts w:hint="default" w:ascii="Cambria Math" w:hAnsi="Cambria Math" w:cs="Times New Roman"/>
                                <w:sz w:val="21"/>
                                <w:szCs w:val="21"/>
                              </w:rPr>
                            </m:ctrlPr>
                          </m:e>
                          <m:sub>
                            <m:r>
                              <m:rPr>
                                <m:sty m:val="p"/>
                              </m:rPr>
                              <w:rPr>
                                <w:rFonts w:hint="default" w:ascii="Cambria Math" w:hAnsi="Cambria Math" w:cs="Times New Roman"/>
                                <w:sz w:val="21"/>
                                <w:szCs w:val="21"/>
                              </w:rPr>
                              <m:t>i</m:t>
                            </m:r>
                            <m:ctrlPr>
                              <w:rPr>
                                <w:rFonts w:hint="default" w:ascii="Cambria Math" w:hAnsi="Cambria Math" w:cs="Times New Roman"/>
                                <w:sz w:val="21"/>
                                <w:szCs w:val="21"/>
                              </w:rPr>
                            </m:ctrlPr>
                          </m:sub>
                        </m:sSub>
                        <m:r>
                          <m:rPr>
                            <m:sty m:val="p"/>
                          </m:rPr>
                          <w:rPr>
                            <w:rFonts w:hint="default" w:ascii="Cambria Math" w:hAnsi="Cambria Math" w:cs="Times New Roman"/>
                            <w:sz w:val="21"/>
                            <w:szCs w:val="21"/>
                          </w:rPr>
                          <m:t>−</m:t>
                        </m:r>
                        <m:acc>
                          <m:accPr>
                            <m:chr m:val="̅"/>
                            <m:ctrlPr>
                              <w:rPr>
                                <w:rFonts w:hint="default" w:ascii="Cambria Math" w:hAnsi="Cambria Math" w:eastAsia="黑体" w:cs="Times New Roman"/>
                                <w:sz w:val="21"/>
                                <w:szCs w:val="21"/>
                              </w:rPr>
                            </m:ctrlPr>
                          </m:accPr>
                          <m:e>
                            <m:r>
                              <m:rPr/>
                              <w:rPr>
                                <w:rFonts w:hint="default" w:ascii="Cambria Math" w:hAnsi="Cambria Math" w:eastAsia="黑体" w:cs="Times New Roman"/>
                                <w:sz w:val="21"/>
                                <w:szCs w:val="21"/>
                              </w:rPr>
                              <m:t>x</m:t>
                            </m:r>
                            <m:ctrlPr>
                              <w:rPr>
                                <w:rFonts w:hint="default" w:ascii="Cambria Math" w:hAnsi="Cambria Math" w:eastAsia="黑体" w:cs="Times New Roman"/>
                                <w:sz w:val="21"/>
                                <w:szCs w:val="21"/>
                              </w:rPr>
                            </m:ctrlPr>
                          </m:e>
                        </m:acc>
                        <m:ctrlPr>
                          <w:rPr>
                            <w:rFonts w:hint="default" w:ascii="Cambria Math" w:hAnsi="Cambria Math" w:cs="Times New Roman"/>
                            <w:sz w:val="21"/>
                            <w:szCs w:val="21"/>
                          </w:rPr>
                        </m:ctrlPr>
                      </m:e>
                    </m:d>
                    <m:ctrlPr>
                      <w:rPr>
                        <w:rFonts w:hint="default" w:ascii="Cambria Math" w:hAnsi="Cambria Math" w:cs="Times New Roman"/>
                        <w:sz w:val="21"/>
                        <w:szCs w:val="21"/>
                      </w:rPr>
                    </m:ctrlPr>
                  </m:e>
                  <m:sup>
                    <m:r>
                      <m:rPr>
                        <m:sty m:val="p"/>
                      </m:rPr>
                      <w:rPr>
                        <w:rFonts w:hint="default" w:ascii="Cambria Math" w:hAnsi="Cambria Math" w:cs="Times New Roman"/>
                        <w:sz w:val="21"/>
                        <w:szCs w:val="21"/>
                      </w:rPr>
                      <m:t>2</m:t>
                    </m:r>
                    <m:ctrlPr>
                      <w:rPr>
                        <w:rFonts w:hint="default" w:ascii="Cambria Math" w:hAnsi="Cambria Math" w:cs="Times New Roman"/>
                        <w:sz w:val="21"/>
                        <w:szCs w:val="21"/>
                      </w:rPr>
                    </m:ctrlPr>
                  </m:sup>
                </m:sSup>
              </m:oMath>
            </m:oMathPara>
          </w:p>
        </w:tc>
      </w:tr>
      <w:tr w14:paraId="2452D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40852F2">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1</w:t>
            </w:r>
          </w:p>
        </w:tc>
        <w:tc>
          <w:tcPr>
            <w:tcW w:w="2435" w:type="dxa"/>
            <w:noWrap w:val="0"/>
            <w:vAlign w:val="center"/>
          </w:tcPr>
          <w:p w14:paraId="0660C2A2">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0.513</w:t>
            </w:r>
          </w:p>
        </w:tc>
        <w:tc>
          <w:tcPr>
            <w:tcW w:w="2435" w:type="dxa"/>
            <w:noWrap w:val="0"/>
            <w:vAlign w:val="center"/>
          </w:tcPr>
          <w:p w14:paraId="38D4A21C">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0.0017 </w:t>
            </w:r>
          </w:p>
        </w:tc>
        <w:tc>
          <w:tcPr>
            <w:tcW w:w="2435" w:type="dxa"/>
            <w:noWrap w:val="0"/>
            <w:vAlign w:val="center"/>
          </w:tcPr>
          <w:p w14:paraId="6F603222">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0.00000289 </w:t>
            </w:r>
          </w:p>
        </w:tc>
      </w:tr>
      <w:tr w14:paraId="53A49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343593BB">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2</w:t>
            </w:r>
          </w:p>
        </w:tc>
        <w:tc>
          <w:tcPr>
            <w:tcW w:w="2435" w:type="dxa"/>
            <w:noWrap w:val="0"/>
            <w:vAlign w:val="center"/>
          </w:tcPr>
          <w:p w14:paraId="41011AF3">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0.510</w:t>
            </w:r>
          </w:p>
        </w:tc>
        <w:tc>
          <w:tcPr>
            <w:tcW w:w="2435" w:type="dxa"/>
            <w:noWrap w:val="0"/>
            <w:vAlign w:val="center"/>
          </w:tcPr>
          <w:p w14:paraId="1119574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-0.0013 </w:t>
            </w:r>
          </w:p>
        </w:tc>
        <w:tc>
          <w:tcPr>
            <w:tcW w:w="2435" w:type="dxa"/>
            <w:noWrap w:val="0"/>
            <w:vAlign w:val="center"/>
          </w:tcPr>
          <w:p w14:paraId="6C7F04E1">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0.00000169 </w:t>
            </w:r>
          </w:p>
        </w:tc>
      </w:tr>
      <w:tr w14:paraId="123C3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1CE8F2EF">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3</w:t>
            </w:r>
          </w:p>
        </w:tc>
        <w:tc>
          <w:tcPr>
            <w:tcW w:w="2435" w:type="dxa"/>
            <w:noWrap w:val="0"/>
            <w:vAlign w:val="center"/>
          </w:tcPr>
          <w:p w14:paraId="328FD2ED">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0.512</w:t>
            </w:r>
          </w:p>
        </w:tc>
        <w:tc>
          <w:tcPr>
            <w:tcW w:w="2435" w:type="dxa"/>
            <w:noWrap w:val="0"/>
            <w:vAlign w:val="center"/>
          </w:tcPr>
          <w:p w14:paraId="7AAD7560">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0.0007 </w:t>
            </w:r>
          </w:p>
        </w:tc>
        <w:tc>
          <w:tcPr>
            <w:tcW w:w="2435" w:type="dxa"/>
            <w:noWrap w:val="0"/>
            <w:vAlign w:val="center"/>
          </w:tcPr>
          <w:p w14:paraId="3706ABA5">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0.00000049 </w:t>
            </w:r>
          </w:p>
        </w:tc>
      </w:tr>
      <w:tr w14:paraId="2C0D5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4BD96BA1">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4</w:t>
            </w:r>
          </w:p>
        </w:tc>
        <w:tc>
          <w:tcPr>
            <w:tcW w:w="2435" w:type="dxa"/>
            <w:noWrap w:val="0"/>
            <w:vAlign w:val="center"/>
          </w:tcPr>
          <w:p w14:paraId="3CC5AEA0">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0.511</w:t>
            </w:r>
          </w:p>
        </w:tc>
        <w:tc>
          <w:tcPr>
            <w:tcW w:w="2435" w:type="dxa"/>
            <w:noWrap w:val="0"/>
            <w:vAlign w:val="center"/>
          </w:tcPr>
          <w:p w14:paraId="07378A4B">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-0.0003 </w:t>
            </w:r>
          </w:p>
        </w:tc>
        <w:tc>
          <w:tcPr>
            <w:tcW w:w="2435" w:type="dxa"/>
            <w:noWrap w:val="0"/>
            <w:vAlign w:val="center"/>
          </w:tcPr>
          <w:p w14:paraId="7A7DC9D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0.00000009 </w:t>
            </w:r>
          </w:p>
        </w:tc>
      </w:tr>
      <w:tr w14:paraId="62B10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4D668C26">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5</w:t>
            </w:r>
          </w:p>
        </w:tc>
        <w:tc>
          <w:tcPr>
            <w:tcW w:w="2435" w:type="dxa"/>
            <w:noWrap w:val="0"/>
            <w:vAlign w:val="center"/>
          </w:tcPr>
          <w:p w14:paraId="61D8EDE0">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0.508</w:t>
            </w:r>
          </w:p>
        </w:tc>
        <w:tc>
          <w:tcPr>
            <w:tcW w:w="2435" w:type="dxa"/>
            <w:noWrap w:val="0"/>
            <w:vAlign w:val="center"/>
          </w:tcPr>
          <w:p w14:paraId="13424A7D">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-0.0033 </w:t>
            </w:r>
          </w:p>
        </w:tc>
        <w:tc>
          <w:tcPr>
            <w:tcW w:w="2435" w:type="dxa"/>
            <w:noWrap w:val="0"/>
            <w:vAlign w:val="center"/>
          </w:tcPr>
          <w:p w14:paraId="1F455E9A">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0.00001089 </w:t>
            </w:r>
          </w:p>
        </w:tc>
      </w:tr>
      <w:tr w14:paraId="14735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6598D6B7">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6</w:t>
            </w:r>
          </w:p>
        </w:tc>
        <w:tc>
          <w:tcPr>
            <w:tcW w:w="2435" w:type="dxa"/>
            <w:noWrap w:val="0"/>
            <w:vAlign w:val="center"/>
          </w:tcPr>
          <w:p w14:paraId="17FAD52B">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0.514</w:t>
            </w:r>
          </w:p>
        </w:tc>
        <w:tc>
          <w:tcPr>
            <w:tcW w:w="2435" w:type="dxa"/>
            <w:noWrap w:val="0"/>
            <w:vAlign w:val="center"/>
          </w:tcPr>
          <w:p w14:paraId="056B7AC5">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0.0027 </w:t>
            </w:r>
          </w:p>
        </w:tc>
        <w:tc>
          <w:tcPr>
            <w:tcW w:w="2435" w:type="dxa"/>
            <w:noWrap w:val="0"/>
            <w:vAlign w:val="center"/>
          </w:tcPr>
          <w:p w14:paraId="351398FC">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0.00000729 </w:t>
            </w:r>
          </w:p>
        </w:tc>
      </w:tr>
      <w:tr w14:paraId="60985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39508CAF">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7</w:t>
            </w:r>
          </w:p>
        </w:tc>
        <w:tc>
          <w:tcPr>
            <w:tcW w:w="2435" w:type="dxa"/>
            <w:noWrap w:val="0"/>
            <w:vAlign w:val="center"/>
          </w:tcPr>
          <w:p w14:paraId="263D6091">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0.507</w:t>
            </w:r>
          </w:p>
        </w:tc>
        <w:tc>
          <w:tcPr>
            <w:tcW w:w="2435" w:type="dxa"/>
            <w:noWrap w:val="0"/>
            <w:vAlign w:val="center"/>
          </w:tcPr>
          <w:p w14:paraId="1957A67C">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-0.0043 </w:t>
            </w:r>
          </w:p>
        </w:tc>
        <w:tc>
          <w:tcPr>
            <w:tcW w:w="2435" w:type="dxa"/>
            <w:noWrap w:val="0"/>
            <w:vAlign w:val="center"/>
          </w:tcPr>
          <w:p w14:paraId="120EEC5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0.00001849 </w:t>
            </w:r>
          </w:p>
        </w:tc>
      </w:tr>
      <w:tr w14:paraId="6FC67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6F46A0BC">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8</w:t>
            </w:r>
          </w:p>
        </w:tc>
        <w:tc>
          <w:tcPr>
            <w:tcW w:w="2435" w:type="dxa"/>
            <w:noWrap w:val="0"/>
            <w:vAlign w:val="center"/>
          </w:tcPr>
          <w:p w14:paraId="2A7BDAEB">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0.511</w:t>
            </w:r>
          </w:p>
        </w:tc>
        <w:tc>
          <w:tcPr>
            <w:tcW w:w="2435" w:type="dxa"/>
            <w:noWrap w:val="0"/>
            <w:vAlign w:val="center"/>
          </w:tcPr>
          <w:p w14:paraId="65DEF73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-0.0003 </w:t>
            </w:r>
          </w:p>
        </w:tc>
        <w:tc>
          <w:tcPr>
            <w:tcW w:w="2435" w:type="dxa"/>
            <w:noWrap w:val="0"/>
            <w:vAlign w:val="center"/>
          </w:tcPr>
          <w:p w14:paraId="49713897">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0.00000009 </w:t>
            </w:r>
          </w:p>
        </w:tc>
      </w:tr>
      <w:tr w14:paraId="25893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5104F6B4">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9</w:t>
            </w:r>
          </w:p>
        </w:tc>
        <w:tc>
          <w:tcPr>
            <w:tcW w:w="2435" w:type="dxa"/>
            <w:noWrap w:val="0"/>
            <w:vAlign w:val="center"/>
          </w:tcPr>
          <w:p w14:paraId="7AE9B981">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0.513</w:t>
            </w:r>
          </w:p>
        </w:tc>
        <w:tc>
          <w:tcPr>
            <w:tcW w:w="2435" w:type="dxa"/>
            <w:noWrap w:val="0"/>
            <w:vAlign w:val="center"/>
          </w:tcPr>
          <w:p w14:paraId="050E14F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0.0017 </w:t>
            </w:r>
          </w:p>
        </w:tc>
        <w:tc>
          <w:tcPr>
            <w:tcW w:w="2435" w:type="dxa"/>
            <w:noWrap w:val="0"/>
            <w:vAlign w:val="center"/>
          </w:tcPr>
          <w:p w14:paraId="3CB27050">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0.00000289 </w:t>
            </w:r>
          </w:p>
        </w:tc>
      </w:tr>
      <w:tr w14:paraId="21CA9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E190338">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10</w:t>
            </w:r>
          </w:p>
        </w:tc>
        <w:tc>
          <w:tcPr>
            <w:tcW w:w="2435" w:type="dxa"/>
            <w:noWrap w:val="0"/>
            <w:vAlign w:val="center"/>
          </w:tcPr>
          <w:p w14:paraId="1B6B4878">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0.514</w:t>
            </w:r>
          </w:p>
        </w:tc>
        <w:tc>
          <w:tcPr>
            <w:tcW w:w="2435" w:type="dxa"/>
            <w:noWrap w:val="0"/>
            <w:vAlign w:val="center"/>
          </w:tcPr>
          <w:p w14:paraId="163B900F">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0.0027 </w:t>
            </w:r>
          </w:p>
        </w:tc>
        <w:tc>
          <w:tcPr>
            <w:tcW w:w="2435" w:type="dxa"/>
            <w:noWrap w:val="0"/>
            <w:vAlign w:val="center"/>
          </w:tcPr>
          <w:p w14:paraId="053F6CD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0.00000729 </w:t>
            </w:r>
          </w:p>
        </w:tc>
      </w:tr>
      <w:tr w14:paraId="6456B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0436F558">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2435" w:type="dxa"/>
            <w:noWrap w:val="0"/>
            <w:vAlign w:val="center"/>
          </w:tcPr>
          <w:p w14:paraId="7C4870E6">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5.113</w:t>
            </w:r>
          </w:p>
        </w:tc>
        <w:tc>
          <w:tcPr>
            <w:tcW w:w="2435" w:type="dxa"/>
            <w:noWrap w:val="0"/>
            <w:vAlign w:val="center"/>
          </w:tcPr>
          <w:p w14:paraId="2DF6749E">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2435" w:type="dxa"/>
            <w:noWrap w:val="0"/>
            <w:vAlign w:val="center"/>
          </w:tcPr>
          <w:p w14:paraId="3443C7F8">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 xml:space="preserve">0.00005210 </w:t>
            </w:r>
          </w:p>
        </w:tc>
      </w:tr>
      <w:tr w14:paraId="7E8CF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7" w:type="dxa"/>
            <w:noWrap w:val="0"/>
            <w:vAlign w:val="center"/>
          </w:tcPr>
          <w:p w14:paraId="7B72132D">
            <w:pPr>
              <w:spacing w:line="300" w:lineRule="exact"/>
              <w:jc w:val="center"/>
              <w:rPr>
                <w:rFonts w:hint="default" w:ascii="Times New Roman" w:hAnsi="Times New Roman" w:cs="Times New Roman"/>
                <w:bCs/>
                <w:sz w:val="21"/>
                <w:szCs w:val="21"/>
              </w:rPr>
            </w:pPr>
            <m:oMathPara>
              <m:oMath>
                <m:acc>
                  <m:accPr>
                    <m:chr m:val="̅"/>
                    <m:ctrlPr>
                      <w:rPr>
                        <w:rFonts w:hint="default" w:ascii="Cambria Math" w:hAnsi="Cambria Math" w:eastAsia="黑体" w:cs="Times New Roman"/>
                        <w:sz w:val="21"/>
                        <w:szCs w:val="21"/>
                      </w:rPr>
                    </m:ctrlPr>
                  </m:accPr>
                  <m:e>
                    <m:r>
                      <m:rPr/>
                      <w:rPr>
                        <w:rFonts w:hint="default" w:ascii="Cambria Math" w:hAnsi="Cambria Math" w:eastAsia="黑体" w:cs="Times New Roman"/>
                        <w:sz w:val="21"/>
                        <w:szCs w:val="21"/>
                      </w:rPr>
                      <m:t>x</m:t>
                    </m:r>
                    <m:ctrlPr>
                      <w:rPr>
                        <w:rFonts w:hint="default" w:ascii="Cambria Math" w:hAnsi="Cambria Math" w:eastAsia="黑体" w:cs="Times New Roman"/>
                        <w:sz w:val="21"/>
                        <w:szCs w:val="21"/>
                      </w:rPr>
                    </m:ctrlPr>
                  </m:e>
                </m:acc>
              </m:oMath>
            </m:oMathPara>
          </w:p>
        </w:tc>
        <w:tc>
          <w:tcPr>
            <w:tcW w:w="2435" w:type="dxa"/>
            <w:noWrap w:val="0"/>
            <w:vAlign w:val="center"/>
          </w:tcPr>
          <w:p w14:paraId="60250263">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0.5113</w:t>
            </w:r>
          </w:p>
        </w:tc>
        <w:tc>
          <w:tcPr>
            <w:tcW w:w="2435" w:type="dxa"/>
            <w:noWrap w:val="0"/>
            <w:vAlign w:val="center"/>
          </w:tcPr>
          <w:p w14:paraId="40E08C11">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2435" w:type="dxa"/>
            <w:noWrap w:val="0"/>
            <w:vAlign w:val="center"/>
          </w:tcPr>
          <w:p w14:paraId="6D4C406D">
            <w:pPr>
              <w:spacing w:line="30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r>
    </w:tbl>
    <w:p w14:paraId="67EE1E14">
      <w:pPr>
        <w:spacing w:line="360" w:lineRule="auto"/>
        <w:rPr>
          <w:rFonts w:ascii="Times New Roman" w:hAnsi="Times New Roman"/>
          <w:bCs/>
          <w:sz w:val="24"/>
        </w:rPr>
      </w:pPr>
    </w:p>
    <w:p w14:paraId="64E32B82">
      <w:pPr>
        <w:spacing w:line="360" w:lineRule="auto"/>
        <w:ind w:firstLine="480" w:firstLineChars="200"/>
        <w:rPr>
          <w:rFonts w:ascii="Times New Roman" w:hAnsi="Times New Roman"/>
          <w:bCs/>
          <w:sz w:val="24"/>
        </w:rPr>
      </w:pPr>
      <w:r>
        <w:rPr>
          <w:rFonts w:ascii="Times New Roman" w:hAnsi="Times New Roman"/>
          <w:bCs/>
          <w:sz w:val="24"/>
        </w:rPr>
        <w:t>在实际测有测量数据计算单次试验标准偏差：</w:t>
      </w:r>
    </w:p>
    <w:p w14:paraId="43E32DD5">
      <w:pPr>
        <w:spacing w:line="360" w:lineRule="auto"/>
        <w:jc w:val="center"/>
        <w:rPr>
          <w:rFonts w:ascii="Times New Roman" w:hAnsi="Times New Roman"/>
          <w:bCs/>
          <w:sz w:val="24"/>
        </w:rPr>
      </w:pPr>
      <w:r>
        <w:rPr>
          <w:rFonts w:ascii="Times New Roman" w:hAnsi="Times New Roman"/>
          <w:bCs/>
          <w:position w:val="-26"/>
          <w:sz w:val="24"/>
        </w:rPr>
        <w:object>
          <v:shape id="_x0000_i1047" o:spt="75" type="#_x0000_t75" style="height:51.8pt;width:95.3pt;" o:ole="t" filled="f" o:preferrelative="t" stroked="f" coordsize="21600,21600">
            <v:path/>
            <v:fill on="f" alignshape="1" focussize="0,0"/>
            <v:stroke on="f"/>
            <v:imagedata r:id="rId58" o:title=""/>
            <o:lock v:ext="edit" aspectratio="t"/>
            <w10:wrap type="none"/>
            <w10:anchorlock/>
          </v:shape>
          <o:OLEObject Type="Embed" ProgID="Equation.3" ShapeID="_x0000_i1047" DrawAspect="Content" ObjectID="_1468075747" r:id="rId57">
            <o:LockedField>false</o:LockedField>
          </o:OLEObject>
        </w:object>
      </w:r>
      <w:r>
        <w:rPr>
          <w:rFonts w:ascii="Times New Roman" w:hAnsi="Times New Roman"/>
          <w:bCs/>
          <w:sz w:val="24"/>
        </w:rPr>
        <w:t>=0.00</w:t>
      </w:r>
      <w:r>
        <w:rPr>
          <w:rFonts w:hint="eastAsia" w:ascii="Times New Roman" w:hAnsi="Times New Roman"/>
          <w:bCs/>
          <w:sz w:val="24"/>
        </w:rPr>
        <w:t>25</w:t>
      </w:r>
      <w:r>
        <w:rPr>
          <w:rFonts w:ascii="Times New Roman" w:hAnsi="Times New Roman"/>
          <w:bCs/>
          <w:sz w:val="24"/>
        </w:rPr>
        <w:t>mm</w:t>
      </w:r>
    </w:p>
    <w:p w14:paraId="05B894C1">
      <w:pPr>
        <w:spacing w:line="360" w:lineRule="auto"/>
        <w:ind w:firstLine="480" w:firstLineChars="200"/>
        <w:rPr>
          <w:rFonts w:ascii="Times New Roman" w:hAnsi="Times New Roman"/>
          <w:bCs/>
          <w:sz w:val="24"/>
        </w:rPr>
      </w:pPr>
      <w:r>
        <w:rPr>
          <w:rFonts w:ascii="Times New Roman" w:hAnsi="Times New Roman"/>
          <w:bCs/>
          <w:sz w:val="24"/>
        </w:rPr>
        <w:t>实际测量中以3次测量的平均值作为校准值，示值误差引入的标准不确定度分量为</w:t>
      </w:r>
    </w:p>
    <w:p w14:paraId="297389C7">
      <w:pPr>
        <w:spacing w:line="360" w:lineRule="auto"/>
        <w:jc w:val="center"/>
        <w:rPr>
          <w:rFonts w:ascii="Times New Roman" w:hAnsi="Times New Roman"/>
          <w:bCs/>
          <w:sz w:val="24"/>
        </w:rPr>
      </w:pPr>
      <w:r>
        <w:rPr>
          <w:rFonts w:ascii="Times New Roman" w:hAnsi="Times New Roman"/>
          <w:bCs/>
          <w:position w:val="-28"/>
          <w:sz w:val="24"/>
        </w:rPr>
        <w:object>
          <v:shape id="_x0000_i1048" o:spt="75" type="#_x0000_t75" style="height:33.05pt;width:42.3pt;" o:ole="t" filled="f" o:preferrelative="t" stroked="f" coordsize="21600,21600">
            <v:path/>
            <v:fill on="f" focussize="0,0"/>
            <v:stroke on="f"/>
            <v:imagedata r:id="rId60" o:title=""/>
            <o:lock v:ext="edit" aspectratio="t"/>
            <w10:wrap type="none"/>
            <w10:anchorlock/>
          </v:shape>
          <o:OLEObject Type="Embed" ProgID="Equation.3" ShapeID="_x0000_i1048" DrawAspect="Content" ObjectID="_1468075748" r:id="rId59">
            <o:LockedField>false</o:LockedField>
          </o:OLEObject>
        </w:object>
      </w:r>
      <w:r>
        <w:rPr>
          <w:rFonts w:ascii="Times New Roman" w:hAnsi="Times New Roman"/>
          <w:bCs/>
          <w:sz w:val="24"/>
        </w:rPr>
        <w:t>=0.00</w:t>
      </w:r>
      <w:r>
        <w:rPr>
          <w:rFonts w:hint="eastAsia" w:ascii="Times New Roman" w:hAnsi="Times New Roman"/>
          <w:bCs/>
          <w:sz w:val="24"/>
        </w:rPr>
        <w:t>14</w:t>
      </w:r>
      <w:r>
        <w:rPr>
          <w:rFonts w:ascii="Times New Roman" w:hAnsi="Times New Roman"/>
          <w:bCs/>
          <w:sz w:val="24"/>
        </w:rPr>
        <w:t>mm</w:t>
      </w:r>
    </w:p>
    <w:p w14:paraId="5BE7DD7D">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.2.4.2 标准器示值误差引入的不确定度</w:t>
      </w:r>
      <w:r>
        <w:rPr>
          <w:rFonts w:ascii="Times New Roman" w:hAnsi="Times New Roman"/>
          <w:bCs/>
          <w:i/>
          <w:iCs/>
          <w:sz w:val="24"/>
        </w:rPr>
        <w:t>u</w:t>
      </w:r>
      <w:r>
        <w:rPr>
          <w:rFonts w:ascii="Times New Roman" w:hAnsi="Times New Roman"/>
          <w:bCs/>
          <w:sz w:val="24"/>
          <w:vertAlign w:val="subscript"/>
        </w:rPr>
        <w:t>2</w:t>
      </w:r>
    </w:p>
    <w:p w14:paraId="04144001">
      <w:pPr>
        <w:spacing w:line="360" w:lineRule="auto"/>
        <w:ind w:firstLine="480"/>
        <w:rPr>
          <w:szCs w:val="21"/>
        </w:rPr>
      </w:pPr>
      <w:r>
        <w:rPr>
          <w:rFonts w:ascii="Times New Roman" w:hAnsi="Times New Roman"/>
          <w:bCs/>
          <w:sz w:val="24"/>
        </w:rPr>
        <w:t>测量使用的是水泥软练设备测量仪，位移误差为</w:t>
      </w:r>
      <w:r>
        <w:rPr>
          <w:rFonts w:hint="eastAsia" w:ascii="Times New Roman" w:hAnsi="Times New Roman"/>
          <w:bCs/>
          <w:sz w:val="24"/>
        </w:rPr>
        <w:t>≤1.5%</w:t>
      </w:r>
      <w:r>
        <w:rPr>
          <w:rFonts w:ascii="Times New Roman" w:hAnsi="Times New Roman"/>
          <w:bCs/>
          <w:sz w:val="24"/>
          <w:highlight w:val="none"/>
        </w:rPr>
        <w:t>，0.50mm处为</w:t>
      </w:r>
      <w:r>
        <w:rPr>
          <w:rFonts w:hint="eastAsia" w:ascii="Times New Roman" w:hAnsi="Times New Roman"/>
          <w:bCs/>
          <w:sz w:val="24"/>
          <w:highlight w:val="none"/>
        </w:rPr>
        <w:t>1.5</w:t>
      </w:r>
      <w:r>
        <w:rPr>
          <w:rFonts w:ascii="Times New Roman" w:hAnsi="Times New Roman"/>
          <w:bCs/>
          <w:sz w:val="24"/>
          <w:highlight w:val="none"/>
        </w:rPr>
        <w:t>%×0.50mm=0.0</w:t>
      </w:r>
      <w:r>
        <w:rPr>
          <w:rFonts w:hint="eastAsia" w:ascii="Times New Roman" w:hAnsi="Times New Roman"/>
          <w:bCs/>
          <w:sz w:val="24"/>
          <w:highlight w:val="none"/>
        </w:rPr>
        <w:t>075</w:t>
      </w:r>
      <w:r>
        <w:rPr>
          <w:rFonts w:ascii="Times New Roman" w:hAnsi="Times New Roman"/>
          <w:bCs/>
          <w:sz w:val="24"/>
          <w:highlight w:val="none"/>
        </w:rPr>
        <w:t>mm，α=0.00</w:t>
      </w:r>
      <w:r>
        <w:rPr>
          <w:rFonts w:hint="eastAsia" w:ascii="Times New Roman" w:hAnsi="Times New Roman"/>
          <w:bCs/>
          <w:sz w:val="24"/>
          <w:highlight w:val="none"/>
        </w:rPr>
        <w:t>7</w:t>
      </w:r>
      <w:r>
        <w:rPr>
          <w:rFonts w:ascii="Times New Roman" w:hAnsi="Times New Roman"/>
          <w:bCs/>
          <w:sz w:val="24"/>
          <w:highlight w:val="none"/>
        </w:rPr>
        <w:t>5mm，估计为均匀分布包含</w:t>
      </w:r>
      <w:r>
        <w:rPr>
          <w:rFonts w:ascii="Times New Roman" w:hAnsi="Times New Roman"/>
          <w:bCs/>
          <w:sz w:val="24"/>
        </w:rPr>
        <w:t>因子为</w:t>
      </w:r>
      <w:r>
        <w:rPr>
          <w:rFonts w:ascii="Times New Roman" w:hAnsi="Times New Roman"/>
          <w:bCs/>
          <w:i/>
          <w:iCs/>
          <w:sz w:val="24"/>
        </w:rPr>
        <w:t>k</w:t>
      </w:r>
      <w:r>
        <w:rPr>
          <w:rFonts w:ascii="Times New Roman" w:hAnsi="Times New Roman"/>
          <w:bCs/>
          <w:sz w:val="24"/>
        </w:rPr>
        <w:t>=</w:t>
      </w:r>
      <w:r>
        <w:rPr>
          <w:rFonts w:ascii="Times New Roman" w:hAnsi="Times New Roman"/>
          <w:bCs/>
          <w:position w:val="-8"/>
          <w:sz w:val="24"/>
        </w:rPr>
        <w:object>
          <v:shape id="_x0000_i1049" o:spt="75" type="#_x0000_t75" style="height:18pt;width:18pt;" o:ole="t" filled="f" o:preferrelative="t" stroked="f" coordsize="21600,21600">
            <v:path/>
            <v:fill on="f" focussize="0,0"/>
            <v:stroke on="f"/>
            <v:imagedata r:id="rId62" o:title=""/>
            <o:lock v:ext="edit" aspectratio="t"/>
            <w10:wrap type="none"/>
            <w10:anchorlock/>
          </v:shape>
          <o:OLEObject Type="Embed" ProgID="Equation.3" ShapeID="_x0000_i1049" DrawAspect="Content" ObjectID="_1468075749" r:id="rId61">
            <o:LockedField>false</o:LockedField>
          </o:OLEObject>
        </w:object>
      </w:r>
      <w:r>
        <w:rPr>
          <w:rFonts w:ascii="Times New Roman" w:hAnsi="Times New Roman"/>
          <w:bCs/>
          <w:sz w:val="24"/>
        </w:rPr>
        <w:t>；标准标准器引起的不确定度为</w:t>
      </w:r>
    </w:p>
    <w:p w14:paraId="03020376">
      <w:pPr>
        <w:spacing w:line="360" w:lineRule="auto"/>
        <w:ind w:firstLine="480" w:firstLineChars="200"/>
        <w:jc w:val="center"/>
        <w:rPr>
          <w:rFonts w:ascii="Times New Roman" w:hAnsi="Times New Roman"/>
          <w:bCs/>
          <w:sz w:val="24"/>
        </w:rPr>
      </w:pPr>
      <w:r>
        <w:rPr>
          <w:position w:val="-24"/>
          <w:szCs w:val="21"/>
        </w:rPr>
        <w:object>
          <v:shape id="_x0000_i1050" o:spt="75" type="#_x0000_t75" style="height:31pt;width:98pt;" o:ole="t" filled="f" o:preferrelative="t" stroked="f" coordsize="21600,21600">
            <v:path/>
            <v:fill on="f" focussize="0,0"/>
            <v:stroke on="f"/>
            <v:imagedata r:id="rId64" o:title=""/>
            <o:lock v:ext="edit" aspectratio="t"/>
            <w10:wrap type="none"/>
            <w10:anchorlock/>
          </v:shape>
          <o:OLEObject Type="Embed" ProgID="Equation.3" ShapeID="_x0000_i1050" DrawAspect="Content" ObjectID="_1468075750" r:id="rId63">
            <o:LockedField>false</o:LockedField>
          </o:OLEObject>
        </w:object>
      </w:r>
    </w:p>
    <w:p w14:paraId="59D0EFEC">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.2.4.3 不确定度分量汇总</w:t>
      </w:r>
    </w:p>
    <w:p w14:paraId="515C4CEC">
      <w:pPr>
        <w:spacing w:line="360" w:lineRule="auto"/>
        <w:rPr>
          <w:rFonts w:ascii="Times New Roman" w:hAnsi="Times New Roman"/>
          <w:bCs/>
          <w:sz w:val="24"/>
        </w:rPr>
      </w:pPr>
      <w:r>
        <w:rPr>
          <w:rFonts w:ascii="Times New Roman" w:hAnsi="Times New Roman"/>
          <w:bCs/>
          <w:sz w:val="24"/>
        </w:rPr>
        <w:t xml:space="preserve">    不确定度分量汇总见表4。</w:t>
      </w:r>
    </w:p>
    <w:p w14:paraId="50D5C96C">
      <w:pPr>
        <w:spacing w:line="360" w:lineRule="auto"/>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表4 振动</w:t>
      </w:r>
      <w:r>
        <w:rPr>
          <w:rFonts w:hint="eastAsia" w:eastAsia="黑体" w:cs="Times New Roman"/>
          <w:bCs/>
          <w:sz w:val="21"/>
          <w:szCs w:val="21"/>
          <w:lang w:val="en-US" w:eastAsia="zh-CN"/>
        </w:rPr>
        <w:t>振幅</w:t>
      </w:r>
      <w:r>
        <w:rPr>
          <w:rFonts w:hint="default" w:ascii="Times New Roman" w:hAnsi="Times New Roman" w:eastAsia="黑体" w:cs="Times New Roman"/>
          <w:bCs/>
          <w:sz w:val="21"/>
          <w:szCs w:val="21"/>
        </w:rPr>
        <w:t>不确定度分量汇总表</w:t>
      </w: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3969"/>
        <w:gridCol w:w="2744"/>
      </w:tblGrid>
      <w:tr w14:paraId="6320F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1809" w:type="dxa"/>
            <w:noWrap w:val="0"/>
            <w:vAlign w:val="center"/>
          </w:tcPr>
          <w:p w14:paraId="564AED72">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不确定度分量</w:t>
            </w:r>
          </w:p>
        </w:tc>
        <w:tc>
          <w:tcPr>
            <w:tcW w:w="3969" w:type="dxa"/>
            <w:noWrap w:val="0"/>
            <w:vAlign w:val="center"/>
          </w:tcPr>
          <w:p w14:paraId="5819F44F">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不确定度来源</w:t>
            </w:r>
          </w:p>
        </w:tc>
        <w:tc>
          <w:tcPr>
            <w:tcW w:w="2744" w:type="dxa"/>
            <w:noWrap w:val="0"/>
            <w:vAlign w:val="center"/>
          </w:tcPr>
          <w:p w14:paraId="12245E1C">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分量值(mm)</w:t>
            </w:r>
          </w:p>
        </w:tc>
      </w:tr>
      <w:tr w14:paraId="7BD77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1809" w:type="dxa"/>
            <w:noWrap w:val="0"/>
            <w:vAlign w:val="center"/>
          </w:tcPr>
          <w:p w14:paraId="31BAD743">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i/>
                <w:iCs/>
                <w:sz w:val="21"/>
                <w:szCs w:val="21"/>
              </w:rPr>
              <w:t>u</w:t>
            </w:r>
            <w:r>
              <w:rPr>
                <w:rFonts w:hint="default" w:ascii="Times New Roman" w:hAnsi="Times New Roman" w:eastAsia="宋体" w:cs="Times New Roman"/>
                <w:bCs/>
                <w:sz w:val="21"/>
                <w:szCs w:val="21"/>
                <w:vertAlign w:val="subscript"/>
              </w:rPr>
              <w:t>1</w:t>
            </w:r>
          </w:p>
        </w:tc>
        <w:tc>
          <w:tcPr>
            <w:tcW w:w="3969" w:type="dxa"/>
            <w:noWrap w:val="0"/>
            <w:vAlign w:val="center"/>
          </w:tcPr>
          <w:p w14:paraId="50AFB132">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测量过程</w:t>
            </w:r>
          </w:p>
        </w:tc>
        <w:tc>
          <w:tcPr>
            <w:tcW w:w="2744" w:type="dxa"/>
            <w:noWrap w:val="0"/>
            <w:vAlign w:val="center"/>
          </w:tcPr>
          <w:p w14:paraId="14A437B2">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0.0014</w:t>
            </w:r>
          </w:p>
        </w:tc>
      </w:tr>
      <w:tr w14:paraId="40AB5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1809" w:type="dxa"/>
            <w:noWrap w:val="0"/>
            <w:vAlign w:val="center"/>
          </w:tcPr>
          <w:p w14:paraId="4A61ACD7">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i/>
                <w:iCs/>
                <w:sz w:val="21"/>
                <w:szCs w:val="21"/>
              </w:rPr>
              <w:t>u</w:t>
            </w:r>
            <w:r>
              <w:rPr>
                <w:rFonts w:hint="default" w:ascii="Times New Roman" w:hAnsi="Times New Roman" w:eastAsia="宋体" w:cs="Times New Roman"/>
                <w:bCs/>
                <w:sz w:val="21"/>
                <w:szCs w:val="21"/>
                <w:vertAlign w:val="subscript"/>
              </w:rPr>
              <w:t>2</w:t>
            </w:r>
          </w:p>
        </w:tc>
        <w:tc>
          <w:tcPr>
            <w:tcW w:w="3969" w:type="dxa"/>
            <w:noWrap w:val="0"/>
            <w:vAlign w:val="center"/>
          </w:tcPr>
          <w:p w14:paraId="33957D50">
            <w:pPr>
              <w:spacing w:line="300" w:lineRule="exact"/>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标准器示值误差</w:t>
            </w:r>
          </w:p>
        </w:tc>
        <w:tc>
          <w:tcPr>
            <w:tcW w:w="2744" w:type="dxa"/>
            <w:noWrap w:val="0"/>
            <w:vAlign w:val="center"/>
          </w:tcPr>
          <w:p w14:paraId="02825864">
            <w:pPr>
              <w:spacing w:line="300" w:lineRule="exact"/>
              <w:jc w:val="cente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rPr>
              <w:t>0.00</w:t>
            </w:r>
            <w:r>
              <w:rPr>
                <w:rFonts w:hint="eastAsia" w:cs="Times New Roman"/>
                <w:bCs/>
                <w:sz w:val="21"/>
                <w:szCs w:val="21"/>
                <w:lang w:val="en-US" w:eastAsia="zh-CN"/>
              </w:rPr>
              <w:t>44</w:t>
            </w:r>
          </w:p>
        </w:tc>
      </w:tr>
    </w:tbl>
    <w:p w14:paraId="56B9AEF1">
      <w:pPr>
        <w:spacing w:line="360" w:lineRule="auto"/>
        <w:rPr>
          <w:rFonts w:ascii="Times New Roman" w:hAnsi="Times New Roman"/>
          <w:bCs/>
          <w:sz w:val="24"/>
        </w:rPr>
      </w:pPr>
    </w:p>
    <w:p w14:paraId="6E513B7C">
      <w:pPr>
        <w:spacing w:line="360" w:lineRule="auto"/>
        <w:rPr>
          <w:rFonts w:ascii="Times New Roman" w:hAnsi="Times New Roman"/>
          <w:bCs/>
          <w:sz w:val="24"/>
        </w:rPr>
      </w:pPr>
    </w:p>
    <w:p w14:paraId="702800D5">
      <w:pPr>
        <w:pBdr>
          <w:top w:val="none" w:color="auto" w:sz="0" w:space="0"/>
          <w:left w:val="none" w:color="auto" w:sz="0" w:space="0"/>
          <w:bottom w:val="none" w:color="auto" w:sz="0" w:space="0"/>
          <w:right w:val="none" w:color="auto" w:sz="0" w:space="0"/>
          <w:between w:val="none" w:color="auto" w:sz="0" w:space="0"/>
        </w:pBdr>
        <w:spacing w:line="360" w:lineRule="auto"/>
        <w:rPr>
          <w:rFonts w:ascii="Times New Roman" w:hAnsi="Times New Roman"/>
          <w:bCs/>
          <w:sz w:val="24"/>
        </w:rPr>
      </w:pPr>
    </w:p>
    <w:p w14:paraId="24DB6B63">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.2.5合成不确定度</w:t>
      </w:r>
    </w:p>
    <w:p w14:paraId="0AEE18B0">
      <w:pPr>
        <w:spacing w:line="360" w:lineRule="auto"/>
        <w:ind w:firstLine="480" w:firstLineChars="200"/>
        <w:rPr>
          <w:rFonts w:ascii="Times New Roman" w:hAnsi="Times New Roman"/>
          <w:bCs/>
          <w:sz w:val="24"/>
        </w:rPr>
      </w:pPr>
      <w:r>
        <w:rPr>
          <w:rFonts w:ascii="Times New Roman" w:hAnsi="Times New Roman"/>
          <w:bCs/>
          <w:position w:val="-12"/>
          <w:sz w:val="24"/>
        </w:rPr>
        <w:object>
          <v:shape id="_x0000_i1051" o:spt="75" type="#_x0000_t75" style="height:21.85pt;width:77.4pt;" o:ole="t" filled="f" o:preferrelative="t" stroked="f" coordsize="21600,21600">
            <v:path/>
            <v:fill on="f" focussize="0,0"/>
            <v:stroke on="f"/>
            <v:imagedata r:id="rId66" o:title=""/>
            <o:lock v:ext="edit" aspectratio="t"/>
            <w10:wrap type="none"/>
            <w10:anchorlock/>
          </v:shape>
          <o:OLEObject Type="Embed" ProgID="Equation.3" ShapeID="_x0000_i1051" DrawAspect="Content" ObjectID="_1468075751" r:id="rId65">
            <o:LockedField>false</o:LockedField>
          </o:OLEObject>
        </w:object>
      </w:r>
      <w:r>
        <w:rPr>
          <w:rFonts w:hint="eastAsia"/>
          <w:szCs w:val="21"/>
        </w:rPr>
        <w:t>0.00</w:t>
      </w:r>
      <w:r>
        <w:rPr>
          <w:rFonts w:hint="eastAsia"/>
          <w:szCs w:val="21"/>
          <w:lang w:val="en-US" w:eastAsia="zh-CN"/>
        </w:rPr>
        <w:t>46</w:t>
      </w:r>
      <w:r>
        <w:rPr>
          <w:rFonts w:ascii="Times New Roman" w:hAnsi="Times New Roman"/>
          <w:bCs/>
          <w:sz w:val="24"/>
        </w:rPr>
        <w:t>mm</w:t>
      </w:r>
    </w:p>
    <w:p w14:paraId="2D150852">
      <w:pPr>
        <w:spacing w:line="360" w:lineRule="auto"/>
        <w:rPr>
          <w:rFonts w:ascii="Times New Roman" w:hAnsi="Times New Roman"/>
          <w:bCs/>
          <w:sz w:val="24"/>
        </w:rPr>
      </w:pPr>
      <w:r>
        <w:rPr>
          <w:rFonts w:hint="eastAsia"/>
          <w:bCs/>
          <w:sz w:val="24"/>
          <w:lang w:val="en-US" w:eastAsia="zh-CN"/>
        </w:rPr>
        <w:t>D.</w:t>
      </w:r>
      <w:r>
        <w:rPr>
          <w:rFonts w:hint="eastAsia" w:ascii="Times New Roman" w:hAnsi="Times New Roman"/>
          <w:bCs/>
          <w:sz w:val="24"/>
        </w:rPr>
        <w:t>3</w:t>
      </w:r>
      <w:r>
        <w:rPr>
          <w:rFonts w:ascii="Times New Roman" w:hAnsi="Times New Roman"/>
          <w:bCs/>
          <w:sz w:val="24"/>
        </w:rPr>
        <w:t>.2.6扩展不确定度</w:t>
      </w:r>
    </w:p>
    <w:p w14:paraId="7C4EAF0E">
      <w:pPr>
        <w:tabs>
          <w:tab w:val="left" w:pos="7792"/>
        </w:tabs>
        <w:spacing w:line="360" w:lineRule="auto"/>
        <w:ind w:firstLine="480" w:firstLineChars="200"/>
        <w:rPr>
          <w:sz w:val="24"/>
        </w:rPr>
      </w:pPr>
      <w:r>
        <w:rPr>
          <w:rFonts w:ascii="Times New Roman" w:hAnsi="Times New Roman"/>
          <w:bCs/>
          <w:sz w:val="24"/>
        </w:rPr>
        <w:t>取包含因子</w:t>
      </w:r>
      <w:r>
        <w:rPr>
          <w:rFonts w:ascii="Times New Roman" w:hAnsi="Times New Roman"/>
          <w:bCs/>
          <w:i/>
          <w:iCs/>
          <w:sz w:val="24"/>
        </w:rPr>
        <w:t>k</w:t>
      </w:r>
      <w:r>
        <w:rPr>
          <w:rFonts w:ascii="Times New Roman" w:hAnsi="Times New Roman"/>
          <w:bCs/>
          <w:sz w:val="24"/>
        </w:rPr>
        <w:t>=2，</w:t>
      </w:r>
      <w:r>
        <w:rPr>
          <w:rFonts w:ascii="Times New Roman" w:hAnsi="Times New Roman"/>
          <w:bCs/>
          <w:position w:val="-12"/>
          <w:sz w:val="24"/>
        </w:rPr>
        <w:object>
          <v:shape id="_x0000_i1052" o:spt="75" type="#_x0000_t75" style="height:18.35pt;width:60.45pt;" o:ole="t" filled="f" o:preferrelative="t" stroked="f" coordsize="21600,21600">
            <v:path/>
            <v:fill on="f" focussize="0,0"/>
            <v:stroke on="f"/>
            <v:imagedata r:id="rId68" o:title=""/>
            <o:lock v:ext="edit" aspectratio="t"/>
            <w10:wrap type="none"/>
            <w10:anchorlock/>
          </v:shape>
          <o:OLEObject Type="Embed" ProgID="Equation.3" ShapeID="_x0000_i1052" DrawAspect="Content" ObjectID="_1468075752" r:id="rId67">
            <o:LockedField>false</o:LockedField>
          </o:OLEObject>
        </w:object>
      </w:r>
      <w:r>
        <w:rPr>
          <w:rFonts w:ascii="Times New Roman" w:hAnsi="Times New Roman"/>
          <w:bCs/>
          <w:sz w:val="24"/>
        </w:rPr>
        <w:t>0.0</w:t>
      </w:r>
      <w:r>
        <w:rPr>
          <w:rFonts w:hint="eastAsia"/>
          <w:bCs/>
          <w:sz w:val="24"/>
          <w:lang w:val="en-US" w:eastAsia="zh-CN"/>
        </w:rPr>
        <w:t>1</w:t>
      </w:r>
      <w:r>
        <w:rPr>
          <w:rFonts w:ascii="Times New Roman" w:hAnsi="Times New Roman"/>
          <w:bCs/>
          <w:sz w:val="24"/>
        </w:rPr>
        <w:t>mm</w:t>
      </w:r>
    </w:p>
    <w:p w14:paraId="0B028030">
      <w:pPr>
        <w:tabs>
          <w:tab w:val="left" w:pos="780"/>
        </w:tabs>
        <w:spacing w:line="360" w:lineRule="auto"/>
        <w:jc w:val="both"/>
        <w:rPr>
          <w:rFonts w:eastAsia="黑体"/>
          <w:bCs/>
        </w:rPr>
      </w:pPr>
      <w:r>
        <w:rPr>
          <w:sz w:val="24"/>
        </w:rPr>
        <w:pict>
          <v:line id="_x0000_s1043" o:spid="_x0000_s1043" o:spt="20" style="position:absolute;left:0pt;margin-left:81.2pt;margin-top:13.05pt;height:0.05pt;width:228.1pt;z-index:251669504;mso-width-relative:page;mso-height-relative:page;" fillcolor="#FFFFFF" filled="t" stroked="t" coordsize="21600,21600">
            <v:path arrowok="t"/>
            <v:fill on="t" color2="#FFFFFF" focussize="0,0"/>
            <v:stroke color="#000000"/>
            <v:imagedata o:title=""/>
            <o:lock v:ext="edit" aspectratio="f"/>
          </v:line>
        </w:pict>
      </w:r>
    </w:p>
    <w:p w14:paraId="57A3A45C">
      <w:pPr>
        <w:spacing w:line="360" w:lineRule="auto"/>
        <w:ind w:firstLine="3276" w:firstLineChars="1300"/>
        <w:jc w:val="both"/>
        <w:rPr>
          <w:color w:val="1E1C11" w:themeColor="background2" w:themeShade="1A"/>
          <w:spacing w:val="6"/>
        </w:rPr>
      </w:pPr>
    </w:p>
    <w:p w14:paraId="3661EE3D">
      <w:pPr>
        <w:spacing w:line="360" w:lineRule="auto"/>
        <w:jc w:val="center"/>
        <w:rPr>
          <w:rFonts w:hint="eastAsia" w:eastAsia="黑体"/>
          <w:bCs/>
          <w:kern w:val="0"/>
          <w:sz w:val="24"/>
        </w:rPr>
        <w:sectPr>
          <w:footerReference r:id="rId8" w:type="default"/>
          <w:footerReference r:id="rId9" w:type="even"/>
          <w:pgSz w:w="11905" w:h="16838"/>
          <w:pgMar w:top="1417" w:right="1417" w:bottom="1417" w:left="1417" w:header="709" w:footer="992" w:gutter="0"/>
          <w:pgNumType w:fmt="decimal" w:start="1"/>
          <w:cols w:space="0" w:num="1"/>
          <w:rtlGutter w:val="0"/>
          <w:docGrid w:linePitch="286" w:charSpace="0"/>
        </w:sectPr>
      </w:pPr>
    </w:p>
    <w:p w14:paraId="673B761B">
      <w:pPr>
        <w:spacing w:line="360" w:lineRule="auto"/>
        <w:ind w:firstLine="3276" w:firstLineChars="1300"/>
        <w:jc w:val="both"/>
        <w:rPr>
          <w:color w:val="1E1C11" w:themeColor="background2" w:themeShade="1A"/>
          <w:spacing w:val="6"/>
        </w:rPr>
      </w:pPr>
    </w:p>
    <w:p w14:paraId="1D2A1A53">
      <w:pPr>
        <w:spacing w:line="360" w:lineRule="auto"/>
        <w:ind w:firstLine="3276" w:firstLineChars="1300"/>
        <w:jc w:val="both"/>
        <w:rPr>
          <w:color w:val="1E1C11" w:themeColor="background2" w:themeShade="1A"/>
          <w:spacing w:val="6"/>
        </w:rPr>
      </w:pPr>
    </w:p>
    <w:p w14:paraId="7CDFA982">
      <w:pPr>
        <w:spacing w:line="360" w:lineRule="auto"/>
        <w:ind w:firstLine="3276" w:firstLineChars="1300"/>
        <w:jc w:val="both"/>
        <w:rPr>
          <w:color w:val="1E1C11" w:themeColor="background2" w:themeShade="1A"/>
          <w:spacing w:val="6"/>
        </w:rPr>
      </w:pPr>
    </w:p>
    <w:p w14:paraId="75564B7A">
      <w:pPr>
        <w:spacing w:line="360" w:lineRule="auto"/>
        <w:ind w:firstLine="3276" w:firstLineChars="1300"/>
        <w:jc w:val="both"/>
        <w:rPr>
          <w:color w:val="1E1C11" w:themeColor="background2" w:themeShade="1A"/>
          <w:spacing w:val="6"/>
        </w:rPr>
      </w:pPr>
    </w:p>
    <w:p w14:paraId="0E43DA4C">
      <w:pPr>
        <w:spacing w:line="360" w:lineRule="auto"/>
        <w:ind w:firstLine="3276" w:firstLineChars="1300"/>
        <w:jc w:val="both"/>
        <w:rPr>
          <w:color w:val="1E1C11" w:themeColor="background2" w:themeShade="1A"/>
          <w:spacing w:val="6"/>
        </w:rPr>
      </w:pPr>
    </w:p>
    <w:p w14:paraId="705B1B58">
      <w:pPr>
        <w:spacing w:line="360" w:lineRule="auto"/>
        <w:ind w:firstLine="3276" w:firstLineChars="1300"/>
        <w:jc w:val="both"/>
        <w:rPr>
          <w:color w:val="1E1C11" w:themeColor="background2" w:themeShade="1A"/>
          <w:spacing w:val="6"/>
        </w:rPr>
      </w:pPr>
    </w:p>
    <w:p w14:paraId="74C86B29">
      <w:pPr>
        <w:spacing w:line="360" w:lineRule="auto"/>
        <w:ind w:firstLine="3120" w:firstLineChars="1300"/>
        <w:jc w:val="both"/>
        <w:rPr>
          <w:color w:val="1E1C11" w:themeColor="background2" w:themeShade="1A"/>
          <w:spacing w:val="6"/>
        </w:rPr>
      </w:pPr>
      <w:r>
        <w:rPr>
          <w:rFonts w:hint="default" w:ascii="宋体" w:hAnsi="宋体"/>
          <w:sz w:val="24"/>
          <w:szCs w:val="24"/>
        </w:rPr>
        <w:pict>
          <v:shape id="文本框 33699" o:spid="_x0000_s1037" o:spt="202" type="#_x0000_t202" style="position:absolute;left:0pt;margin-left:478.4pt;margin-top:6.7pt;height:145.15pt;width:36.75pt;z-index:251665408;mso-width-relative:page;mso-height-relative:page;" fillcolor="#FFFFFF" filled="t" stroked="f" coordsize="21600,21600">
            <v:path/>
            <v:fill on="t" focussize="0,0"/>
            <v:stroke on="f"/>
            <v:imagedata o:title=""/>
            <o:lock v:ext="edit" aspectratio="f"/>
            <v:textbox style="layout-flow:vertical;mso-layout-flow-alt:bottom-to-top;">
              <w:txbxContent>
                <w:p w14:paraId="23CC8634">
                  <w:pPr>
                    <w:spacing w:beforeLines="0" w:afterLines="0"/>
                    <w:rPr>
                      <w:rFonts w:hint="default" w:eastAsia="黑体"/>
                      <w:sz w:val="28"/>
                      <w:szCs w:val="28"/>
                    </w:rPr>
                  </w:pPr>
                  <w:r>
                    <w:rPr>
                      <w:rFonts w:hint="default" w:eastAsia="黑体"/>
                      <w:sz w:val="28"/>
                      <w:szCs w:val="28"/>
                    </w:rPr>
                    <w:t>JJF(</w:t>
                  </w:r>
                  <w:r>
                    <w:rPr>
                      <w:rFonts w:hint="eastAsia" w:eastAsia="黑体"/>
                      <w:sz w:val="28"/>
                      <w:szCs w:val="28"/>
                    </w:rPr>
                    <w:t>苏)XXXX—20XX</w:t>
                  </w:r>
                </w:p>
              </w:txbxContent>
            </v:textbox>
          </v:shape>
        </w:pict>
      </w:r>
    </w:p>
    <w:p w14:paraId="1A4105CB">
      <w:pPr>
        <w:spacing w:line="360" w:lineRule="auto"/>
        <w:ind w:firstLine="3276" w:firstLineChars="1300"/>
        <w:jc w:val="both"/>
        <w:rPr>
          <w:color w:val="1E1C11" w:themeColor="background2" w:themeShade="1A"/>
          <w:spacing w:val="6"/>
        </w:rPr>
      </w:pPr>
    </w:p>
    <w:p w14:paraId="6C41FD62">
      <w:pPr>
        <w:spacing w:line="360" w:lineRule="auto"/>
        <w:ind w:firstLine="3276" w:firstLineChars="1300"/>
        <w:jc w:val="both"/>
        <w:rPr>
          <w:color w:val="1E1C11" w:themeColor="background2" w:themeShade="1A"/>
          <w:spacing w:val="6"/>
        </w:rPr>
      </w:pPr>
    </w:p>
    <w:p w14:paraId="011766E1">
      <w:pPr>
        <w:spacing w:line="360" w:lineRule="auto"/>
        <w:ind w:firstLine="3276" w:firstLineChars="1300"/>
        <w:jc w:val="both"/>
        <w:rPr>
          <w:color w:val="1E1C11" w:themeColor="background2" w:themeShade="1A"/>
          <w:spacing w:val="6"/>
        </w:rPr>
      </w:pPr>
    </w:p>
    <w:p w14:paraId="02CFF0BF">
      <w:pPr>
        <w:spacing w:line="360" w:lineRule="auto"/>
        <w:ind w:firstLine="3120" w:firstLineChars="1300"/>
        <w:jc w:val="both"/>
        <w:rPr>
          <w:color w:val="1E1C11" w:themeColor="background2" w:themeShade="1A"/>
          <w:spacing w:val="6"/>
        </w:rPr>
      </w:pPr>
      <w:r>
        <w:rPr>
          <w:rFonts w:hint="default" w:ascii="宋体" w:hAnsi="宋体"/>
          <w:sz w:val="24"/>
          <w:szCs w:val="24"/>
        </w:rPr>
        <w:pict>
          <v:shape id="文本框 2" o:spid="_x0000_s1038" o:spt="202" type="#_x0000_t202" style="position:absolute;left:0pt;margin-left:276.55pt;margin-top:291.5pt;height:140pt;width:152pt;z-index:251666432;mso-width-relative:page;mso-height-relative:margin;mso-height-percent:200;" fillcolor="#FFFFFF" filled="t" stroked="f" coordsize="21600,21600">
            <v:path/>
            <v:fill on="t" focussize="0,0"/>
            <v:stroke on="f"/>
            <v:imagedata o:title=""/>
            <o:lock v:ext="edit" aspectratio="f"/>
            <v:textbox style="mso-fit-shape-to-text:t;">
              <w:txbxContent>
                <w:p w14:paraId="5D12369A">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FZSSK--GBK1-0" w:hAnsi="FZSSK--GBK1-0" w:eastAsia="FZSSK--GBK1-0"/>
                      <w:sz w:val="18"/>
                      <w:szCs w:val="24"/>
                    </w:rPr>
                  </w:pPr>
                  <w:r>
                    <w:rPr>
                      <w:rFonts w:hint="eastAsia" w:ascii="FZSSK--GBK1-0" w:hAnsi="FZSSK--GBK1-0" w:eastAsia="FZSSK--GBK1-0"/>
                      <w:sz w:val="18"/>
                      <w:szCs w:val="24"/>
                    </w:rPr>
                    <w:t>江苏省地方计量技术规范</w:t>
                  </w:r>
                </w:p>
                <w:p w14:paraId="0436A165">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黑体" w:hAnsi="黑体" w:eastAsia="黑体"/>
                      <w:kern w:val="0"/>
                      <w:sz w:val="21"/>
                      <w:szCs w:val="21"/>
                    </w:rPr>
                  </w:pPr>
                  <w:r>
                    <w:rPr>
                      <w:rFonts w:hint="eastAsia" w:ascii="黑体" w:hAnsi="黑体" w:eastAsia="黑体"/>
                      <w:kern w:val="0"/>
                      <w:sz w:val="21"/>
                      <w:szCs w:val="21"/>
                      <w:lang w:val="en-US" w:eastAsia="zh-CN"/>
                    </w:rPr>
                    <w:t>混凝土试验用振动台</w:t>
                  </w:r>
                  <w:r>
                    <w:rPr>
                      <w:rFonts w:hint="eastAsia" w:ascii="黑体" w:hAnsi="黑体" w:eastAsia="黑体"/>
                      <w:kern w:val="0"/>
                      <w:sz w:val="21"/>
                      <w:szCs w:val="21"/>
                    </w:rPr>
                    <w:t>准规范</w:t>
                  </w:r>
                </w:p>
                <w:p w14:paraId="7409EAEB">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FZSSK--GBK1-0" w:hAnsi="FZSSK--GBK1-0" w:eastAsia="FZSSK--GBK1-0"/>
                      <w:sz w:val="18"/>
                      <w:szCs w:val="24"/>
                    </w:rPr>
                  </w:pPr>
                  <w:r>
                    <w:rPr>
                      <w:rFonts w:hint="eastAsia" w:ascii="FZSSK--GBK1-0" w:hAnsi="FZSSK--GBK1-0" w:eastAsia="FZSSK--GBK1-0"/>
                      <w:sz w:val="18"/>
                      <w:szCs w:val="24"/>
                    </w:rPr>
                    <w:t>JJF（苏）XXXX—20XX</w:t>
                  </w:r>
                </w:p>
                <w:p w14:paraId="7D5ADB90">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FZSSK--GBK1-0" w:hAnsi="FZSSK--GBK1-0" w:eastAsia="FZSSK--GBK1-0"/>
                      <w:sz w:val="18"/>
                      <w:szCs w:val="24"/>
                    </w:rPr>
                  </w:pPr>
                  <w:r>
                    <w:rPr>
                      <w:rFonts w:hint="eastAsia" w:ascii="FZSSK--GBK1-0" w:hAnsi="FZSSK--GBK1-0" w:eastAsia="FZSSK--GBK1-0"/>
                      <w:sz w:val="18"/>
                      <w:szCs w:val="24"/>
                    </w:rPr>
                    <w:t>江苏省市场监督管理局发布</w:t>
                  </w:r>
                </w:p>
                <w:p w14:paraId="12B12CB2">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FZSSK--GBK1-0" w:hAnsi="FZSSK--GBK1-0" w:eastAsia="FZSSK--GBK1-0"/>
                      <w:sz w:val="15"/>
                      <w:szCs w:val="24"/>
                    </w:rPr>
                  </w:pPr>
                  <w:r>
                    <w:rPr>
                      <w:rFonts w:hint="eastAsia" w:ascii="FZSSK--GBK1-0" w:hAnsi="FZSSK--GBK1-0" w:eastAsia="FZSSK--GBK1-0"/>
                      <w:sz w:val="15"/>
                      <w:szCs w:val="24"/>
                    </w:rPr>
                    <w:t>*</w:t>
                  </w:r>
                </w:p>
                <w:p w14:paraId="79D50132">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FZSSK--GBK1-0" w:hAnsi="FZSSK--GBK1-0" w:eastAsia="FZSSK--GBK1-0"/>
                      <w:sz w:val="18"/>
                      <w:szCs w:val="24"/>
                    </w:rPr>
                  </w:pPr>
                  <w:r>
                    <w:rPr>
                      <w:rFonts w:hint="eastAsia" w:ascii="FZSSK--GBK1-0" w:hAnsi="FZSSK--GBK1-0" w:eastAsia="FZSSK--GBK1-0"/>
                      <w:sz w:val="18"/>
                      <w:szCs w:val="24"/>
                    </w:rPr>
                    <w:t>江苏省计量协会印刷</w:t>
                  </w:r>
                </w:p>
                <w:p w14:paraId="4DDC3779">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黑体" w:hAnsi="黑体" w:eastAsia="黑体" w:cs="黑体"/>
                      <w:sz w:val="18"/>
                      <w:szCs w:val="24"/>
                    </w:rPr>
                  </w:pPr>
                  <w:r>
                    <w:rPr>
                      <w:rFonts w:hint="eastAsia" w:ascii="黑体" w:hAnsi="黑体" w:eastAsia="黑体" w:cs="黑体"/>
                      <w:sz w:val="18"/>
                      <w:szCs w:val="24"/>
                    </w:rPr>
                    <w:t>版权所有不得翻印</w:t>
                  </w:r>
                </w:p>
                <w:p w14:paraId="361EC245">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FZSSK--GBK1-0" w:hAnsi="FZSSK--GBK1-0" w:eastAsia="FZSSK--GBK1-0"/>
                      <w:sz w:val="15"/>
                      <w:szCs w:val="24"/>
                    </w:rPr>
                  </w:pPr>
                  <w:r>
                    <w:rPr>
                      <w:rFonts w:hint="eastAsia" w:ascii="FZSSK--GBK1-0" w:hAnsi="FZSSK--GBK1-0" w:eastAsia="FZSSK--GBK1-0"/>
                      <w:sz w:val="15"/>
                      <w:szCs w:val="24"/>
                    </w:rPr>
                    <w:t>*</w:t>
                  </w:r>
                </w:p>
                <w:p w14:paraId="3C7904A0">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eastAsia" w:ascii="FZSSK--GBK1-0" w:hAnsi="FZSSK--GBK1-0" w:eastAsia="FZSSK--GBK1-0"/>
                      <w:sz w:val="16"/>
                      <w:szCs w:val="24"/>
                    </w:rPr>
                  </w:pPr>
                  <w:r>
                    <w:rPr>
                      <w:rFonts w:hint="eastAsia" w:ascii="FZSSK--GBK1-0" w:hAnsi="FZSSK--GBK1-0" w:eastAsia="FZSSK--GBK1-0"/>
                      <w:sz w:val="16"/>
                      <w:szCs w:val="24"/>
                    </w:rPr>
                    <w:t>开本880 mm×1230 mm 16 开本</w:t>
                  </w:r>
                </w:p>
                <w:p w14:paraId="509E7547">
                  <w:pPr>
                    <w:keepNext w:val="0"/>
                    <w:keepLines w:val="0"/>
                    <w:pageBreakBefore w:val="0"/>
                    <w:widowControl/>
                    <w:kinsoku/>
                    <w:wordWrap/>
                    <w:overflowPunct/>
                    <w:topLinePunct w:val="0"/>
                    <w:bidi w:val="0"/>
                    <w:adjustRightInd/>
                    <w:snapToGrid/>
                    <w:spacing w:beforeLines="0" w:afterLines="0" w:line="360" w:lineRule="exact"/>
                    <w:jc w:val="center"/>
                    <w:textAlignment w:val="auto"/>
                    <w:rPr>
                      <w:rFonts w:hint="default"/>
                      <w:sz w:val="21"/>
                      <w:szCs w:val="24"/>
                    </w:rPr>
                  </w:pPr>
                  <w:r>
                    <w:rPr>
                      <w:rFonts w:hint="eastAsia" w:ascii="FZSSK--GBK1-0" w:hAnsi="FZSSK--GBK1-0" w:eastAsia="FZSSK--GBK1-0"/>
                      <w:sz w:val="16"/>
                      <w:szCs w:val="24"/>
                    </w:rPr>
                    <w:t>2024 年12月 印刷</w:t>
                  </w:r>
                </w:p>
                <w:p w14:paraId="25CDA2E4">
                  <w:pPr>
                    <w:spacing w:beforeLines="0" w:afterLines="0"/>
                    <w:rPr>
                      <w:rFonts w:hint="default"/>
                      <w:sz w:val="21"/>
                      <w:szCs w:val="24"/>
                    </w:rPr>
                  </w:pPr>
                </w:p>
              </w:txbxContent>
            </v:textbox>
          </v:shape>
        </w:pict>
      </w:r>
    </w:p>
    <w:sectPr>
      <w:footerReference r:id="rId10" w:type="default"/>
      <w:pgSz w:w="11906" w:h="16838"/>
      <w:pgMar w:top="1417" w:right="1417" w:bottom="1417" w:left="1417" w:header="709" w:footer="709" w:gutter="0"/>
      <w:pgBorders>
        <w:top w:val="none" w:sz="0" w:space="0"/>
        <w:left w:val="none" w:sz="0" w:space="0"/>
        <w:bottom w:val="none" w:sz="0" w:space="0"/>
        <w:right w:val="none" w:sz="0" w:space="0"/>
      </w:pgBorders>
      <w:pgNumType w:fmt="decimal" w:start="1"/>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FZSSK--GBK1-0">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A1856">
    <w:pPr>
      <w:pStyle w:val="16"/>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3CB9C">
    <w:pPr>
      <w:pStyle w:val="16"/>
    </w:pPr>
    <w:r>
      <w:rPr>
        <w:sz w:val="24"/>
      </w:rPr>
      <w:pict>
        <v:shape id="_x0000_s2050" o:spid="_x0000_s2050"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8447F18">
                <w:pPr>
                  <w:pStyle w:val="16"/>
                </w:pPr>
                <w:r>
                  <w:fldChar w:fldCharType="begin"/>
                </w:r>
                <w:r>
                  <w:instrText xml:space="preserve"> PAGE  \* MERGEFORMAT </w:instrText>
                </w:r>
                <w:r>
                  <w:fldChar w:fldCharType="separate"/>
                </w:r>
                <w:r>
                  <w:t>I</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96D4B">
    <w:pPr>
      <w:pStyle w:val="16"/>
    </w:pPr>
    <w:r>
      <w:rPr>
        <w:sz w:val="24"/>
      </w:rPr>
      <w:pict>
        <v:shape id="_x0000_s2055" o:spid="_x0000_s2055"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E1F053E">
                <w:pPr>
                  <w:pStyle w:val="16"/>
                </w:pPr>
                <w:r>
                  <w:fldChar w:fldCharType="begin"/>
                </w:r>
                <w:r>
                  <w:instrText xml:space="preserve"> PAGE  \* MERGEFORMAT </w:instrText>
                </w:r>
                <w:r>
                  <w:fldChar w:fldCharType="separate"/>
                </w:r>
                <w:r>
                  <w:t>II</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40C5D">
    <w:pPr>
      <w:autoSpaceDE w:val="0"/>
      <w:autoSpaceDN w:val="0"/>
      <w:adjustRightInd w:val="0"/>
      <w:ind w:right="360"/>
      <w:rPr>
        <w:kern w:val="0"/>
      </w:rPr>
    </w:pPr>
    <w:r>
      <w:rPr>
        <w:sz w:val="21"/>
      </w:rPr>
      <w:pict>
        <v:shape id="文本框 12" o:spid="_x0000_s2057"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path/>
          <v:fill on="f" focussize="0,0"/>
          <v:stroke on="f" weight="0.5pt"/>
          <v:imagedata o:title=""/>
          <o:lock v:ext="edit" aspectratio="f"/>
          <v:textbox inset="0mm,0mm,0mm,0mm" style="mso-fit-shape-to-text:t;">
            <w:txbxContent>
              <w:p w14:paraId="22B4F59B">
                <w:pPr>
                  <w:pStyle w:val="16"/>
                  <w:tabs>
                    <w:tab w:val="center" w:pos="4153"/>
                    <w:tab w:val="right" w:pos="8306"/>
                    <w:tab w:val="clear" w:pos="4320"/>
                    <w:tab w:val="clear" w:pos="8640"/>
                  </w:tabs>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84676">
    <w:pPr>
      <w:pStyle w:val="16"/>
      <w:tabs>
        <w:tab w:val="center" w:pos="4153"/>
        <w:tab w:val="right" w:pos="8306"/>
        <w:tab w:val="clear" w:pos="4320"/>
        <w:tab w:val="clear" w:pos="8640"/>
      </w:tabs>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10EDC">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92B4">
    <w:pPr>
      <w:pStyle w:val="17"/>
      <w:pBdr>
        <w:bottom w:val="single" w:color="auto" w:sz="4" w:space="1"/>
      </w:pBdr>
      <w:tabs>
        <w:tab w:val="center" w:pos="4153"/>
        <w:tab w:val="right" w:pos="8306"/>
        <w:tab w:val="clear" w:pos="4320"/>
        <w:tab w:val="clear" w:pos="8640"/>
      </w:tabs>
      <w:spacing w:beforeLines="0" w:afterLines="0"/>
      <w:jc w:val="center"/>
      <w:rPr>
        <w:rFonts w:hint="default"/>
        <w:sz w:val="18"/>
        <w:szCs w:val="18"/>
      </w:rPr>
    </w:pPr>
    <w:r>
      <w:rPr>
        <w:rFonts w:hint="default" w:eastAsia="黑体"/>
        <w:sz w:val="21"/>
        <w:szCs w:val="21"/>
      </w:rPr>
      <w:t>JJF</w:t>
    </w:r>
    <w:r>
      <w:rPr>
        <w:rFonts w:hint="eastAsia" w:eastAsia="黑体"/>
        <w:sz w:val="21"/>
        <w:szCs w:val="21"/>
      </w:rPr>
      <w:t>（苏）XXX</w:t>
    </w:r>
    <w:r>
      <w:rPr>
        <w:rFonts w:hint="eastAsia"/>
        <w:sz w:val="21"/>
        <w:szCs w:val="21"/>
      </w:rPr>
      <w:t>－</w:t>
    </w:r>
    <w:r>
      <w:rPr>
        <w:rFonts w:hint="default" w:eastAsia="黑体"/>
        <w:sz w:val="21"/>
        <w:szCs w:val="21"/>
      </w:rPr>
      <w:t>2</w:t>
    </w:r>
    <w:r>
      <w:rPr>
        <w:rFonts w:hint="eastAsia" w:eastAsia="黑体"/>
        <w:sz w:val="21"/>
        <w:szCs w:val="21"/>
      </w:rPr>
      <w:t>0XX</w:t>
    </w:r>
  </w:p>
  <w:p w14:paraId="09C81998">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46C25">
    <w:pPr>
      <w:pStyle w:val="17"/>
      <w:pBdr>
        <w:bottom w:val="single" w:color="auto" w:sz="4" w:space="1"/>
      </w:pBdr>
      <w:tabs>
        <w:tab w:val="center" w:pos="4153"/>
        <w:tab w:val="right" w:pos="8306"/>
        <w:tab w:val="clear" w:pos="4320"/>
        <w:tab w:val="clear" w:pos="8640"/>
      </w:tabs>
      <w:spacing w:beforeLines="0" w:afterLines="0"/>
      <w:jc w:val="center"/>
      <w:rPr>
        <w:rFonts w:hint="default"/>
        <w:sz w:val="18"/>
        <w:szCs w:val="18"/>
      </w:rPr>
    </w:pPr>
    <w:r>
      <w:rPr>
        <w:rFonts w:hint="default" w:eastAsia="黑体"/>
        <w:sz w:val="21"/>
        <w:szCs w:val="21"/>
      </w:rPr>
      <w:t>JJF</w:t>
    </w:r>
    <w:r>
      <w:rPr>
        <w:rFonts w:hint="eastAsia" w:eastAsia="黑体"/>
        <w:sz w:val="21"/>
        <w:szCs w:val="21"/>
      </w:rPr>
      <w:t>（苏）XXX</w:t>
    </w:r>
    <w:r>
      <w:rPr>
        <w:rFonts w:hint="eastAsia"/>
        <w:sz w:val="21"/>
        <w:szCs w:val="21"/>
      </w:rPr>
      <w:t>－</w:t>
    </w:r>
    <w:r>
      <w:rPr>
        <w:rFonts w:hint="default" w:eastAsia="黑体"/>
        <w:sz w:val="21"/>
        <w:szCs w:val="21"/>
      </w:rPr>
      <w:t>2</w:t>
    </w:r>
    <w:r>
      <w:rPr>
        <w:rFonts w:hint="eastAsia" w:eastAsia="黑体"/>
        <w:sz w:val="21"/>
        <w:szCs w:val="21"/>
      </w:rPr>
      <w:t>0XX</w:t>
    </w:r>
  </w:p>
  <w:p w14:paraId="69812DDE">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43"/>
      <w:suff w:val="nothing"/>
      <w:lvlText w:val="%1"/>
      <w:lvlJc w:val="left"/>
      <w:pPr>
        <w:ind w:left="0" w:firstLine="0"/>
      </w:pPr>
      <w:rPr>
        <w:rFonts w:hint="default" w:ascii="Times New Roman" w:hAnsi="Times New Roman"/>
        <w:b/>
        <w:i w:val="0"/>
        <w:sz w:val="21"/>
      </w:rPr>
    </w:lvl>
    <w:lvl w:ilvl="1" w:tentative="0">
      <w:start w:val="1"/>
      <w:numFmt w:val="decimal"/>
      <w:pStyle w:val="44"/>
      <w:suff w:val="nothing"/>
      <w:lvlText w:val="%1%2　"/>
      <w:lvlJc w:val="left"/>
      <w:pPr>
        <w:ind w:left="0" w:firstLine="0"/>
      </w:pPr>
      <w:rPr>
        <w:rFonts w:hint="eastAsia" w:ascii="黑体" w:hAnsi="Times New Roman" w:eastAsia="黑体"/>
        <w:b w:val="0"/>
        <w:i w:val="0"/>
        <w:sz w:val="21"/>
      </w:rPr>
    </w:lvl>
    <w:lvl w:ilvl="2" w:tentative="0">
      <w:start w:val="1"/>
      <w:numFmt w:val="decimal"/>
      <w:lvlRestart w:val="1"/>
      <w:pStyle w:val="45"/>
      <w:suff w:val="nothing"/>
      <w:lvlText w:val="%2%1.%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48"/>
      <w:suff w:val="nothing"/>
      <w:lvlText w:val="%1%2.%3.%4.%5　"/>
      <w:lvlJc w:val="left"/>
      <w:pPr>
        <w:ind w:left="0" w:firstLine="0"/>
      </w:pPr>
      <w:rPr>
        <w:rFonts w:hint="eastAsia" w:ascii="黑体" w:hAnsi="Times New Roman" w:eastAsia="黑体"/>
        <w:b w:val="0"/>
        <w:i w:val="0"/>
        <w:sz w:val="21"/>
      </w:rPr>
    </w:lvl>
    <w:lvl w:ilvl="5" w:tentative="0">
      <w:start w:val="1"/>
      <w:numFmt w:val="decimal"/>
      <w:pStyle w:val="49"/>
      <w:suff w:val="nothing"/>
      <w:lvlText w:val="%1%2.%3.%4.%5.%6　"/>
      <w:lvlJc w:val="left"/>
      <w:pPr>
        <w:ind w:left="0" w:firstLine="0"/>
      </w:pPr>
      <w:rPr>
        <w:rFonts w:hint="eastAsia" w:ascii="黑体" w:hAnsi="Times New Roman" w:eastAsia="黑体"/>
        <w:b w:val="0"/>
        <w:i w:val="0"/>
        <w:sz w:val="21"/>
      </w:rPr>
    </w:lvl>
    <w:lvl w:ilvl="6" w:tentative="0">
      <w:start w:val="1"/>
      <w:numFmt w:val="decimal"/>
      <w:pStyle w:val="5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20"/>
  <w:drawingGridVerticalSpacing w:val="2"/>
  <w:displayHorizontalDrawingGridEvery w:val="2"/>
  <w:noPunctuationKerning w:val="1"/>
  <w:characterSpacingControl w:val="doNotCompress"/>
  <w:hdrShapeDefaults>
    <o:shapelayout v:ext="edit">
      <o:idmap v:ext="edit" data="2"/>
    </o:shapelayout>
  </w:hdrShapeDefaults>
  <w:compat>
    <w:spaceForUL/>
    <w:doNotLeaveBackslashAlone/>
    <w:useFELayout/>
    <w:compatSetting w:name="compatibilityMode" w:uri="http://schemas.microsoft.com/office/word" w:val="12"/>
  </w:compat>
  <w:docVars>
    <w:docVar w:name="commondata" w:val="eyJoZGlkIjoiMmEwZWE2YmNlOWUyNDIwZGU0MWQ0ODgyNjNkZmFkOTkifQ=="/>
  </w:docVars>
  <w:rsids>
    <w:rsidRoot w:val="00172A27"/>
    <w:rsid w:val="0000090E"/>
    <w:rsid w:val="000019EE"/>
    <w:rsid w:val="000040FA"/>
    <w:rsid w:val="00004633"/>
    <w:rsid w:val="0000740F"/>
    <w:rsid w:val="00010C9D"/>
    <w:rsid w:val="0001219B"/>
    <w:rsid w:val="0001348E"/>
    <w:rsid w:val="00013E77"/>
    <w:rsid w:val="0002152D"/>
    <w:rsid w:val="00033C17"/>
    <w:rsid w:val="00035E57"/>
    <w:rsid w:val="00036D8B"/>
    <w:rsid w:val="000405DB"/>
    <w:rsid w:val="000471BB"/>
    <w:rsid w:val="00047AE0"/>
    <w:rsid w:val="0005346A"/>
    <w:rsid w:val="00053706"/>
    <w:rsid w:val="00053ACC"/>
    <w:rsid w:val="000641CA"/>
    <w:rsid w:val="000655DA"/>
    <w:rsid w:val="00066FE3"/>
    <w:rsid w:val="00070160"/>
    <w:rsid w:val="000718ED"/>
    <w:rsid w:val="000752C0"/>
    <w:rsid w:val="000760DD"/>
    <w:rsid w:val="000779F4"/>
    <w:rsid w:val="00080BA4"/>
    <w:rsid w:val="00081AF6"/>
    <w:rsid w:val="00082CDF"/>
    <w:rsid w:val="0008368F"/>
    <w:rsid w:val="0009677B"/>
    <w:rsid w:val="000A0310"/>
    <w:rsid w:val="000A3FDD"/>
    <w:rsid w:val="000A5716"/>
    <w:rsid w:val="000A5BC2"/>
    <w:rsid w:val="000A6B48"/>
    <w:rsid w:val="000A6C94"/>
    <w:rsid w:val="000A7330"/>
    <w:rsid w:val="000B2CEC"/>
    <w:rsid w:val="000C04AC"/>
    <w:rsid w:val="000C0A6C"/>
    <w:rsid w:val="000D01FE"/>
    <w:rsid w:val="000D6490"/>
    <w:rsid w:val="000E2DAE"/>
    <w:rsid w:val="000F0E37"/>
    <w:rsid w:val="000F1E46"/>
    <w:rsid w:val="000F3A7F"/>
    <w:rsid w:val="000F57D2"/>
    <w:rsid w:val="000F660C"/>
    <w:rsid w:val="000F6F86"/>
    <w:rsid w:val="000F7D41"/>
    <w:rsid w:val="00100D83"/>
    <w:rsid w:val="00101DF9"/>
    <w:rsid w:val="001045BA"/>
    <w:rsid w:val="0010569B"/>
    <w:rsid w:val="001060EF"/>
    <w:rsid w:val="00112FC7"/>
    <w:rsid w:val="001159B0"/>
    <w:rsid w:val="00116F14"/>
    <w:rsid w:val="00120A91"/>
    <w:rsid w:val="00121918"/>
    <w:rsid w:val="00125D1A"/>
    <w:rsid w:val="00127E4D"/>
    <w:rsid w:val="00132E17"/>
    <w:rsid w:val="00140000"/>
    <w:rsid w:val="00140408"/>
    <w:rsid w:val="0014220D"/>
    <w:rsid w:val="001439AE"/>
    <w:rsid w:val="00147AB8"/>
    <w:rsid w:val="001539FF"/>
    <w:rsid w:val="00153AEE"/>
    <w:rsid w:val="00153F33"/>
    <w:rsid w:val="00154541"/>
    <w:rsid w:val="00156938"/>
    <w:rsid w:val="00162B17"/>
    <w:rsid w:val="00166397"/>
    <w:rsid w:val="00172FA4"/>
    <w:rsid w:val="0017469E"/>
    <w:rsid w:val="00174D26"/>
    <w:rsid w:val="00175C03"/>
    <w:rsid w:val="00176273"/>
    <w:rsid w:val="0017695A"/>
    <w:rsid w:val="0018171D"/>
    <w:rsid w:val="00182871"/>
    <w:rsid w:val="0018317E"/>
    <w:rsid w:val="00185CCC"/>
    <w:rsid w:val="001878C8"/>
    <w:rsid w:val="0019140C"/>
    <w:rsid w:val="00192D12"/>
    <w:rsid w:val="00192E16"/>
    <w:rsid w:val="00196505"/>
    <w:rsid w:val="001A0519"/>
    <w:rsid w:val="001A129C"/>
    <w:rsid w:val="001A1F31"/>
    <w:rsid w:val="001A5186"/>
    <w:rsid w:val="001A5696"/>
    <w:rsid w:val="001B0805"/>
    <w:rsid w:val="001B28D8"/>
    <w:rsid w:val="001B532F"/>
    <w:rsid w:val="001B7258"/>
    <w:rsid w:val="001C0D2B"/>
    <w:rsid w:val="001C16D9"/>
    <w:rsid w:val="001C3173"/>
    <w:rsid w:val="001D2412"/>
    <w:rsid w:val="001D3F32"/>
    <w:rsid w:val="001D6A89"/>
    <w:rsid w:val="001D7974"/>
    <w:rsid w:val="001E6602"/>
    <w:rsid w:val="001F01C4"/>
    <w:rsid w:val="001F23D0"/>
    <w:rsid w:val="001F424D"/>
    <w:rsid w:val="001F5984"/>
    <w:rsid w:val="002015B2"/>
    <w:rsid w:val="00202C23"/>
    <w:rsid w:val="002035A0"/>
    <w:rsid w:val="00211579"/>
    <w:rsid w:val="002124B1"/>
    <w:rsid w:val="00212F37"/>
    <w:rsid w:val="002132B9"/>
    <w:rsid w:val="00214C39"/>
    <w:rsid w:val="00215911"/>
    <w:rsid w:val="00217A10"/>
    <w:rsid w:val="00221941"/>
    <w:rsid w:val="00224307"/>
    <w:rsid w:val="00225764"/>
    <w:rsid w:val="0022581A"/>
    <w:rsid w:val="002258AF"/>
    <w:rsid w:val="0022653F"/>
    <w:rsid w:val="00230A03"/>
    <w:rsid w:val="00234B06"/>
    <w:rsid w:val="00236D11"/>
    <w:rsid w:val="002379A0"/>
    <w:rsid w:val="00240B1C"/>
    <w:rsid w:val="00244D85"/>
    <w:rsid w:val="00245242"/>
    <w:rsid w:val="00250686"/>
    <w:rsid w:val="00257565"/>
    <w:rsid w:val="00260A10"/>
    <w:rsid w:val="00262E73"/>
    <w:rsid w:val="00262E95"/>
    <w:rsid w:val="002632F1"/>
    <w:rsid w:val="0026441E"/>
    <w:rsid w:val="002674A6"/>
    <w:rsid w:val="002729AC"/>
    <w:rsid w:val="00273147"/>
    <w:rsid w:val="002738B4"/>
    <w:rsid w:val="00282E2D"/>
    <w:rsid w:val="0028694E"/>
    <w:rsid w:val="0029171A"/>
    <w:rsid w:val="00292ED0"/>
    <w:rsid w:val="00294649"/>
    <w:rsid w:val="00297B38"/>
    <w:rsid w:val="002A0F4D"/>
    <w:rsid w:val="002A459D"/>
    <w:rsid w:val="002A6420"/>
    <w:rsid w:val="002B2C3B"/>
    <w:rsid w:val="002B49F5"/>
    <w:rsid w:val="002B52EC"/>
    <w:rsid w:val="002B7245"/>
    <w:rsid w:val="002C404C"/>
    <w:rsid w:val="002C621D"/>
    <w:rsid w:val="002D2C9A"/>
    <w:rsid w:val="002D3684"/>
    <w:rsid w:val="002D3891"/>
    <w:rsid w:val="002D4FBE"/>
    <w:rsid w:val="002D555B"/>
    <w:rsid w:val="002D6457"/>
    <w:rsid w:val="002E4098"/>
    <w:rsid w:val="002E43D4"/>
    <w:rsid w:val="002E4A84"/>
    <w:rsid w:val="002E5C37"/>
    <w:rsid w:val="002E69B3"/>
    <w:rsid w:val="002F4FB0"/>
    <w:rsid w:val="003045AF"/>
    <w:rsid w:val="00304B34"/>
    <w:rsid w:val="003055FB"/>
    <w:rsid w:val="00305623"/>
    <w:rsid w:val="00307C88"/>
    <w:rsid w:val="00312349"/>
    <w:rsid w:val="00313D5A"/>
    <w:rsid w:val="00316855"/>
    <w:rsid w:val="003218CF"/>
    <w:rsid w:val="00322601"/>
    <w:rsid w:val="00327E1A"/>
    <w:rsid w:val="0033234B"/>
    <w:rsid w:val="0033417E"/>
    <w:rsid w:val="00335FE8"/>
    <w:rsid w:val="003427C2"/>
    <w:rsid w:val="00344CF1"/>
    <w:rsid w:val="00345C22"/>
    <w:rsid w:val="003478AB"/>
    <w:rsid w:val="003514DF"/>
    <w:rsid w:val="0035208B"/>
    <w:rsid w:val="003553ED"/>
    <w:rsid w:val="00361B90"/>
    <w:rsid w:val="00361C7D"/>
    <w:rsid w:val="00362F82"/>
    <w:rsid w:val="00363C97"/>
    <w:rsid w:val="00365BFD"/>
    <w:rsid w:val="00376A74"/>
    <w:rsid w:val="00382689"/>
    <w:rsid w:val="00384BF6"/>
    <w:rsid w:val="0038537A"/>
    <w:rsid w:val="0038554C"/>
    <w:rsid w:val="003863AD"/>
    <w:rsid w:val="00386ADD"/>
    <w:rsid w:val="00390165"/>
    <w:rsid w:val="003936D1"/>
    <w:rsid w:val="00394E04"/>
    <w:rsid w:val="00395DBE"/>
    <w:rsid w:val="003A2591"/>
    <w:rsid w:val="003A7B5F"/>
    <w:rsid w:val="003B0F2F"/>
    <w:rsid w:val="003B3854"/>
    <w:rsid w:val="003B38FD"/>
    <w:rsid w:val="003B50A9"/>
    <w:rsid w:val="003C0CE9"/>
    <w:rsid w:val="003C0FF3"/>
    <w:rsid w:val="003C1DAE"/>
    <w:rsid w:val="003C6D43"/>
    <w:rsid w:val="003D0577"/>
    <w:rsid w:val="003D53FB"/>
    <w:rsid w:val="003D62BA"/>
    <w:rsid w:val="003D7B4F"/>
    <w:rsid w:val="003E0A72"/>
    <w:rsid w:val="003E3803"/>
    <w:rsid w:val="003E5DA5"/>
    <w:rsid w:val="003E6D24"/>
    <w:rsid w:val="003F0A50"/>
    <w:rsid w:val="003F4257"/>
    <w:rsid w:val="0040683D"/>
    <w:rsid w:val="00407086"/>
    <w:rsid w:val="00407921"/>
    <w:rsid w:val="00412C1C"/>
    <w:rsid w:val="00416F48"/>
    <w:rsid w:val="00435234"/>
    <w:rsid w:val="004352AD"/>
    <w:rsid w:val="00435BC8"/>
    <w:rsid w:val="00441ACD"/>
    <w:rsid w:val="00442791"/>
    <w:rsid w:val="004444AA"/>
    <w:rsid w:val="00444EB5"/>
    <w:rsid w:val="00445105"/>
    <w:rsid w:val="00456EA4"/>
    <w:rsid w:val="00462E75"/>
    <w:rsid w:val="00463472"/>
    <w:rsid w:val="00465EBA"/>
    <w:rsid w:val="004703CB"/>
    <w:rsid w:val="00470906"/>
    <w:rsid w:val="00470FA7"/>
    <w:rsid w:val="004759F6"/>
    <w:rsid w:val="00477211"/>
    <w:rsid w:val="00480536"/>
    <w:rsid w:val="0048301D"/>
    <w:rsid w:val="004921D1"/>
    <w:rsid w:val="00493117"/>
    <w:rsid w:val="004957D0"/>
    <w:rsid w:val="00495A53"/>
    <w:rsid w:val="004A1F4B"/>
    <w:rsid w:val="004A6996"/>
    <w:rsid w:val="004B1605"/>
    <w:rsid w:val="004B3ACB"/>
    <w:rsid w:val="004B5C41"/>
    <w:rsid w:val="004B79B4"/>
    <w:rsid w:val="004B7D31"/>
    <w:rsid w:val="004C11DB"/>
    <w:rsid w:val="004C4DD5"/>
    <w:rsid w:val="004C5CA8"/>
    <w:rsid w:val="004C6F8B"/>
    <w:rsid w:val="004C7F90"/>
    <w:rsid w:val="004D194E"/>
    <w:rsid w:val="004D209A"/>
    <w:rsid w:val="004D77A0"/>
    <w:rsid w:val="004E16C9"/>
    <w:rsid w:val="004E2E20"/>
    <w:rsid w:val="004F3539"/>
    <w:rsid w:val="004F3A23"/>
    <w:rsid w:val="004F5294"/>
    <w:rsid w:val="004F5DBD"/>
    <w:rsid w:val="004F5E77"/>
    <w:rsid w:val="004F6963"/>
    <w:rsid w:val="004F7D47"/>
    <w:rsid w:val="00500185"/>
    <w:rsid w:val="0050020D"/>
    <w:rsid w:val="0050084B"/>
    <w:rsid w:val="00503E51"/>
    <w:rsid w:val="0050432E"/>
    <w:rsid w:val="005101E3"/>
    <w:rsid w:val="0051220A"/>
    <w:rsid w:val="00516DD9"/>
    <w:rsid w:val="005209D1"/>
    <w:rsid w:val="005254F9"/>
    <w:rsid w:val="005263F6"/>
    <w:rsid w:val="005308E0"/>
    <w:rsid w:val="00531686"/>
    <w:rsid w:val="00537367"/>
    <w:rsid w:val="0054045D"/>
    <w:rsid w:val="00542D76"/>
    <w:rsid w:val="0054631F"/>
    <w:rsid w:val="00546766"/>
    <w:rsid w:val="0055052E"/>
    <w:rsid w:val="005518FA"/>
    <w:rsid w:val="00554202"/>
    <w:rsid w:val="005639B2"/>
    <w:rsid w:val="00571832"/>
    <w:rsid w:val="00571D48"/>
    <w:rsid w:val="00574A16"/>
    <w:rsid w:val="0057648F"/>
    <w:rsid w:val="005771EA"/>
    <w:rsid w:val="00582A8F"/>
    <w:rsid w:val="00583B2E"/>
    <w:rsid w:val="0058521F"/>
    <w:rsid w:val="00590615"/>
    <w:rsid w:val="00591C77"/>
    <w:rsid w:val="00592D0D"/>
    <w:rsid w:val="00595265"/>
    <w:rsid w:val="00595C2D"/>
    <w:rsid w:val="00596541"/>
    <w:rsid w:val="005A0E70"/>
    <w:rsid w:val="005A2ED4"/>
    <w:rsid w:val="005A3A26"/>
    <w:rsid w:val="005A40A6"/>
    <w:rsid w:val="005A6113"/>
    <w:rsid w:val="005B25F8"/>
    <w:rsid w:val="005B2BEB"/>
    <w:rsid w:val="005B425F"/>
    <w:rsid w:val="005C0DC1"/>
    <w:rsid w:val="005C4560"/>
    <w:rsid w:val="005C5B03"/>
    <w:rsid w:val="005C7E00"/>
    <w:rsid w:val="005D1701"/>
    <w:rsid w:val="005D1DFA"/>
    <w:rsid w:val="005E0DF4"/>
    <w:rsid w:val="005E13B6"/>
    <w:rsid w:val="005E5659"/>
    <w:rsid w:val="005E7730"/>
    <w:rsid w:val="005F1940"/>
    <w:rsid w:val="005F6B86"/>
    <w:rsid w:val="00602A5A"/>
    <w:rsid w:val="0060621E"/>
    <w:rsid w:val="006101DB"/>
    <w:rsid w:val="00620853"/>
    <w:rsid w:val="00621CBA"/>
    <w:rsid w:val="00623161"/>
    <w:rsid w:val="006273A6"/>
    <w:rsid w:val="00631260"/>
    <w:rsid w:val="00646463"/>
    <w:rsid w:val="00646D1B"/>
    <w:rsid w:val="00652053"/>
    <w:rsid w:val="00652351"/>
    <w:rsid w:val="00652699"/>
    <w:rsid w:val="00653428"/>
    <w:rsid w:val="0065590F"/>
    <w:rsid w:val="0065667A"/>
    <w:rsid w:val="00657E00"/>
    <w:rsid w:val="00664999"/>
    <w:rsid w:val="006744E0"/>
    <w:rsid w:val="00677549"/>
    <w:rsid w:val="006775F3"/>
    <w:rsid w:val="006822B5"/>
    <w:rsid w:val="006837C2"/>
    <w:rsid w:val="00693C31"/>
    <w:rsid w:val="006A0FA2"/>
    <w:rsid w:val="006A6B33"/>
    <w:rsid w:val="006A7C9A"/>
    <w:rsid w:val="006B21C8"/>
    <w:rsid w:val="006B5C5C"/>
    <w:rsid w:val="006B6F85"/>
    <w:rsid w:val="006C0115"/>
    <w:rsid w:val="006C0508"/>
    <w:rsid w:val="006C4B0C"/>
    <w:rsid w:val="006C53EC"/>
    <w:rsid w:val="006C5A0C"/>
    <w:rsid w:val="006C642F"/>
    <w:rsid w:val="006C7124"/>
    <w:rsid w:val="006D0129"/>
    <w:rsid w:val="006D489B"/>
    <w:rsid w:val="006E04E5"/>
    <w:rsid w:val="006E2E80"/>
    <w:rsid w:val="006E4E9B"/>
    <w:rsid w:val="006F3F6F"/>
    <w:rsid w:val="006F7581"/>
    <w:rsid w:val="00700C41"/>
    <w:rsid w:val="00707474"/>
    <w:rsid w:val="00710C9E"/>
    <w:rsid w:val="00716260"/>
    <w:rsid w:val="007164D4"/>
    <w:rsid w:val="007201CD"/>
    <w:rsid w:val="00720A42"/>
    <w:rsid w:val="00721A7B"/>
    <w:rsid w:val="007268C2"/>
    <w:rsid w:val="007270C9"/>
    <w:rsid w:val="007272B0"/>
    <w:rsid w:val="00731424"/>
    <w:rsid w:val="0073326D"/>
    <w:rsid w:val="00735DD6"/>
    <w:rsid w:val="007412A1"/>
    <w:rsid w:val="00744958"/>
    <w:rsid w:val="007456D0"/>
    <w:rsid w:val="00754EC4"/>
    <w:rsid w:val="00760BE4"/>
    <w:rsid w:val="00761805"/>
    <w:rsid w:val="00761D4B"/>
    <w:rsid w:val="007623FF"/>
    <w:rsid w:val="00762646"/>
    <w:rsid w:val="00767D5C"/>
    <w:rsid w:val="00770328"/>
    <w:rsid w:val="00777300"/>
    <w:rsid w:val="00781ECE"/>
    <w:rsid w:val="007909A3"/>
    <w:rsid w:val="007925E1"/>
    <w:rsid w:val="007926BA"/>
    <w:rsid w:val="00793375"/>
    <w:rsid w:val="00793DC9"/>
    <w:rsid w:val="0079406B"/>
    <w:rsid w:val="007A1636"/>
    <w:rsid w:val="007A3F07"/>
    <w:rsid w:val="007A6A27"/>
    <w:rsid w:val="007B0C40"/>
    <w:rsid w:val="007B33D6"/>
    <w:rsid w:val="007C2B2F"/>
    <w:rsid w:val="007C506E"/>
    <w:rsid w:val="007D4BBE"/>
    <w:rsid w:val="007D5A3F"/>
    <w:rsid w:val="007E00C9"/>
    <w:rsid w:val="007F3BB8"/>
    <w:rsid w:val="007F4334"/>
    <w:rsid w:val="007F5CA9"/>
    <w:rsid w:val="007F6EB3"/>
    <w:rsid w:val="008012D7"/>
    <w:rsid w:val="00805ACD"/>
    <w:rsid w:val="00806745"/>
    <w:rsid w:val="008071A4"/>
    <w:rsid w:val="008123E7"/>
    <w:rsid w:val="008201E5"/>
    <w:rsid w:val="0082389F"/>
    <w:rsid w:val="0083321F"/>
    <w:rsid w:val="00834A3F"/>
    <w:rsid w:val="00836CA1"/>
    <w:rsid w:val="00840745"/>
    <w:rsid w:val="00840869"/>
    <w:rsid w:val="00840FF2"/>
    <w:rsid w:val="00842A7B"/>
    <w:rsid w:val="00843055"/>
    <w:rsid w:val="008502DE"/>
    <w:rsid w:val="0086114A"/>
    <w:rsid w:val="00866DDA"/>
    <w:rsid w:val="00872359"/>
    <w:rsid w:val="0087366D"/>
    <w:rsid w:val="0087424C"/>
    <w:rsid w:val="008745D3"/>
    <w:rsid w:val="008748D9"/>
    <w:rsid w:val="00874C76"/>
    <w:rsid w:val="00875A20"/>
    <w:rsid w:val="00886553"/>
    <w:rsid w:val="0089116D"/>
    <w:rsid w:val="00891DFC"/>
    <w:rsid w:val="00892A96"/>
    <w:rsid w:val="008972E9"/>
    <w:rsid w:val="00897D51"/>
    <w:rsid w:val="008A3EA0"/>
    <w:rsid w:val="008A4C52"/>
    <w:rsid w:val="008A520C"/>
    <w:rsid w:val="008A776B"/>
    <w:rsid w:val="008B0674"/>
    <w:rsid w:val="008B1668"/>
    <w:rsid w:val="008B3354"/>
    <w:rsid w:val="008B5AF8"/>
    <w:rsid w:val="008B5E76"/>
    <w:rsid w:val="008B67DE"/>
    <w:rsid w:val="008B7E63"/>
    <w:rsid w:val="008C3B99"/>
    <w:rsid w:val="008D20C8"/>
    <w:rsid w:val="008D282E"/>
    <w:rsid w:val="008D4CFB"/>
    <w:rsid w:val="008D58F8"/>
    <w:rsid w:val="008E0B01"/>
    <w:rsid w:val="008E10BA"/>
    <w:rsid w:val="008E5126"/>
    <w:rsid w:val="008F0EE8"/>
    <w:rsid w:val="008F1140"/>
    <w:rsid w:val="008F21A5"/>
    <w:rsid w:val="008F4605"/>
    <w:rsid w:val="008F4B80"/>
    <w:rsid w:val="008F60C6"/>
    <w:rsid w:val="008F7E8E"/>
    <w:rsid w:val="00901A36"/>
    <w:rsid w:val="009022B8"/>
    <w:rsid w:val="00902393"/>
    <w:rsid w:val="00905C69"/>
    <w:rsid w:val="00912D19"/>
    <w:rsid w:val="00913575"/>
    <w:rsid w:val="009238AA"/>
    <w:rsid w:val="0093059F"/>
    <w:rsid w:val="009337A5"/>
    <w:rsid w:val="00937A81"/>
    <w:rsid w:val="00937D28"/>
    <w:rsid w:val="00943083"/>
    <w:rsid w:val="0094696A"/>
    <w:rsid w:val="00947329"/>
    <w:rsid w:val="00950B12"/>
    <w:rsid w:val="009542D8"/>
    <w:rsid w:val="00955AB9"/>
    <w:rsid w:val="00955F86"/>
    <w:rsid w:val="009610D6"/>
    <w:rsid w:val="00966EEC"/>
    <w:rsid w:val="009732CF"/>
    <w:rsid w:val="0097395C"/>
    <w:rsid w:val="00977AC4"/>
    <w:rsid w:val="0098179A"/>
    <w:rsid w:val="00990877"/>
    <w:rsid w:val="00990CE0"/>
    <w:rsid w:val="009A5534"/>
    <w:rsid w:val="009B087E"/>
    <w:rsid w:val="009B0E70"/>
    <w:rsid w:val="009B3CCC"/>
    <w:rsid w:val="009B584E"/>
    <w:rsid w:val="009B77B9"/>
    <w:rsid w:val="009C1CAF"/>
    <w:rsid w:val="009C2650"/>
    <w:rsid w:val="009C2B19"/>
    <w:rsid w:val="009C586E"/>
    <w:rsid w:val="009C5BA6"/>
    <w:rsid w:val="009C6B29"/>
    <w:rsid w:val="009C729C"/>
    <w:rsid w:val="009D0F26"/>
    <w:rsid w:val="009D2795"/>
    <w:rsid w:val="009D2FE7"/>
    <w:rsid w:val="009D60F5"/>
    <w:rsid w:val="009D75BB"/>
    <w:rsid w:val="009E1743"/>
    <w:rsid w:val="009E2D69"/>
    <w:rsid w:val="009E573E"/>
    <w:rsid w:val="009E6026"/>
    <w:rsid w:val="009E7AD7"/>
    <w:rsid w:val="009F0DEC"/>
    <w:rsid w:val="009F1EE7"/>
    <w:rsid w:val="009F52EA"/>
    <w:rsid w:val="00A037B3"/>
    <w:rsid w:val="00A10BF7"/>
    <w:rsid w:val="00A12827"/>
    <w:rsid w:val="00A17837"/>
    <w:rsid w:val="00A20707"/>
    <w:rsid w:val="00A2103C"/>
    <w:rsid w:val="00A212A4"/>
    <w:rsid w:val="00A215BE"/>
    <w:rsid w:val="00A24A33"/>
    <w:rsid w:val="00A2706C"/>
    <w:rsid w:val="00A3174C"/>
    <w:rsid w:val="00A32356"/>
    <w:rsid w:val="00A375D2"/>
    <w:rsid w:val="00A43CD1"/>
    <w:rsid w:val="00A512FE"/>
    <w:rsid w:val="00A52A46"/>
    <w:rsid w:val="00A53EC1"/>
    <w:rsid w:val="00A54A33"/>
    <w:rsid w:val="00A54C4F"/>
    <w:rsid w:val="00A56292"/>
    <w:rsid w:val="00A56687"/>
    <w:rsid w:val="00A721D4"/>
    <w:rsid w:val="00A739B2"/>
    <w:rsid w:val="00A81B24"/>
    <w:rsid w:val="00A841DC"/>
    <w:rsid w:val="00A8516F"/>
    <w:rsid w:val="00A90041"/>
    <w:rsid w:val="00A94C08"/>
    <w:rsid w:val="00AA3E69"/>
    <w:rsid w:val="00AA5D9B"/>
    <w:rsid w:val="00AB16B9"/>
    <w:rsid w:val="00AB442D"/>
    <w:rsid w:val="00AB4B6F"/>
    <w:rsid w:val="00AC3FC1"/>
    <w:rsid w:val="00AC4052"/>
    <w:rsid w:val="00AD3B61"/>
    <w:rsid w:val="00AD4902"/>
    <w:rsid w:val="00AD5145"/>
    <w:rsid w:val="00AD5B02"/>
    <w:rsid w:val="00AE12E0"/>
    <w:rsid w:val="00AE2E96"/>
    <w:rsid w:val="00AE3FC4"/>
    <w:rsid w:val="00AE4730"/>
    <w:rsid w:val="00AE5246"/>
    <w:rsid w:val="00AF0A0F"/>
    <w:rsid w:val="00AF2B16"/>
    <w:rsid w:val="00AF48D5"/>
    <w:rsid w:val="00B01327"/>
    <w:rsid w:val="00B02048"/>
    <w:rsid w:val="00B1206F"/>
    <w:rsid w:val="00B228E3"/>
    <w:rsid w:val="00B25A6E"/>
    <w:rsid w:val="00B330A1"/>
    <w:rsid w:val="00B43D3F"/>
    <w:rsid w:val="00B47511"/>
    <w:rsid w:val="00B478A2"/>
    <w:rsid w:val="00B5163D"/>
    <w:rsid w:val="00B53134"/>
    <w:rsid w:val="00B544D9"/>
    <w:rsid w:val="00B54B07"/>
    <w:rsid w:val="00B559EB"/>
    <w:rsid w:val="00B61A72"/>
    <w:rsid w:val="00B63ECC"/>
    <w:rsid w:val="00B647F8"/>
    <w:rsid w:val="00B66A16"/>
    <w:rsid w:val="00B70222"/>
    <w:rsid w:val="00B743BD"/>
    <w:rsid w:val="00B77CDA"/>
    <w:rsid w:val="00B8121B"/>
    <w:rsid w:val="00B82CD6"/>
    <w:rsid w:val="00B837C9"/>
    <w:rsid w:val="00B87E35"/>
    <w:rsid w:val="00B92231"/>
    <w:rsid w:val="00BA1D27"/>
    <w:rsid w:val="00BA229B"/>
    <w:rsid w:val="00BA2C76"/>
    <w:rsid w:val="00BA60CB"/>
    <w:rsid w:val="00BB0975"/>
    <w:rsid w:val="00BB45AE"/>
    <w:rsid w:val="00BB6C71"/>
    <w:rsid w:val="00BB7EFE"/>
    <w:rsid w:val="00BD7A64"/>
    <w:rsid w:val="00BD7B54"/>
    <w:rsid w:val="00BE040A"/>
    <w:rsid w:val="00BE1638"/>
    <w:rsid w:val="00BE3076"/>
    <w:rsid w:val="00BE3876"/>
    <w:rsid w:val="00BE4185"/>
    <w:rsid w:val="00BF1CE3"/>
    <w:rsid w:val="00C00F24"/>
    <w:rsid w:val="00C05FEA"/>
    <w:rsid w:val="00C069AC"/>
    <w:rsid w:val="00C11231"/>
    <w:rsid w:val="00C13030"/>
    <w:rsid w:val="00C143D3"/>
    <w:rsid w:val="00C173BE"/>
    <w:rsid w:val="00C174BD"/>
    <w:rsid w:val="00C233E4"/>
    <w:rsid w:val="00C242EE"/>
    <w:rsid w:val="00C30D3A"/>
    <w:rsid w:val="00C30E90"/>
    <w:rsid w:val="00C353FC"/>
    <w:rsid w:val="00C500A3"/>
    <w:rsid w:val="00C51E01"/>
    <w:rsid w:val="00C55EEE"/>
    <w:rsid w:val="00C56012"/>
    <w:rsid w:val="00C64590"/>
    <w:rsid w:val="00C714B2"/>
    <w:rsid w:val="00C7252E"/>
    <w:rsid w:val="00C727F1"/>
    <w:rsid w:val="00C73951"/>
    <w:rsid w:val="00C754F0"/>
    <w:rsid w:val="00C76CA9"/>
    <w:rsid w:val="00C76E84"/>
    <w:rsid w:val="00C81E19"/>
    <w:rsid w:val="00C84946"/>
    <w:rsid w:val="00C86695"/>
    <w:rsid w:val="00C907F5"/>
    <w:rsid w:val="00C923E9"/>
    <w:rsid w:val="00CA5BF7"/>
    <w:rsid w:val="00CB0C89"/>
    <w:rsid w:val="00CC343C"/>
    <w:rsid w:val="00CD18B8"/>
    <w:rsid w:val="00CD539C"/>
    <w:rsid w:val="00CE2BF2"/>
    <w:rsid w:val="00CE55E2"/>
    <w:rsid w:val="00CF1642"/>
    <w:rsid w:val="00CF348B"/>
    <w:rsid w:val="00CF3791"/>
    <w:rsid w:val="00CF3EEE"/>
    <w:rsid w:val="00CF5296"/>
    <w:rsid w:val="00CF69A4"/>
    <w:rsid w:val="00CF783E"/>
    <w:rsid w:val="00D00465"/>
    <w:rsid w:val="00D04528"/>
    <w:rsid w:val="00D04D6C"/>
    <w:rsid w:val="00D04DE6"/>
    <w:rsid w:val="00D07592"/>
    <w:rsid w:val="00D11308"/>
    <w:rsid w:val="00D12C6A"/>
    <w:rsid w:val="00D134D2"/>
    <w:rsid w:val="00D17978"/>
    <w:rsid w:val="00D21208"/>
    <w:rsid w:val="00D23E0D"/>
    <w:rsid w:val="00D244B8"/>
    <w:rsid w:val="00D2523C"/>
    <w:rsid w:val="00D3064A"/>
    <w:rsid w:val="00D40C3F"/>
    <w:rsid w:val="00D42269"/>
    <w:rsid w:val="00D46B76"/>
    <w:rsid w:val="00D522BC"/>
    <w:rsid w:val="00D528DA"/>
    <w:rsid w:val="00D57006"/>
    <w:rsid w:val="00D60091"/>
    <w:rsid w:val="00D63A8E"/>
    <w:rsid w:val="00D64041"/>
    <w:rsid w:val="00D71A86"/>
    <w:rsid w:val="00D779C4"/>
    <w:rsid w:val="00D83081"/>
    <w:rsid w:val="00D84C55"/>
    <w:rsid w:val="00D84C9A"/>
    <w:rsid w:val="00D85F3D"/>
    <w:rsid w:val="00D87632"/>
    <w:rsid w:val="00D95076"/>
    <w:rsid w:val="00DA0D6D"/>
    <w:rsid w:val="00DB05F0"/>
    <w:rsid w:val="00DB10CB"/>
    <w:rsid w:val="00DB4D09"/>
    <w:rsid w:val="00DC2085"/>
    <w:rsid w:val="00DC4B79"/>
    <w:rsid w:val="00DC7643"/>
    <w:rsid w:val="00DC7EE1"/>
    <w:rsid w:val="00DD1161"/>
    <w:rsid w:val="00DD2270"/>
    <w:rsid w:val="00DD629D"/>
    <w:rsid w:val="00DD7AF7"/>
    <w:rsid w:val="00DE0C9C"/>
    <w:rsid w:val="00DE54D7"/>
    <w:rsid w:val="00DF254F"/>
    <w:rsid w:val="00E01E3E"/>
    <w:rsid w:val="00E03127"/>
    <w:rsid w:val="00E051FE"/>
    <w:rsid w:val="00E05D9F"/>
    <w:rsid w:val="00E135E0"/>
    <w:rsid w:val="00E1390E"/>
    <w:rsid w:val="00E26B10"/>
    <w:rsid w:val="00E26B53"/>
    <w:rsid w:val="00E3188A"/>
    <w:rsid w:val="00E340A4"/>
    <w:rsid w:val="00E374D5"/>
    <w:rsid w:val="00E428BE"/>
    <w:rsid w:val="00E450D1"/>
    <w:rsid w:val="00E45361"/>
    <w:rsid w:val="00E56F95"/>
    <w:rsid w:val="00E57DB7"/>
    <w:rsid w:val="00E641D3"/>
    <w:rsid w:val="00E6481F"/>
    <w:rsid w:val="00E7049B"/>
    <w:rsid w:val="00E735AA"/>
    <w:rsid w:val="00E748D1"/>
    <w:rsid w:val="00E816B0"/>
    <w:rsid w:val="00E919BC"/>
    <w:rsid w:val="00E94743"/>
    <w:rsid w:val="00E94FE2"/>
    <w:rsid w:val="00E95856"/>
    <w:rsid w:val="00EA01E5"/>
    <w:rsid w:val="00EA4852"/>
    <w:rsid w:val="00EA5755"/>
    <w:rsid w:val="00EA763B"/>
    <w:rsid w:val="00EB069C"/>
    <w:rsid w:val="00EB2D72"/>
    <w:rsid w:val="00EB5428"/>
    <w:rsid w:val="00EB6025"/>
    <w:rsid w:val="00EB7820"/>
    <w:rsid w:val="00EC0853"/>
    <w:rsid w:val="00EC0C1A"/>
    <w:rsid w:val="00EC0E8D"/>
    <w:rsid w:val="00EC4896"/>
    <w:rsid w:val="00EC5DA2"/>
    <w:rsid w:val="00ED26BB"/>
    <w:rsid w:val="00ED3605"/>
    <w:rsid w:val="00ED7871"/>
    <w:rsid w:val="00EF1869"/>
    <w:rsid w:val="00F019E9"/>
    <w:rsid w:val="00F0263E"/>
    <w:rsid w:val="00F03D7E"/>
    <w:rsid w:val="00F07DD3"/>
    <w:rsid w:val="00F177BD"/>
    <w:rsid w:val="00F20B90"/>
    <w:rsid w:val="00F20E88"/>
    <w:rsid w:val="00F24388"/>
    <w:rsid w:val="00F26017"/>
    <w:rsid w:val="00F30AE5"/>
    <w:rsid w:val="00F369AD"/>
    <w:rsid w:val="00F442C6"/>
    <w:rsid w:val="00F46735"/>
    <w:rsid w:val="00F501EE"/>
    <w:rsid w:val="00F50702"/>
    <w:rsid w:val="00F52081"/>
    <w:rsid w:val="00F5387D"/>
    <w:rsid w:val="00F547F1"/>
    <w:rsid w:val="00F615D5"/>
    <w:rsid w:val="00F67B71"/>
    <w:rsid w:val="00F777BA"/>
    <w:rsid w:val="00F82239"/>
    <w:rsid w:val="00F901EA"/>
    <w:rsid w:val="00F91CC8"/>
    <w:rsid w:val="00F91F55"/>
    <w:rsid w:val="00F93DC5"/>
    <w:rsid w:val="00F94137"/>
    <w:rsid w:val="00F967C5"/>
    <w:rsid w:val="00F96A0B"/>
    <w:rsid w:val="00FA0007"/>
    <w:rsid w:val="00FA171C"/>
    <w:rsid w:val="00FA2131"/>
    <w:rsid w:val="00FA32F6"/>
    <w:rsid w:val="00FA3E3B"/>
    <w:rsid w:val="00FA4323"/>
    <w:rsid w:val="00FA48D9"/>
    <w:rsid w:val="00FA63D9"/>
    <w:rsid w:val="00FA6CAD"/>
    <w:rsid w:val="00FB1905"/>
    <w:rsid w:val="00FB2D8F"/>
    <w:rsid w:val="00FB4325"/>
    <w:rsid w:val="00FB5478"/>
    <w:rsid w:val="00FB7BB3"/>
    <w:rsid w:val="00FC0559"/>
    <w:rsid w:val="00FC1FBE"/>
    <w:rsid w:val="00FC392A"/>
    <w:rsid w:val="00FD69E8"/>
    <w:rsid w:val="00FE08C6"/>
    <w:rsid w:val="00FE1605"/>
    <w:rsid w:val="00FE1A9B"/>
    <w:rsid w:val="00FE66CB"/>
    <w:rsid w:val="00FF0223"/>
    <w:rsid w:val="00FF036A"/>
    <w:rsid w:val="00FF2E72"/>
    <w:rsid w:val="00FF2EC8"/>
    <w:rsid w:val="00FF6AEA"/>
    <w:rsid w:val="01516024"/>
    <w:rsid w:val="015E394B"/>
    <w:rsid w:val="01AC0647"/>
    <w:rsid w:val="01E0001D"/>
    <w:rsid w:val="043B34B3"/>
    <w:rsid w:val="049D051C"/>
    <w:rsid w:val="04A95DA0"/>
    <w:rsid w:val="051C7347"/>
    <w:rsid w:val="056D5F9E"/>
    <w:rsid w:val="05A43781"/>
    <w:rsid w:val="06673061"/>
    <w:rsid w:val="066D6D33"/>
    <w:rsid w:val="06EA6B71"/>
    <w:rsid w:val="0729631C"/>
    <w:rsid w:val="081F742F"/>
    <w:rsid w:val="094E2073"/>
    <w:rsid w:val="09A1231A"/>
    <w:rsid w:val="09E95C1A"/>
    <w:rsid w:val="09F411FB"/>
    <w:rsid w:val="0AD035CB"/>
    <w:rsid w:val="0B7C2C7B"/>
    <w:rsid w:val="0C09451F"/>
    <w:rsid w:val="0C147E87"/>
    <w:rsid w:val="0C241717"/>
    <w:rsid w:val="0C6D5398"/>
    <w:rsid w:val="0D871910"/>
    <w:rsid w:val="0DC60726"/>
    <w:rsid w:val="0EA44B27"/>
    <w:rsid w:val="10286C6A"/>
    <w:rsid w:val="108A2726"/>
    <w:rsid w:val="10DD6652"/>
    <w:rsid w:val="10E9548C"/>
    <w:rsid w:val="11ED3686"/>
    <w:rsid w:val="12762548"/>
    <w:rsid w:val="12F97C67"/>
    <w:rsid w:val="141C50B2"/>
    <w:rsid w:val="1515341B"/>
    <w:rsid w:val="1567261D"/>
    <w:rsid w:val="164B2E7A"/>
    <w:rsid w:val="16C77AA9"/>
    <w:rsid w:val="17812675"/>
    <w:rsid w:val="185A651F"/>
    <w:rsid w:val="188942EB"/>
    <w:rsid w:val="19142FBD"/>
    <w:rsid w:val="19306B96"/>
    <w:rsid w:val="19450ABB"/>
    <w:rsid w:val="19B554DA"/>
    <w:rsid w:val="1A5C2AA8"/>
    <w:rsid w:val="1B052C59"/>
    <w:rsid w:val="1B0B0748"/>
    <w:rsid w:val="1CF47828"/>
    <w:rsid w:val="1DAD20C5"/>
    <w:rsid w:val="1DB069AA"/>
    <w:rsid w:val="1DBE3DF3"/>
    <w:rsid w:val="1DC8108F"/>
    <w:rsid w:val="1DF27383"/>
    <w:rsid w:val="1DFB210D"/>
    <w:rsid w:val="1E1A1731"/>
    <w:rsid w:val="1E7A5691"/>
    <w:rsid w:val="1F5C0B2E"/>
    <w:rsid w:val="2039686E"/>
    <w:rsid w:val="20481CEF"/>
    <w:rsid w:val="20ED5D7F"/>
    <w:rsid w:val="21747B36"/>
    <w:rsid w:val="225C64D0"/>
    <w:rsid w:val="22B56E53"/>
    <w:rsid w:val="243F52F8"/>
    <w:rsid w:val="24637D0A"/>
    <w:rsid w:val="25DD124D"/>
    <w:rsid w:val="26075146"/>
    <w:rsid w:val="269F3BC3"/>
    <w:rsid w:val="26B30382"/>
    <w:rsid w:val="26C956B1"/>
    <w:rsid w:val="272C6B38"/>
    <w:rsid w:val="27746125"/>
    <w:rsid w:val="27924935"/>
    <w:rsid w:val="280537FB"/>
    <w:rsid w:val="28150DCB"/>
    <w:rsid w:val="291569C7"/>
    <w:rsid w:val="29372225"/>
    <w:rsid w:val="29F414C5"/>
    <w:rsid w:val="2A402D71"/>
    <w:rsid w:val="2A6E3125"/>
    <w:rsid w:val="2B9A5B09"/>
    <w:rsid w:val="2D850B71"/>
    <w:rsid w:val="2DA6573D"/>
    <w:rsid w:val="2E4B3A44"/>
    <w:rsid w:val="2E670240"/>
    <w:rsid w:val="2E737285"/>
    <w:rsid w:val="2FE61B81"/>
    <w:rsid w:val="30581071"/>
    <w:rsid w:val="306844C2"/>
    <w:rsid w:val="30912C0D"/>
    <w:rsid w:val="30D872AC"/>
    <w:rsid w:val="316A3BC4"/>
    <w:rsid w:val="330A5010"/>
    <w:rsid w:val="338F2047"/>
    <w:rsid w:val="3396622D"/>
    <w:rsid w:val="33B177DE"/>
    <w:rsid w:val="33CA7931"/>
    <w:rsid w:val="34D55C5A"/>
    <w:rsid w:val="34D94ED4"/>
    <w:rsid w:val="361D7138"/>
    <w:rsid w:val="36223104"/>
    <w:rsid w:val="36522B2A"/>
    <w:rsid w:val="368439BA"/>
    <w:rsid w:val="371C2F64"/>
    <w:rsid w:val="3844581D"/>
    <w:rsid w:val="39D674D1"/>
    <w:rsid w:val="3B535C20"/>
    <w:rsid w:val="3BA45577"/>
    <w:rsid w:val="3E203C50"/>
    <w:rsid w:val="3F5950A2"/>
    <w:rsid w:val="40245601"/>
    <w:rsid w:val="403406A4"/>
    <w:rsid w:val="406B70B2"/>
    <w:rsid w:val="40D34AB2"/>
    <w:rsid w:val="417C2927"/>
    <w:rsid w:val="41B80F7C"/>
    <w:rsid w:val="424A0540"/>
    <w:rsid w:val="425C1323"/>
    <w:rsid w:val="42C8436C"/>
    <w:rsid w:val="43372EB7"/>
    <w:rsid w:val="43CA62E6"/>
    <w:rsid w:val="44F17C46"/>
    <w:rsid w:val="455F27E9"/>
    <w:rsid w:val="46777A3D"/>
    <w:rsid w:val="469A5770"/>
    <w:rsid w:val="471E2213"/>
    <w:rsid w:val="47693C27"/>
    <w:rsid w:val="491F33D2"/>
    <w:rsid w:val="492377BC"/>
    <w:rsid w:val="49617A21"/>
    <w:rsid w:val="49E82FB5"/>
    <w:rsid w:val="49F66CC6"/>
    <w:rsid w:val="4A594AEC"/>
    <w:rsid w:val="4AC451F3"/>
    <w:rsid w:val="4ACE2A37"/>
    <w:rsid w:val="4B044CD8"/>
    <w:rsid w:val="4B0E23A1"/>
    <w:rsid w:val="4B43399A"/>
    <w:rsid w:val="4B94479E"/>
    <w:rsid w:val="4C5B6800"/>
    <w:rsid w:val="4C8C6C98"/>
    <w:rsid w:val="4D045723"/>
    <w:rsid w:val="4D461ADC"/>
    <w:rsid w:val="4D8D28D8"/>
    <w:rsid w:val="4DB210B7"/>
    <w:rsid w:val="4DCA22BB"/>
    <w:rsid w:val="4E4E268B"/>
    <w:rsid w:val="4F184784"/>
    <w:rsid w:val="4F7E3C1B"/>
    <w:rsid w:val="4F8C4807"/>
    <w:rsid w:val="50243B3B"/>
    <w:rsid w:val="50645229"/>
    <w:rsid w:val="50EA2103"/>
    <w:rsid w:val="50F34EF3"/>
    <w:rsid w:val="5139415C"/>
    <w:rsid w:val="515403DB"/>
    <w:rsid w:val="51833831"/>
    <w:rsid w:val="520E2829"/>
    <w:rsid w:val="52831AEF"/>
    <w:rsid w:val="53511CDE"/>
    <w:rsid w:val="53EB7B38"/>
    <w:rsid w:val="544C5250"/>
    <w:rsid w:val="55243DCB"/>
    <w:rsid w:val="55A927E8"/>
    <w:rsid w:val="56C37495"/>
    <w:rsid w:val="56D83A85"/>
    <w:rsid w:val="57DD2D84"/>
    <w:rsid w:val="58315CE1"/>
    <w:rsid w:val="59A461C0"/>
    <w:rsid w:val="5A2E22B7"/>
    <w:rsid w:val="5C84335D"/>
    <w:rsid w:val="5D5F0D39"/>
    <w:rsid w:val="5E215BEA"/>
    <w:rsid w:val="5E356C93"/>
    <w:rsid w:val="5E4E1D91"/>
    <w:rsid w:val="5E5F10D6"/>
    <w:rsid w:val="5E985325"/>
    <w:rsid w:val="5F3F3021"/>
    <w:rsid w:val="60023BC8"/>
    <w:rsid w:val="60225891"/>
    <w:rsid w:val="60544370"/>
    <w:rsid w:val="6088403C"/>
    <w:rsid w:val="61C44474"/>
    <w:rsid w:val="621777CA"/>
    <w:rsid w:val="62234B73"/>
    <w:rsid w:val="62880072"/>
    <w:rsid w:val="630F445E"/>
    <w:rsid w:val="63757C6A"/>
    <w:rsid w:val="64E657BF"/>
    <w:rsid w:val="65F811E7"/>
    <w:rsid w:val="66607DCF"/>
    <w:rsid w:val="667C4FB8"/>
    <w:rsid w:val="6722548A"/>
    <w:rsid w:val="676F74DD"/>
    <w:rsid w:val="67DA3F5F"/>
    <w:rsid w:val="68494DD6"/>
    <w:rsid w:val="68F77201"/>
    <w:rsid w:val="69610771"/>
    <w:rsid w:val="6A3C18CE"/>
    <w:rsid w:val="6A7D0634"/>
    <w:rsid w:val="6B08796C"/>
    <w:rsid w:val="6B7D1451"/>
    <w:rsid w:val="6BAC4380"/>
    <w:rsid w:val="6C982E9F"/>
    <w:rsid w:val="6CCD04C5"/>
    <w:rsid w:val="6D555E91"/>
    <w:rsid w:val="6D8533F6"/>
    <w:rsid w:val="6E173317"/>
    <w:rsid w:val="6F25629A"/>
    <w:rsid w:val="6F3D17F0"/>
    <w:rsid w:val="6F3F6964"/>
    <w:rsid w:val="6FFD13EF"/>
    <w:rsid w:val="70390DE7"/>
    <w:rsid w:val="705D7CA8"/>
    <w:rsid w:val="70F9570A"/>
    <w:rsid w:val="71CC401B"/>
    <w:rsid w:val="722B7042"/>
    <w:rsid w:val="72CF01B6"/>
    <w:rsid w:val="7361147F"/>
    <w:rsid w:val="738209EF"/>
    <w:rsid w:val="739A7F78"/>
    <w:rsid w:val="73BB6D00"/>
    <w:rsid w:val="73EE15BD"/>
    <w:rsid w:val="746D7294"/>
    <w:rsid w:val="748E3050"/>
    <w:rsid w:val="7502387C"/>
    <w:rsid w:val="758E5129"/>
    <w:rsid w:val="75D72AB7"/>
    <w:rsid w:val="75FE4FFA"/>
    <w:rsid w:val="761634F4"/>
    <w:rsid w:val="7774496C"/>
    <w:rsid w:val="77C21ED2"/>
    <w:rsid w:val="78D27B3F"/>
    <w:rsid w:val="79184E7D"/>
    <w:rsid w:val="791F4B0B"/>
    <w:rsid w:val="79344961"/>
    <w:rsid w:val="794A697C"/>
    <w:rsid w:val="79CA66F7"/>
    <w:rsid w:val="7A15127A"/>
    <w:rsid w:val="7A950230"/>
    <w:rsid w:val="7ABB1ECC"/>
    <w:rsid w:val="7B8C6983"/>
    <w:rsid w:val="7BA17C20"/>
    <w:rsid w:val="7BB3070F"/>
    <w:rsid w:val="7C0E2C17"/>
    <w:rsid w:val="7C191FB6"/>
    <w:rsid w:val="7CA178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qFormat="1" w:unhideWhenUsed="0"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lang w:val="en-US" w:eastAsia="zh-CN" w:bidi="ar-SA"/>
    </w:rPr>
  </w:style>
  <w:style w:type="paragraph" w:styleId="2">
    <w:name w:val="heading 1"/>
    <w:basedOn w:val="1"/>
    <w:next w:val="1"/>
    <w:autoRedefine/>
    <w:qFormat/>
    <w:uiPriority w:val="0"/>
    <w:pPr>
      <w:keepNext/>
      <w:jc w:val="right"/>
      <w:outlineLvl w:val="0"/>
    </w:pPr>
    <w:rPr>
      <w:rFonts w:ascii="宋体"/>
      <w:sz w:val="52"/>
    </w:rPr>
  </w:style>
  <w:style w:type="paragraph" w:styleId="3">
    <w:name w:val="heading 2"/>
    <w:basedOn w:val="1"/>
    <w:next w:val="1"/>
    <w:link w:val="57"/>
    <w:qFormat/>
    <w:uiPriority w:val="0"/>
    <w:pPr>
      <w:keepNext/>
      <w:outlineLvl w:val="1"/>
    </w:pPr>
    <w:rPr>
      <w:sz w:val="32"/>
    </w:rPr>
  </w:style>
  <w:style w:type="paragraph" w:styleId="4">
    <w:name w:val="heading 3"/>
    <w:basedOn w:val="1"/>
    <w:next w:val="1"/>
    <w:link w:val="55"/>
    <w:semiHidden/>
    <w:unhideWhenUsed/>
    <w:qFormat/>
    <w:uiPriority w:val="0"/>
    <w:pPr>
      <w:keepNext/>
      <w:keepLines/>
      <w:spacing w:before="260" w:after="260" w:line="416" w:lineRule="auto"/>
      <w:outlineLvl w:val="2"/>
    </w:pPr>
    <w:rPr>
      <w:b/>
      <w:bCs/>
      <w:sz w:val="32"/>
      <w:szCs w:val="32"/>
    </w:rPr>
  </w:style>
  <w:style w:type="paragraph" w:styleId="5">
    <w:name w:val="heading 6"/>
    <w:basedOn w:val="1"/>
    <w:next w:val="1"/>
    <w:link w:val="58"/>
    <w:autoRedefine/>
    <w:semiHidden/>
    <w:unhideWhenUsed/>
    <w:qFormat/>
    <w:uiPriority w:val="0"/>
    <w:pPr>
      <w:keepNext/>
      <w:keepLines/>
      <w:spacing w:before="240" w:after="64" w:line="320" w:lineRule="auto"/>
      <w:outlineLvl w:val="5"/>
    </w:pPr>
    <w:rPr>
      <w:rFonts w:asciiTheme="majorHAnsi" w:hAnsiTheme="majorHAnsi" w:eastAsiaTheme="majorEastAsia" w:cstheme="majorBidi"/>
      <w:b/>
      <w:bCs/>
      <w:szCs w:val="24"/>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widowControl w:val="0"/>
      <w:ind w:firstLine="420" w:firstLineChars="200"/>
      <w:jc w:val="both"/>
    </w:pPr>
    <w:rPr>
      <w:kern w:val="2"/>
      <w:sz w:val="21"/>
      <w:szCs w:val="24"/>
    </w:rPr>
  </w:style>
  <w:style w:type="paragraph" w:styleId="7">
    <w:name w:val="Document Map"/>
    <w:basedOn w:val="1"/>
    <w:autoRedefine/>
    <w:semiHidden/>
    <w:qFormat/>
    <w:uiPriority w:val="0"/>
    <w:pPr>
      <w:shd w:val="clear" w:color="auto" w:fill="000080"/>
    </w:pPr>
    <w:rPr>
      <w:rFonts w:ascii="Tahoma" w:hAnsi="Tahoma"/>
    </w:rPr>
  </w:style>
  <w:style w:type="paragraph" w:styleId="8">
    <w:name w:val="annotation text"/>
    <w:basedOn w:val="1"/>
    <w:autoRedefine/>
    <w:semiHidden/>
    <w:qFormat/>
    <w:uiPriority w:val="0"/>
  </w:style>
  <w:style w:type="paragraph" w:styleId="9">
    <w:name w:val="Body Text"/>
    <w:basedOn w:val="1"/>
    <w:qFormat/>
    <w:uiPriority w:val="0"/>
    <w:pPr>
      <w:jc w:val="center"/>
    </w:pPr>
    <w:rPr>
      <w:sz w:val="32"/>
    </w:rPr>
  </w:style>
  <w:style w:type="paragraph" w:styleId="10">
    <w:name w:val="Body Text Indent"/>
    <w:basedOn w:val="1"/>
    <w:autoRedefine/>
    <w:qFormat/>
    <w:uiPriority w:val="0"/>
    <w:pPr>
      <w:ind w:firstLine="540" w:firstLineChars="225"/>
    </w:pPr>
  </w:style>
  <w:style w:type="paragraph" w:styleId="11">
    <w:name w:val="toc 3"/>
    <w:basedOn w:val="1"/>
    <w:next w:val="1"/>
    <w:autoRedefine/>
    <w:unhideWhenUsed/>
    <w:qFormat/>
    <w:uiPriority w:val="39"/>
    <w:pPr>
      <w:spacing w:after="100" w:line="276" w:lineRule="auto"/>
      <w:ind w:left="440"/>
    </w:pPr>
    <w:rPr>
      <w:rFonts w:asciiTheme="minorHAnsi" w:hAnsiTheme="minorHAnsi" w:eastAsiaTheme="minorEastAsia" w:cstheme="minorBidi"/>
      <w:sz w:val="22"/>
      <w:szCs w:val="22"/>
    </w:rPr>
  </w:style>
  <w:style w:type="paragraph" w:styleId="12">
    <w:name w:val="Plain Text"/>
    <w:basedOn w:val="1"/>
    <w:link w:val="35"/>
    <w:autoRedefine/>
    <w:qFormat/>
    <w:uiPriority w:val="0"/>
    <w:pPr>
      <w:widowControl w:val="0"/>
      <w:jc w:val="both"/>
    </w:pPr>
    <w:rPr>
      <w:rFonts w:ascii="宋体" w:hAnsi="Courier New"/>
      <w:kern w:val="2"/>
      <w:sz w:val="21"/>
    </w:rPr>
  </w:style>
  <w:style w:type="paragraph" w:styleId="13">
    <w:name w:val="Date"/>
    <w:basedOn w:val="1"/>
    <w:next w:val="1"/>
    <w:autoRedefine/>
    <w:qFormat/>
    <w:uiPriority w:val="0"/>
    <w:pPr>
      <w:ind w:left="100" w:leftChars="2500"/>
    </w:pPr>
  </w:style>
  <w:style w:type="paragraph" w:styleId="14">
    <w:name w:val="Body Text Indent 2"/>
    <w:basedOn w:val="1"/>
    <w:qFormat/>
    <w:uiPriority w:val="0"/>
    <w:pPr>
      <w:spacing w:line="300" w:lineRule="auto"/>
      <w:ind w:left="29" w:leftChars="12" w:firstLine="480" w:firstLineChars="200"/>
    </w:pPr>
    <w:rPr>
      <w:rFonts w:ascii="宋体" w:hAnsi="宋体"/>
      <w:szCs w:val="21"/>
    </w:rPr>
  </w:style>
  <w:style w:type="paragraph" w:styleId="15">
    <w:name w:val="Balloon Text"/>
    <w:basedOn w:val="1"/>
    <w:qFormat/>
    <w:uiPriority w:val="0"/>
    <w:rPr>
      <w:sz w:val="18"/>
    </w:rPr>
  </w:style>
  <w:style w:type="paragraph" w:styleId="16">
    <w:name w:val="footer"/>
    <w:basedOn w:val="1"/>
    <w:link w:val="59"/>
    <w:qFormat/>
    <w:uiPriority w:val="99"/>
    <w:pPr>
      <w:tabs>
        <w:tab w:val="center" w:pos="4320"/>
        <w:tab w:val="right" w:pos="8640"/>
      </w:tabs>
    </w:pPr>
  </w:style>
  <w:style w:type="paragraph" w:styleId="17">
    <w:name w:val="header"/>
    <w:basedOn w:val="1"/>
    <w:link w:val="51"/>
    <w:autoRedefine/>
    <w:qFormat/>
    <w:uiPriority w:val="99"/>
    <w:pPr>
      <w:tabs>
        <w:tab w:val="center" w:pos="4320"/>
        <w:tab w:val="right" w:pos="8640"/>
      </w:tabs>
    </w:pPr>
  </w:style>
  <w:style w:type="paragraph" w:styleId="18">
    <w:name w:val="toc 1"/>
    <w:basedOn w:val="1"/>
    <w:next w:val="1"/>
    <w:qFormat/>
    <w:uiPriority w:val="39"/>
    <w:pPr>
      <w:tabs>
        <w:tab w:val="right" w:leader="dot" w:pos="9514"/>
      </w:tabs>
      <w:jc w:val="center"/>
    </w:pPr>
    <w:rPr>
      <w:rFonts w:ascii="宋体" w:hAnsi="宋体"/>
    </w:rPr>
  </w:style>
  <w:style w:type="paragraph" w:styleId="19">
    <w:name w:val="table of figures"/>
    <w:basedOn w:val="1"/>
    <w:next w:val="1"/>
    <w:autoRedefine/>
    <w:semiHidden/>
    <w:qFormat/>
    <w:uiPriority w:val="0"/>
    <w:pPr>
      <w:ind w:left="200" w:leftChars="200" w:hanging="200" w:hangingChars="200"/>
    </w:pPr>
  </w:style>
  <w:style w:type="paragraph" w:styleId="20">
    <w:name w:val="toc 2"/>
    <w:basedOn w:val="1"/>
    <w:next w:val="1"/>
    <w:autoRedefine/>
    <w:qFormat/>
    <w:uiPriority w:val="39"/>
    <w:pPr>
      <w:tabs>
        <w:tab w:val="right" w:leader="dot" w:pos="9514"/>
      </w:tabs>
    </w:pPr>
    <w:rPr>
      <w:rFonts w:ascii="宋体" w:hAnsi="宋体"/>
    </w:rPr>
  </w:style>
  <w:style w:type="paragraph" w:styleId="21">
    <w:name w:val="Normal (Web)"/>
    <w:basedOn w:val="1"/>
    <w:qFormat/>
    <w:uiPriority w:val="0"/>
    <w:pPr>
      <w:spacing w:before="100" w:beforeAutospacing="1" w:after="100" w:afterAutospacing="1"/>
    </w:pPr>
    <w:rPr>
      <w:rFonts w:ascii="宋体" w:hAnsi="宋体" w:cs="宋体"/>
      <w:szCs w:val="24"/>
    </w:rPr>
  </w:style>
  <w:style w:type="paragraph" w:styleId="22">
    <w:name w:val="index 1"/>
    <w:basedOn w:val="1"/>
    <w:next w:val="1"/>
    <w:semiHidden/>
    <w:qFormat/>
    <w:uiPriority w:val="0"/>
  </w:style>
  <w:style w:type="paragraph" w:styleId="23">
    <w:name w:val="Title"/>
    <w:basedOn w:val="1"/>
    <w:next w:val="1"/>
    <w:link w:val="52"/>
    <w:autoRedefine/>
    <w:qFormat/>
    <w:uiPriority w:val="0"/>
    <w:pPr>
      <w:spacing w:before="240" w:after="60"/>
      <w:jc w:val="center"/>
      <w:outlineLvl w:val="0"/>
    </w:pPr>
    <w:rPr>
      <w:rFonts w:asciiTheme="majorHAnsi" w:hAnsiTheme="majorHAnsi" w:cstheme="majorBidi"/>
      <w:b/>
      <w:bCs/>
      <w:sz w:val="32"/>
      <w:szCs w:val="32"/>
    </w:rPr>
  </w:style>
  <w:style w:type="paragraph" w:styleId="24">
    <w:name w:val="annotation subject"/>
    <w:basedOn w:val="8"/>
    <w:next w:val="8"/>
    <w:semiHidden/>
    <w:qFormat/>
    <w:uiPriority w:val="0"/>
    <w:rPr>
      <w:b/>
      <w:bCs/>
    </w:rPr>
  </w:style>
  <w:style w:type="paragraph" w:styleId="25">
    <w:name w:val="Body Text First Indent"/>
    <w:basedOn w:val="9"/>
    <w:qFormat/>
    <w:uiPriority w:val="0"/>
    <w:pPr>
      <w:ind w:firstLine="420" w:firstLineChars="100"/>
    </w:pPr>
    <w:rPr>
      <w:sz w:val="24"/>
    </w:rPr>
  </w:style>
  <w:style w:type="paragraph" w:styleId="26">
    <w:name w:val="Body Text First Indent 2"/>
    <w:basedOn w:val="10"/>
    <w:qFormat/>
    <w:uiPriority w:val="0"/>
    <w:pPr>
      <w:spacing w:after="0" w:afterLines="0" w:line="360" w:lineRule="auto"/>
      <w:ind w:left="200" w:firstLine="200" w:firstLineChars="200"/>
    </w:pPr>
    <w:rPr>
      <w:sz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page number"/>
    <w:basedOn w:val="29"/>
    <w:qFormat/>
    <w:uiPriority w:val="0"/>
  </w:style>
  <w:style w:type="character" w:styleId="31">
    <w:name w:val="FollowedHyperlink"/>
    <w:basedOn w:val="29"/>
    <w:qFormat/>
    <w:uiPriority w:val="0"/>
    <w:rPr>
      <w:color w:val="800080"/>
      <w:u w:val="single"/>
    </w:rPr>
  </w:style>
  <w:style w:type="character" w:styleId="32">
    <w:name w:val="Hyperlink"/>
    <w:basedOn w:val="29"/>
    <w:autoRedefine/>
    <w:qFormat/>
    <w:uiPriority w:val="99"/>
    <w:rPr>
      <w:color w:val="0000FF"/>
      <w:u w:val="single"/>
    </w:rPr>
  </w:style>
  <w:style w:type="character" w:styleId="33">
    <w:name w:val="annotation reference"/>
    <w:basedOn w:val="29"/>
    <w:semiHidden/>
    <w:qFormat/>
    <w:uiPriority w:val="0"/>
    <w:rPr>
      <w:sz w:val="21"/>
      <w:szCs w:val="21"/>
    </w:rPr>
  </w:style>
  <w:style w:type="character" w:customStyle="1" w:styleId="34">
    <w:name w:val="Font Style29"/>
    <w:basedOn w:val="29"/>
    <w:qFormat/>
    <w:uiPriority w:val="0"/>
    <w:rPr>
      <w:rFonts w:ascii="宋体" w:eastAsia="宋体" w:cs="宋体"/>
      <w:sz w:val="12"/>
      <w:szCs w:val="12"/>
    </w:rPr>
  </w:style>
  <w:style w:type="character" w:customStyle="1" w:styleId="35">
    <w:name w:val="纯文本 Char"/>
    <w:link w:val="12"/>
    <w:qFormat/>
    <w:uiPriority w:val="0"/>
    <w:rPr>
      <w:rFonts w:ascii="宋体" w:hAnsi="Courier New" w:eastAsia="宋体"/>
      <w:kern w:val="2"/>
      <w:sz w:val="21"/>
      <w:lang w:val="en-US" w:eastAsia="zh-CN" w:bidi="ar-SA"/>
    </w:rPr>
  </w:style>
  <w:style w:type="character" w:customStyle="1" w:styleId="36">
    <w:name w:val="Font Style34"/>
    <w:basedOn w:val="29"/>
    <w:qFormat/>
    <w:uiPriority w:val="0"/>
    <w:rPr>
      <w:rFonts w:ascii="宋体" w:eastAsia="宋体" w:cs="宋体"/>
      <w:b/>
      <w:bCs/>
      <w:spacing w:val="-10"/>
      <w:sz w:val="14"/>
      <w:szCs w:val="14"/>
    </w:rPr>
  </w:style>
  <w:style w:type="paragraph" w:customStyle="1" w:styleId="37">
    <w:name w:val="Char Char Char Char Char Char Char Char Char"/>
    <w:basedOn w:val="1"/>
    <w:qFormat/>
    <w:uiPriority w:val="0"/>
    <w:pPr>
      <w:spacing w:after="160" w:line="240" w:lineRule="exact"/>
    </w:pPr>
    <w:rPr>
      <w:rFonts w:ascii="Verdana" w:hAnsi="Verdana" w:eastAsia="仿宋_GB2312"/>
      <w:lang w:eastAsia="en-US"/>
    </w:rPr>
  </w:style>
  <w:style w:type="paragraph" w:customStyle="1" w:styleId="38">
    <w:name w:val="Style5"/>
    <w:basedOn w:val="1"/>
    <w:autoRedefine/>
    <w:qFormat/>
    <w:uiPriority w:val="0"/>
    <w:pPr>
      <w:widowControl w:val="0"/>
      <w:adjustRightInd w:val="0"/>
    </w:pPr>
    <w:rPr>
      <w:rFonts w:ascii="宋体"/>
      <w:szCs w:val="24"/>
    </w:rPr>
  </w:style>
  <w:style w:type="paragraph" w:customStyle="1" w:styleId="39">
    <w:name w:val="标准文件_前言、引言标题"/>
    <w:next w:val="1"/>
    <w:qFormat/>
    <w:uiPriority w:val="0"/>
    <w:pPr>
      <w:shd w:val="clear" w:color="FFFFFF" w:fill="FFFFFF"/>
      <w:spacing w:before="567" w:after="680"/>
      <w:jc w:val="center"/>
      <w:outlineLvl w:val="0"/>
    </w:pPr>
    <w:rPr>
      <w:rFonts w:ascii="黑体" w:hAnsi="Times New Roman" w:eastAsia="黑体" w:cs="Times New Roman"/>
      <w:spacing w:val="200"/>
      <w:sz w:val="32"/>
      <w:lang w:val="en-US" w:eastAsia="zh-CN" w:bidi="ar-SA"/>
    </w:rPr>
  </w:style>
  <w:style w:type="paragraph" w:customStyle="1" w:styleId="40">
    <w:name w:val="列出段落1"/>
    <w:basedOn w:val="1"/>
    <w:autoRedefine/>
    <w:qFormat/>
    <w:uiPriority w:val="0"/>
    <w:pPr>
      <w:widowControl w:val="0"/>
      <w:ind w:firstLine="420" w:firstLineChars="200"/>
      <w:jc w:val="both"/>
    </w:pPr>
    <w:rPr>
      <w:rFonts w:ascii="Calibri" w:hAnsi="Calibri"/>
      <w:kern w:val="2"/>
      <w:sz w:val="21"/>
      <w:szCs w:val="22"/>
    </w:rPr>
  </w:style>
  <w:style w:type="paragraph" w:customStyle="1" w:styleId="41">
    <w:name w:val="Style12"/>
    <w:basedOn w:val="1"/>
    <w:autoRedefine/>
    <w:qFormat/>
    <w:uiPriority w:val="0"/>
    <w:pPr>
      <w:widowControl w:val="0"/>
      <w:adjustRightInd w:val="0"/>
    </w:pPr>
    <w:rPr>
      <w:rFonts w:ascii="宋体"/>
      <w:szCs w:val="24"/>
    </w:rPr>
  </w:style>
  <w:style w:type="paragraph" w:customStyle="1" w:styleId="42">
    <w:name w:val="Style1"/>
    <w:basedOn w:val="1"/>
    <w:autoRedefine/>
    <w:qFormat/>
    <w:uiPriority w:val="0"/>
    <w:pPr>
      <w:widowControl w:val="0"/>
      <w:adjustRightInd w:val="0"/>
    </w:pPr>
    <w:rPr>
      <w:rFonts w:ascii="宋体"/>
      <w:szCs w:val="24"/>
    </w:rPr>
  </w:style>
  <w:style w:type="paragraph" w:customStyle="1" w:styleId="43">
    <w:name w:val="前言、引言标题"/>
    <w:next w:val="1"/>
    <w:qFormat/>
    <w:uiPriority w:val="0"/>
    <w:pPr>
      <w:numPr>
        <w:ilvl w:val="0"/>
        <w:numId w:val="1"/>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customStyle="1" w:styleId="44">
    <w:name w:val="章标题"/>
    <w:next w:val="1"/>
    <w:autoRedefine/>
    <w:qFormat/>
    <w:uiPriority w:val="0"/>
    <w:pPr>
      <w:numPr>
        <w:ilvl w:val="1"/>
        <w:numId w:val="1"/>
      </w:numPr>
      <w:spacing w:before="50" w:after="50" w:line="360" w:lineRule="auto"/>
      <w:jc w:val="both"/>
      <w:outlineLvl w:val="1"/>
    </w:pPr>
    <w:rPr>
      <w:rFonts w:ascii="黑体" w:hAnsi="Times New Roman" w:eastAsia="黑体" w:cs="Times New Roman"/>
      <w:sz w:val="21"/>
      <w:lang w:val="en-US" w:eastAsia="zh-CN" w:bidi="ar-SA"/>
    </w:rPr>
  </w:style>
  <w:style w:type="paragraph" w:customStyle="1" w:styleId="45">
    <w:name w:val="一级条标题"/>
    <w:basedOn w:val="44"/>
    <w:next w:val="46"/>
    <w:autoRedefine/>
    <w:qFormat/>
    <w:uiPriority w:val="0"/>
    <w:pPr>
      <w:numPr>
        <w:ilvl w:val="2"/>
      </w:numPr>
      <w:spacing w:before="0" w:after="0" w:line="240" w:lineRule="auto"/>
      <w:outlineLvl w:val="2"/>
    </w:pPr>
  </w:style>
  <w:style w:type="paragraph" w:customStyle="1" w:styleId="46">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7">
    <w:name w:val="二级条标题"/>
    <w:basedOn w:val="45"/>
    <w:next w:val="46"/>
    <w:autoRedefine/>
    <w:qFormat/>
    <w:uiPriority w:val="0"/>
    <w:pPr>
      <w:numPr>
        <w:ilvl w:val="3"/>
      </w:numPr>
      <w:outlineLvl w:val="3"/>
    </w:pPr>
  </w:style>
  <w:style w:type="paragraph" w:customStyle="1" w:styleId="48">
    <w:name w:val="三级条标题"/>
    <w:basedOn w:val="47"/>
    <w:next w:val="1"/>
    <w:autoRedefine/>
    <w:qFormat/>
    <w:uiPriority w:val="0"/>
    <w:pPr>
      <w:numPr>
        <w:ilvl w:val="4"/>
      </w:numPr>
      <w:outlineLvl w:val="4"/>
    </w:pPr>
  </w:style>
  <w:style w:type="paragraph" w:customStyle="1" w:styleId="49">
    <w:name w:val="四级条标题"/>
    <w:basedOn w:val="48"/>
    <w:next w:val="1"/>
    <w:autoRedefine/>
    <w:qFormat/>
    <w:uiPriority w:val="0"/>
    <w:pPr>
      <w:numPr>
        <w:ilvl w:val="5"/>
      </w:numPr>
      <w:outlineLvl w:val="5"/>
    </w:pPr>
  </w:style>
  <w:style w:type="paragraph" w:customStyle="1" w:styleId="50">
    <w:name w:val="五级条标题"/>
    <w:basedOn w:val="49"/>
    <w:next w:val="1"/>
    <w:autoRedefine/>
    <w:qFormat/>
    <w:uiPriority w:val="0"/>
    <w:pPr>
      <w:numPr>
        <w:ilvl w:val="6"/>
      </w:numPr>
      <w:outlineLvl w:val="6"/>
    </w:pPr>
  </w:style>
  <w:style w:type="character" w:customStyle="1" w:styleId="51">
    <w:name w:val="页眉 Char"/>
    <w:link w:val="17"/>
    <w:autoRedefine/>
    <w:qFormat/>
    <w:uiPriority w:val="99"/>
    <w:rPr>
      <w:sz w:val="24"/>
    </w:rPr>
  </w:style>
  <w:style w:type="character" w:customStyle="1" w:styleId="52">
    <w:name w:val="标题 Char"/>
    <w:basedOn w:val="29"/>
    <w:link w:val="23"/>
    <w:autoRedefine/>
    <w:qFormat/>
    <w:uiPriority w:val="0"/>
    <w:rPr>
      <w:rFonts w:asciiTheme="majorHAnsi" w:hAnsiTheme="majorHAnsi" w:cstheme="majorBidi"/>
      <w:b/>
      <w:bCs/>
      <w:sz w:val="32"/>
      <w:szCs w:val="32"/>
    </w:rPr>
  </w:style>
  <w:style w:type="paragraph" w:customStyle="1" w:styleId="53">
    <w:name w:val="TOC Heading"/>
    <w:basedOn w:val="2"/>
    <w:next w:val="1"/>
    <w:autoRedefine/>
    <w:unhideWhenUsed/>
    <w:qFormat/>
    <w:uiPriority w:val="39"/>
    <w:pPr>
      <w:keepLines/>
      <w:spacing w:before="480" w:line="276" w:lineRule="auto"/>
      <w:jc w:val="left"/>
      <w:outlineLvl w:val="9"/>
    </w:pPr>
    <w:rPr>
      <w:rFonts w:asciiTheme="majorHAnsi" w:hAnsiTheme="majorHAnsi" w:eastAsiaTheme="majorEastAsia" w:cstheme="majorBidi"/>
      <w:b/>
      <w:bCs/>
      <w:color w:val="366091" w:themeColor="accent1" w:themeShade="BF"/>
      <w:sz w:val="28"/>
      <w:szCs w:val="28"/>
    </w:rPr>
  </w:style>
  <w:style w:type="paragraph" w:styleId="54">
    <w:name w:val="List Paragraph"/>
    <w:basedOn w:val="1"/>
    <w:autoRedefine/>
    <w:qFormat/>
    <w:uiPriority w:val="34"/>
    <w:pPr>
      <w:ind w:firstLine="420" w:firstLineChars="200"/>
    </w:pPr>
  </w:style>
  <w:style w:type="character" w:customStyle="1" w:styleId="55">
    <w:name w:val="标题 3 Char"/>
    <w:basedOn w:val="29"/>
    <w:link w:val="4"/>
    <w:autoRedefine/>
    <w:semiHidden/>
    <w:qFormat/>
    <w:uiPriority w:val="0"/>
    <w:rPr>
      <w:b/>
      <w:bCs/>
      <w:sz w:val="32"/>
      <w:szCs w:val="32"/>
    </w:rPr>
  </w:style>
  <w:style w:type="character" w:styleId="56">
    <w:name w:val="Placeholder Text"/>
    <w:basedOn w:val="29"/>
    <w:autoRedefine/>
    <w:unhideWhenUsed/>
    <w:qFormat/>
    <w:uiPriority w:val="99"/>
    <w:rPr>
      <w:color w:val="808080"/>
    </w:rPr>
  </w:style>
  <w:style w:type="character" w:customStyle="1" w:styleId="57">
    <w:name w:val="标题 2 Char"/>
    <w:basedOn w:val="29"/>
    <w:link w:val="3"/>
    <w:autoRedefine/>
    <w:qFormat/>
    <w:uiPriority w:val="0"/>
    <w:rPr>
      <w:sz w:val="32"/>
    </w:rPr>
  </w:style>
  <w:style w:type="character" w:customStyle="1" w:styleId="58">
    <w:name w:val="标题 6 Char"/>
    <w:basedOn w:val="29"/>
    <w:link w:val="5"/>
    <w:autoRedefine/>
    <w:semiHidden/>
    <w:qFormat/>
    <w:uiPriority w:val="0"/>
    <w:rPr>
      <w:rFonts w:asciiTheme="majorHAnsi" w:hAnsiTheme="majorHAnsi" w:eastAsiaTheme="majorEastAsia" w:cstheme="majorBidi"/>
      <w:b/>
      <w:bCs/>
      <w:sz w:val="24"/>
      <w:szCs w:val="24"/>
    </w:rPr>
  </w:style>
  <w:style w:type="character" w:customStyle="1" w:styleId="59">
    <w:name w:val="页脚 Char"/>
    <w:basedOn w:val="29"/>
    <w:link w:val="16"/>
    <w:autoRedefine/>
    <w:qFormat/>
    <w:uiPriority w:val="99"/>
    <w:rPr>
      <w:sz w:val="24"/>
    </w:rPr>
  </w:style>
  <w:style w:type="character" w:customStyle="1" w:styleId="60">
    <w:name w:val="fontstyle01"/>
    <w:qFormat/>
    <w:uiPriority w:val="0"/>
    <w:rPr>
      <w:rFonts w:hint="eastAsia" w:ascii="宋体" w:hAnsi="宋体" w:eastAsia="宋体"/>
      <w:color w:val="000000"/>
      <w:sz w:val="24"/>
      <w:szCs w:val="24"/>
    </w:rPr>
  </w:style>
  <w:style w:type="paragraph" w:customStyle="1" w:styleId="61">
    <w:name w:val="Table Paragraph"/>
    <w:basedOn w:val="1"/>
    <w:qFormat/>
    <w:uiPriority w:val="1"/>
    <w:rPr>
      <w:rFonts w:ascii="宋体" w:hAnsi="宋体" w:eastAsia="宋体" w:cs="宋体"/>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2" Type="http://schemas.openxmlformats.org/officeDocument/2006/relationships/fontTable" Target="fontTable.xml"/><Relationship Id="rId71" Type="http://schemas.openxmlformats.org/officeDocument/2006/relationships/customXml" Target="../customXml/item2.xml"/><Relationship Id="rId70" Type="http://schemas.openxmlformats.org/officeDocument/2006/relationships/numbering" Target="numbering.xml"/><Relationship Id="rId7" Type="http://schemas.openxmlformats.org/officeDocument/2006/relationships/footer" Target="footer3.xml"/><Relationship Id="rId69" Type="http://schemas.openxmlformats.org/officeDocument/2006/relationships/customXml" Target="../customXml/item1.xml"/><Relationship Id="rId68" Type="http://schemas.openxmlformats.org/officeDocument/2006/relationships/image" Target="media/image29.wmf"/><Relationship Id="rId67" Type="http://schemas.openxmlformats.org/officeDocument/2006/relationships/oleObject" Target="embeddings/oleObject28.bin"/><Relationship Id="rId66" Type="http://schemas.openxmlformats.org/officeDocument/2006/relationships/image" Target="media/image28.wmf"/><Relationship Id="rId65" Type="http://schemas.openxmlformats.org/officeDocument/2006/relationships/oleObject" Target="embeddings/oleObject27.bin"/><Relationship Id="rId64" Type="http://schemas.openxmlformats.org/officeDocument/2006/relationships/image" Target="media/image27.wmf"/><Relationship Id="rId63" Type="http://schemas.openxmlformats.org/officeDocument/2006/relationships/oleObject" Target="embeddings/oleObject26.bin"/><Relationship Id="rId62" Type="http://schemas.openxmlformats.org/officeDocument/2006/relationships/image" Target="media/image26.wmf"/><Relationship Id="rId61" Type="http://schemas.openxmlformats.org/officeDocument/2006/relationships/oleObject" Target="embeddings/oleObject25.bin"/><Relationship Id="rId60" Type="http://schemas.openxmlformats.org/officeDocument/2006/relationships/image" Target="media/image25.wmf"/><Relationship Id="rId6" Type="http://schemas.openxmlformats.org/officeDocument/2006/relationships/header" Target="header2.xml"/><Relationship Id="rId59" Type="http://schemas.openxmlformats.org/officeDocument/2006/relationships/oleObject" Target="embeddings/oleObject24.bin"/><Relationship Id="rId58" Type="http://schemas.openxmlformats.org/officeDocument/2006/relationships/image" Target="media/image24.wmf"/><Relationship Id="rId57" Type="http://schemas.openxmlformats.org/officeDocument/2006/relationships/oleObject" Target="embeddings/oleObject23.bin"/><Relationship Id="rId56" Type="http://schemas.openxmlformats.org/officeDocument/2006/relationships/image" Target="media/image23.wmf"/><Relationship Id="rId55" Type="http://schemas.openxmlformats.org/officeDocument/2006/relationships/oleObject" Target="embeddings/oleObject22.bin"/><Relationship Id="rId54" Type="http://schemas.openxmlformats.org/officeDocument/2006/relationships/image" Target="media/image22.wmf"/><Relationship Id="rId53" Type="http://schemas.openxmlformats.org/officeDocument/2006/relationships/oleObject" Target="embeddings/oleObject21.bin"/><Relationship Id="rId52" Type="http://schemas.openxmlformats.org/officeDocument/2006/relationships/oleObject" Target="embeddings/oleObject20.bin"/><Relationship Id="rId51" Type="http://schemas.openxmlformats.org/officeDocument/2006/relationships/image" Target="media/image21.wmf"/><Relationship Id="rId50" Type="http://schemas.openxmlformats.org/officeDocument/2006/relationships/oleObject" Target="embeddings/oleObject19.bin"/><Relationship Id="rId5" Type="http://schemas.openxmlformats.org/officeDocument/2006/relationships/footer" Target="footer2.xml"/><Relationship Id="rId49" Type="http://schemas.openxmlformats.org/officeDocument/2006/relationships/image" Target="media/image20.wmf"/><Relationship Id="rId48" Type="http://schemas.openxmlformats.org/officeDocument/2006/relationships/oleObject" Target="embeddings/oleObject18.bin"/><Relationship Id="rId47" Type="http://schemas.openxmlformats.org/officeDocument/2006/relationships/image" Target="media/image19.wmf"/><Relationship Id="rId46" Type="http://schemas.openxmlformats.org/officeDocument/2006/relationships/oleObject" Target="embeddings/oleObject17.bin"/><Relationship Id="rId45" Type="http://schemas.openxmlformats.org/officeDocument/2006/relationships/image" Target="media/image18.wmf"/><Relationship Id="rId44" Type="http://schemas.openxmlformats.org/officeDocument/2006/relationships/oleObject" Target="embeddings/oleObject16.bin"/><Relationship Id="rId43" Type="http://schemas.openxmlformats.org/officeDocument/2006/relationships/image" Target="media/image17.wmf"/><Relationship Id="rId42" Type="http://schemas.openxmlformats.org/officeDocument/2006/relationships/oleObject" Target="embeddings/oleObject15.bin"/><Relationship Id="rId41" Type="http://schemas.openxmlformats.org/officeDocument/2006/relationships/image" Target="media/image16.wmf"/><Relationship Id="rId40" Type="http://schemas.openxmlformats.org/officeDocument/2006/relationships/oleObject" Target="embeddings/oleObject14.bin"/><Relationship Id="rId4" Type="http://schemas.openxmlformats.org/officeDocument/2006/relationships/footer" Target="footer1.xml"/><Relationship Id="rId39" Type="http://schemas.openxmlformats.org/officeDocument/2006/relationships/image" Target="media/image15.wmf"/><Relationship Id="rId38" Type="http://schemas.openxmlformats.org/officeDocument/2006/relationships/oleObject" Target="embeddings/oleObject13.bin"/><Relationship Id="rId37" Type="http://schemas.openxmlformats.org/officeDocument/2006/relationships/image" Target="media/image14.wmf"/><Relationship Id="rId36" Type="http://schemas.openxmlformats.org/officeDocument/2006/relationships/oleObject" Target="embeddings/oleObject12.bin"/><Relationship Id="rId35" Type="http://schemas.openxmlformats.org/officeDocument/2006/relationships/image" Target="media/image13.wmf"/><Relationship Id="rId34" Type="http://schemas.openxmlformats.org/officeDocument/2006/relationships/oleObject" Target="embeddings/oleObject11.bin"/><Relationship Id="rId33" Type="http://schemas.openxmlformats.org/officeDocument/2006/relationships/image" Target="media/image12.wmf"/><Relationship Id="rId32" Type="http://schemas.openxmlformats.org/officeDocument/2006/relationships/oleObject" Target="embeddings/oleObject10.bin"/><Relationship Id="rId31" Type="http://schemas.openxmlformats.org/officeDocument/2006/relationships/image" Target="media/image11.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8.bin"/><Relationship Id="rId27" Type="http://schemas.openxmlformats.org/officeDocument/2006/relationships/image" Target="media/image9.wmf"/><Relationship Id="rId26" Type="http://schemas.openxmlformats.org/officeDocument/2006/relationships/oleObject" Target="embeddings/oleObject7.bin"/><Relationship Id="rId25" Type="http://schemas.openxmlformats.org/officeDocument/2006/relationships/image" Target="media/image8.wmf"/><Relationship Id="rId24" Type="http://schemas.openxmlformats.org/officeDocument/2006/relationships/oleObject" Target="embeddings/oleObject6.bin"/><Relationship Id="rId23" Type="http://schemas.openxmlformats.org/officeDocument/2006/relationships/image" Target="media/image7.wmf"/><Relationship Id="rId22" Type="http://schemas.openxmlformats.org/officeDocument/2006/relationships/oleObject" Target="embeddings/oleObject5.bin"/><Relationship Id="rId21" Type="http://schemas.openxmlformats.org/officeDocument/2006/relationships/image" Target="media/image6.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3.bin"/><Relationship Id="rId17" Type="http://schemas.openxmlformats.org/officeDocument/2006/relationships/image" Target="media/image4.wmf"/><Relationship Id="rId16" Type="http://schemas.openxmlformats.org/officeDocument/2006/relationships/oleObject" Target="embeddings/oleObject2.bin"/><Relationship Id="rId15" Type="http://schemas.openxmlformats.org/officeDocument/2006/relationships/image" Target="media/image3.wmf"/><Relationship Id="rId14" Type="http://schemas.openxmlformats.org/officeDocument/2006/relationships/oleObject" Target="embeddings/oleObject1.bin"/><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textRotate="1"/>
    <customShpInfo spid="_x0000_s2055" textRotate="1"/>
    <customShpInfo spid="_x0000_s2057" textRotate="1"/>
    <customShpInfo spid="_x0000_s1029"/>
    <customShpInfo spid="_x0000_s1027"/>
    <customShpInfo spid="_x0000_s1042"/>
    <customShpInfo spid="_x0000_s1036"/>
    <customShpInfo spid="_x0000_s1043"/>
    <customShpInfo spid="_x0000_s1037"/>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00791-2A23-452A-A9A2-A5EF7E61F42F}">
  <ds:schemaRefs/>
</ds:datastoreItem>
</file>

<file path=docProps/app.xml><?xml version="1.0" encoding="utf-8"?>
<Properties xmlns="http://schemas.openxmlformats.org/officeDocument/2006/extended-properties" xmlns:vt="http://schemas.openxmlformats.org/officeDocument/2006/docPropsVTypes">
  <Template>Normal</Template>
  <Company>l</Company>
  <Pages>19</Pages>
  <Words>4145</Words>
  <Characters>5353</Characters>
  <Lines>46</Lines>
  <Paragraphs>13</Paragraphs>
  <TotalTime>6</TotalTime>
  <ScaleCrop>false</ScaleCrop>
  <LinksUpToDate>false</LinksUpToDate>
  <CharactersWithSpaces>5970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2023-12-05T14:37:00Z</dcterms:created>
  <dc:creator>A satisfied Microsoft Office User</dc:creator>
  <cp:lastModifiedBy>英达</cp:lastModifiedBy>
  <cp:lastPrinted>2024-03-04T03:08:00Z</cp:lastPrinted>
  <dcterms:modified xsi:type="dcterms:W3CDTF">2024-07-29T06:22:49Z</dcterms:modified>
  <dc:title>JJG</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0F1E51285A7B4E7CBF8193A251C5E15C_12</vt:lpwstr>
  </property>
</Properties>
</file>