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55AF" w:rsidRDefault="00A31A09">
      <w:pPr>
        <w:ind w:leftChars="207" w:left="855" w:hangingChars="200" w:hanging="420"/>
        <w:jc w:val="right"/>
      </w:pPr>
      <w:r>
        <w:rPr>
          <w:noProof/>
        </w:rPr>
        <w:drawing>
          <wp:anchor distT="0" distB="0" distL="114300" distR="114300" simplePos="0" relativeHeight="251663360" behindDoc="1" locked="0" layoutInCell="1" allowOverlap="1">
            <wp:simplePos x="0" y="0"/>
            <wp:positionH relativeFrom="column">
              <wp:posOffset>3148330</wp:posOffset>
            </wp:positionH>
            <wp:positionV relativeFrom="paragraph">
              <wp:posOffset>58420</wp:posOffset>
            </wp:positionV>
            <wp:extent cx="2114550" cy="914400"/>
            <wp:effectExtent l="0" t="0" r="0" b="0"/>
            <wp:wrapTight wrapText="bothSides">
              <wp:wrapPolygon edited="0">
                <wp:start x="0" y="0"/>
                <wp:lineTo x="0" y="21150"/>
                <wp:lineTo x="21405" y="21150"/>
                <wp:lineTo x="21405"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C655AF" w:rsidRDefault="00C655AF">
      <w:pPr>
        <w:ind w:leftChars="207" w:left="855" w:hangingChars="200" w:hanging="420"/>
        <w:jc w:val="right"/>
      </w:pPr>
    </w:p>
    <w:p w:rsidR="00C655AF" w:rsidRDefault="00C655AF">
      <w:pPr>
        <w:ind w:leftChars="207" w:left="855" w:hangingChars="200" w:hanging="420"/>
        <w:jc w:val="right"/>
      </w:pPr>
    </w:p>
    <w:p w:rsidR="00C655AF" w:rsidRDefault="00C655AF">
      <w:pPr>
        <w:ind w:leftChars="207" w:left="855" w:hangingChars="200" w:hanging="420"/>
        <w:jc w:val="right"/>
      </w:pPr>
    </w:p>
    <w:p w:rsidR="00C655AF" w:rsidRDefault="00C655AF">
      <w:pPr>
        <w:ind w:leftChars="207" w:left="855" w:hangingChars="200" w:hanging="420"/>
        <w:jc w:val="right"/>
      </w:pPr>
    </w:p>
    <w:p w:rsidR="00C655AF" w:rsidRDefault="00A31A09">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C655AF" w:rsidRDefault="00A31A09" w:rsidP="00A04241">
      <w:pPr>
        <w:spacing w:beforeLines="50" w:before="156"/>
        <w:ind w:firstLineChars="2100" w:firstLine="5880"/>
        <w:jc w:val="left"/>
        <w:rPr>
          <w:sz w:val="28"/>
        </w:rPr>
      </w:pPr>
      <w:r>
        <w:rPr>
          <w:sz w:val="28"/>
          <w:szCs w:val="28"/>
        </w:rPr>
        <w:t>JJF</w:t>
      </w:r>
      <w:r>
        <w:rPr>
          <w:sz w:val="28"/>
          <w:szCs w:val="28"/>
        </w:rPr>
        <w:t>（</w:t>
      </w:r>
      <w:r>
        <w:rPr>
          <w:rFonts w:ascii="黑体" w:eastAsia="黑体" w:hAnsi="黑体" w:cs="黑体" w:hint="eastAsia"/>
          <w:sz w:val="28"/>
          <w:szCs w:val="28"/>
        </w:rPr>
        <w:t>苏</w:t>
      </w:r>
      <w:r>
        <w:rPr>
          <w:sz w:val="28"/>
          <w:szCs w:val="28"/>
        </w:rPr>
        <w:t>）</w:t>
      </w:r>
      <w:r>
        <w:rPr>
          <w:rFonts w:hint="eastAsia"/>
          <w:sz w:val="28"/>
          <w:szCs w:val="28"/>
        </w:rPr>
        <w:t>XX</w:t>
      </w:r>
      <w:r>
        <w:rPr>
          <w:sz w:val="28"/>
          <w:szCs w:val="28"/>
        </w:rPr>
        <w:t>－</w:t>
      </w:r>
      <w:r>
        <w:rPr>
          <w:sz w:val="28"/>
          <w:szCs w:val="28"/>
        </w:rPr>
        <w:t>20</w:t>
      </w:r>
      <w:r>
        <w:rPr>
          <w:rFonts w:hint="eastAsia"/>
          <w:sz w:val="28"/>
          <w:szCs w:val="28"/>
        </w:rPr>
        <w:t>XX</w:t>
      </w:r>
    </w:p>
    <w:p w:rsidR="00C655AF" w:rsidRDefault="001530A9">
      <w:pPr>
        <w:rPr>
          <w:sz w:val="28"/>
          <w:szCs w:val="28"/>
          <w:u w:val="thick"/>
        </w:rPr>
      </w:pPr>
      <w:r>
        <w:rPr>
          <w:kern w:val="0"/>
        </w:rPr>
        <w:pict>
          <v:line id="直接连接符 207" o:spid="_x0000_s1035" style="position:absolute;left:0;text-align:left;z-index:251662336;mso-width-relative:page;mso-height-relative:page" from="-1.6pt,7.25pt" to="451.95pt,7.3pt" o:gfxdata="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BF9m1wAAAAkBAAAPAAAAAAAAAAEAIAAAACIAAABkcnMvZG93bnJldi54&#10;bWxQSwECFAAUAAAACACHTuJAqr9RFPsBAADJAwAADgAAAAAAAAABACAAAAAmAQAAZHJzL2Uyb0Rv&#10;Yy54bWxQSwUGAAAAAAYABgBZAQAAkwUAAAAA&#10;"/>
        </w:pict>
      </w:r>
      <w:r w:rsidR="00A31A09">
        <w:rPr>
          <w:rFonts w:eastAsia="黑体" w:hint="eastAsia"/>
          <w:sz w:val="28"/>
          <w:szCs w:val="28"/>
        </w:rPr>
        <w:t xml:space="preserve">                                     </w:t>
      </w:r>
      <w:r w:rsidR="00A31A09">
        <w:rPr>
          <w:rFonts w:eastAsia="黑体"/>
          <w:sz w:val="28"/>
          <w:szCs w:val="28"/>
        </w:rPr>
        <w:t xml:space="preserve">   </w:t>
      </w: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C655AF">
      <w:pPr>
        <w:rPr>
          <w:rFonts w:ascii="黑体" w:eastAsia="黑体" w:hAnsi="宋体"/>
          <w:b/>
          <w:szCs w:val="21"/>
        </w:rPr>
      </w:pPr>
    </w:p>
    <w:p w:rsidR="00C655AF" w:rsidRDefault="00A31A09">
      <w:pPr>
        <w:jc w:val="center"/>
        <w:rPr>
          <w:rFonts w:ascii="黑体" w:eastAsia="黑体"/>
          <w:b/>
          <w:bCs/>
          <w:sz w:val="52"/>
        </w:rPr>
      </w:pPr>
      <w:r>
        <w:rPr>
          <w:rFonts w:ascii="黑体" w:eastAsia="黑体" w:hint="eastAsia"/>
          <w:b/>
          <w:bCs/>
          <w:sz w:val="52"/>
        </w:rPr>
        <w:t>工业内窥镜校准规范</w:t>
      </w:r>
    </w:p>
    <w:p w:rsidR="00C655AF" w:rsidRDefault="00A31A09">
      <w:pPr>
        <w:jc w:val="center"/>
        <w:rPr>
          <w:sz w:val="24"/>
        </w:rPr>
      </w:pPr>
      <w:r>
        <w:rPr>
          <w:rFonts w:hint="eastAsia"/>
          <w:sz w:val="24"/>
        </w:rPr>
        <w:t xml:space="preserve"> Calibration Specification for </w:t>
      </w:r>
      <w:r>
        <w:rPr>
          <w:sz w:val="24"/>
        </w:rPr>
        <w:t>Industrial</w:t>
      </w:r>
      <w:r>
        <w:rPr>
          <w:rFonts w:hint="eastAsia"/>
          <w:sz w:val="24"/>
        </w:rPr>
        <w:t xml:space="preserve"> Endoscopes</w:t>
      </w:r>
    </w:p>
    <w:p w:rsidR="00C655AF" w:rsidRPr="00A04241" w:rsidRDefault="00A31A09">
      <w:pPr>
        <w:jc w:val="center"/>
        <w:rPr>
          <w:b/>
          <w:sz w:val="30"/>
          <w:szCs w:val="30"/>
        </w:rPr>
      </w:pPr>
      <w:r w:rsidRPr="00A04241">
        <w:rPr>
          <w:rFonts w:hint="eastAsia"/>
          <w:b/>
          <w:sz w:val="30"/>
          <w:szCs w:val="30"/>
        </w:rPr>
        <w:t>（报批稿）</w:t>
      </w:r>
    </w:p>
    <w:p w:rsidR="00C655AF" w:rsidRDefault="00C655AF">
      <w:pPr>
        <w:jc w:val="center"/>
        <w:rPr>
          <w:szCs w:val="21"/>
        </w:rPr>
      </w:pPr>
    </w:p>
    <w:p w:rsidR="00C655AF" w:rsidRDefault="00C655AF">
      <w:pPr>
        <w:jc w:val="center"/>
        <w:rPr>
          <w:szCs w:val="21"/>
        </w:rPr>
      </w:pPr>
    </w:p>
    <w:p w:rsidR="00C655AF" w:rsidRDefault="00C655AF">
      <w:pPr>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C655AF">
      <w:pPr>
        <w:spacing w:line="360" w:lineRule="auto"/>
        <w:rPr>
          <w:szCs w:val="21"/>
        </w:rPr>
      </w:pPr>
    </w:p>
    <w:p w:rsidR="00C655AF" w:rsidRDefault="001530A9">
      <w:pPr>
        <w:spacing w:line="600" w:lineRule="auto"/>
        <w:jc w:val="center"/>
        <w:rPr>
          <w:rFonts w:eastAsia="黑体"/>
          <w:bCs/>
          <w:kern w:val="0"/>
          <w:sz w:val="24"/>
        </w:rPr>
      </w:pPr>
      <w:r>
        <w:rPr>
          <w:b/>
          <w:spacing w:val="60"/>
          <w:sz w:val="32"/>
        </w:rPr>
        <w:pict>
          <v:line id="直接连接符 206" o:spid="_x0000_s1036" style="position:absolute;left:0;text-align:left;z-index:251664384;mso-width-relative:page;mso-height-relative:page" from="0,35pt" to="450pt,35.05pt" o:gfxdata="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SL3a&#10;n9QAAAAGAQAADwAAAAAAAAABACAAAAAiAAAAZHJzL2Rvd25yZXYueG1sUEsBAhQAFAAAAAgAh07i&#10;QKXv53HtAQAAvgMAAA4AAAAAAAAAAQAgAAAAIwEAAGRycy9lMm9Eb2MueG1sUEsFBgAAAAAGAAYA&#10;WQEAAIIFAAAAAA==&#10;" strokeweight=".25pt"/>
        </w:pict>
      </w:r>
      <w:r w:rsidR="00A31A09">
        <w:rPr>
          <w:rFonts w:eastAsia="黑体"/>
          <w:kern w:val="0"/>
          <w:sz w:val="24"/>
        </w:rPr>
        <w:t>20</w:t>
      </w:r>
      <w:r w:rsidR="00A31A09">
        <w:rPr>
          <w:rFonts w:eastAsia="黑体" w:hint="eastAsia"/>
          <w:kern w:val="0"/>
          <w:sz w:val="24"/>
        </w:rPr>
        <w:t>XX</w:t>
      </w:r>
      <w:r w:rsidR="00A31A09">
        <w:rPr>
          <w:rFonts w:eastAsia="黑体"/>
          <w:kern w:val="0"/>
          <w:sz w:val="24"/>
        </w:rPr>
        <w:t>-</w:t>
      </w:r>
      <w:r w:rsidR="00A31A09">
        <w:rPr>
          <w:rFonts w:eastAsia="黑体" w:hint="eastAsia"/>
          <w:kern w:val="0"/>
          <w:sz w:val="24"/>
        </w:rPr>
        <w:t>XX</w:t>
      </w:r>
      <w:r w:rsidR="00A31A09">
        <w:rPr>
          <w:rFonts w:eastAsia="黑体"/>
          <w:kern w:val="0"/>
          <w:sz w:val="24"/>
        </w:rPr>
        <w:t>-</w:t>
      </w:r>
      <w:r w:rsidR="00A31A09">
        <w:rPr>
          <w:rFonts w:eastAsia="黑体" w:hint="eastAsia"/>
          <w:kern w:val="0"/>
          <w:sz w:val="24"/>
        </w:rPr>
        <w:t>XX</w:t>
      </w:r>
      <w:r w:rsidR="00A31A09">
        <w:rPr>
          <w:rFonts w:eastAsia="黑体"/>
          <w:bCs/>
          <w:kern w:val="0"/>
          <w:sz w:val="24"/>
        </w:rPr>
        <w:t>发布</w:t>
      </w:r>
      <w:r w:rsidR="00A31A09">
        <w:rPr>
          <w:rFonts w:eastAsia="黑体"/>
          <w:bCs/>
          <w:kern w:val="0"/>
          <w:sz w:val="24"/>
        </w:rPr>
        <w:t xml:space="preserve">    </w:t>
      </w:r>
      <w:r w:rsidR="00A31A09">
        <w:rPr>
          <w:rFonts w:eastAsia="黑体" w:hint="eastAsia"/>
          <w:bCs/>
          <w:kern w:val="0"/>
          <w:sz w:val="24"/>
        </w:rPr>
        <w:t xml:space="preserve">                 </w:t>
      </w:r>
      <w:r w:rsidR="00A31A09">
        <w:rPr>
          <w:rFonts w:eastAsia="黑体"/>
          <w:bCs/>
          <w:kern w:val="0"/>
          <w:sz w:val="24"/>
        </w:rPr>
        <w:t xml:space="preserve">    </w:t>
      </w:r>
      <w:r w:rsidR="00A31A09">
        <w:rPr>
          <w:rFonts w:eastAsia="黑体" w:hint="eastAsia"/>
          <w:bCs/>
          <w:kern w:val="0"/>
          <w:sz w:val="24"/>
        </w:rPr>
        <w:t xml:space="preserve">   </w:t>
      </w:r>
      <w:r w:rsidR="00A31A09">
        <w:rPr>
          <w:rFonts w:eastAsia="黑体"/>
          <w:bCs/>
          <w:kern w:val="0"/>
          <w:sz w:val="24"/>
        </w:rPr>
        <w:t xml:space="preserve">               </w:t>
      </w:r>
      <w:r w:rsidR="00A31A09">
        <w:rPr>
          <w:rFonts w:eastAsia="黑体"/>
          <w:kern w:val="0"/>
          <w:sz w:val="24"/>
        </w:rPr>
        <w:t>20</w:t>
      </w:r>
      <w:r w:rsidR="00A31A09">
        <w:rPr>
          <w:rFonts w:eastAsia="黑体" w:hint="eastAsia"/>
          <w:kern w:val="0"/>
          <w:sz w:val="24"/>
        </w:rPr>
        <w:t>XX</w:t>
      </w:r>
      <w:r w:rsidR="00A31A09">
        <w:rPr>
          <w:rFonts w:eastAsia="黑体"/>
          <w:kern w:val="0"/>
          <w:sz w:val="24"/>
        </w:rPr>
        <w:t>-</w:t>
      </w:r>
      <w:r w:rsidR="00A31A09">
        <w:rPr>
          <w:rFonts w:eastAsia="黑体" w:hint="eastAsia"/>
          <w:kern w:val="0"/>
          <w:sz w:val="24"/>
        </w:rPr>
        <w:t>XX</w:t>
      </w:r>
      <w:r w:rsidR="00A31A09">
        <w:rPr>
          <w:rFonts w:eastAsia="黑体"/>
          <w:kern w:val="0"/>
          <w:sz w:val="24"/>
        </w:rPr>
        <w:t>-</w:t>
      </w:r>
      <w:r w:rsidR="00A31A09">
        <w:rPr>
          <w:rFonts w:eastAsia="黑体" w:hint="eastAsia"/>
          <w:kern w:val="0"/>
          <w:sz w:val="24"/>
        </w:rPr>
        <w:t>XX</w:t>
      </w:r>
      <w:r w:rsidR="00A31A09">
        <w:rPr>
          <w:rFonts w:eastAsia="黑体"/>
          <w:bCs/>
          <w:kern w:val="0"/>
          <w:sz w:val="24"/>
        </w:rPr>
        <w:t>实施</w:t>
      </w:r>
    </w:p>
    <w:p w:rsidR="00C655AF" w:rsidRDefault="00A31A09">
      <w:pPr>
        <w:tabs>
          <w:tab w:val="left" w:pos="8364"/>
        </w:tabs>
        <w:ind w:rightChars="337" w:right="708"/>
        <w:jc w:val="center"/>
        <w:rPr>
          <w:rFonts w:ascii="黑体" w:eastAsia="黑体" w:hAnsi="黑体"/>
          <w:sz w:val="28"/>
        </w:rPr>
        <w:sectPr w:rsidR="00C655AF">
          <w:headerReference w:type="even" r:id="rId11"/>
          <w:headerReference w:type="default" r:id="rId12"/>
          <w:footerReference w:type="even" r:id="rId13"/>
          <w:footerReference w:type="default" r:id="rId14"/>
          <w:pgSz w:w="11906" w:h="16838"/>
          <w:pgMar w:top="1417" w:right="1417" w:bottom="1417" w:left="1417" w:header="851" w:footer="992" w:gutter="0"/>
          <w:pgNumType w:start="0"/>
          <w:cols w:space="0"/>
          <w:docGrid w:type="lines" w:linePitch="312"/>
        </w:sect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p>
    <w:p w:rsidR="00C655AF" w:rsidRDefault="001530A9" w:rsidP="00A04241">
      <w:pPr>
        <w:tabs>
          <w:tab w:val="left" w:pos="7802"/>
        </w:tabs>
        <w:spacing w:beforeLines="50" w:before="156" w:afterLines="50" w:after="156" w:line="800" w:lineRule="exact"/>
        <w:ind w:rightChars="-308" w:right="-647" w:firstLineChars="150" w:firstLine="663"/>
        <w:rPr>
          <w:rFonts w:ascii="黑体" w:eastAsia="黑体"/>
          <w:b/>
          <w:bCs/>
          <w:sz w:val="44"/>
          <w:szCs w:val="48"/>
        </w:rPr>
      </w:pPr>
      <w:r>
        <w:rPr>
          <w:rFonts w:ascii="黑体" w:eastAsia="黑体"/>
          <w:b/>
          <w:kern w:val="0"/>
          <w:sz w:val="44"/>
          <w:szCs w:val="44"/>
        </w:rPr>
        <w:lastRenderedPageBreak/>
        <w:pict>
          <v:roundrect id="圆角矩形 3" o:spid="_x0000_s1037" style="position:absolute;left:0;text-align:left;margin-left:290.4pt;margin-top:27.5pt;width:154.95pt;height:1in;z-index:-251651072;mso-wrap-distance-left:9pt;mso-wrap-distance-right:9pt;mso-width-relative:page;mso-height-relative:page" arcsize="10923f" wrapcoords="20843 -2 748 0 0 1611 0 3600 0 18000 0 19988 748 21600 20843 21602 756 21602 20851 21600 21600 19988 21600 18000 21600 3600 21600 1611 20851 0 756 -2 20843 -2" o:gfxdata="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P1Z4cDVAAAACgEAAA8AAAAAAAAAAQAgAAAAIgAAAGRycy9kb3ducmV2LnhtbFBLAQIU&#10;ABQAAAAIAIdO4kBS2N1oLwIAAGIEAAAOAAAAAAAAAAEAIAAAACQBAABkcnMvZTJvRG9jLnhtbFBL&#10;BQYAAAAABgAGAFkBAADFBQAAAAA=&#10;" strokeweight="1.5pt">
            <v:stroke dashstyle="dash"/>
            <v:textbox>
              <w:txbxContent>
                <w:p w:rsidR="00C655AF" w:rsidRDefault="00A31A09">
                  <w:pPr>
                    <w:spacing w:beforeLines="50" w:before="156"/>
                    <w:ind w:leftChars="-52" w:left="17" w:rightChars="-83" w:right="-174" w:hangingChars="45" w:hanging="126"/>
                    <w:jc w:val="center"/>
                    <w:rPr>
                      <w:rFonts w:eastAsia="黑体"/>
                      <w:sz w:val="28"/>
                    </w:rPr>
                  </w:pPr>
                  <w:r>
                    <w:rPr>
                      <w:rFonts w:eastAsia="黑体"/>
                      <w:sz w:val="28"/>
                    </w:rPr>
                    <w:t>JJF(</w:t>
                  </w:r>
                  <w:r>
                    <w:rPr>
                      <w:rFonts w:eastAsia="黑体"/>
                      <w:sz w:val="28"/>
                    </w:rPr>
                    <w:t>苏</w:t>
                  </w:r>
                  <w:r>
                    <w:rPr>
                      <w:rFonts w:eastAsia="黑体"/>
                      <w:sz w:val="28"/>
                    </w:rPr>
                    <w:t>)</w:t>
                  </w:r>
                  <w:r>
                    <w:rPr>
                      <w:rFonts w:eastAsia="黑体" w:hint="eastAsia"/>
                      <w:sz w:val="28"/>
                    </w:rPr>
                    <w:t>XXX</w:t>
                  </w:r>
                  <w:r>
                    <w:rPr>
                      <w:rFonts w:eastAsia="黑体"/>
                      <w:sz w:val="28"/>
                    </w:rPr>
                    <w:t xml:space="preserve"> — </w:t>
                  </w:r>
                  <w:r>
                    <w:rPr>
                      <w:rFonts w:eastAsia="黑体" w:hint="eastAsia"/>
                      <w:sz w:val="28"/>
                    </w:rPr>
                    <w:t>20XX</w:t>
                  </w:r>
                </w:p>
              </w:txbxContent>
            </v:textbox>
            <w10:wrap type="tight"/>
          </v:roundrect>
        </w:pict>
      </w:r>
      <w:r w:rsidR="00A31A09">
        <w:rPr>
          <w:rFonts w:ascii="黑体" w:eastAsia="黑体" w:hint="eastAsia"/>
          <w:b/>
          <w:bCs/>
          <w:sz w:val="44"/>
          <w:szCs w:val="48"/>
        </w:rPr>
        <w:t>工业内窥镜校准规范</w:t>
      </w:r>
    </w:p>
    <w:p w:rsidR="00C655AF" w:rsidRDefault="00A31A09">
      <w:pPr>
        <w:ind w:firstLineChars="200" w:firstLine="560"/>
        <w:rPr>
          <w:sz w:val="28"/>
          <w:szCs w:val="28"/>
        </w:rPr>
      </w:pPr>
      <w:r>
        <w:rPr>
          <w:rFonts w:hint="eastAsia"/>
          <w:sz w:val="28"/>
          <w:szCs w:val="28"/>
        </w:rPr>
        <w:t xml:space="preserve">Calibration Specification for </w:t>
      </w:r>
      <w:r>
        <w:rPr>
          <w:sz w:val="28"/>
          <w:szCs w:val="28"/>
        </w:rPr>
        <w:t>Industrial</w:t>
      </w:r>
    </w:p>
    <w:p w:rsidR="00C655AF" w:rsidRDefault="00A31A09">
      <w:pPr>
        <w:ind w:firstLineChars="400" w:firstLine="1120"/>
        <w:rPr>
          <w:sz w:val="28"/>
          <w:szCs w:val="28"/>
        </w:rPr>
      </w:pPr>
      <w:r>
        <w:rPr>
          <w:rFonts w:hint="eastAsia"/>
          <w:sz w:val="28"/>
          <w:szCs w:val="28"/>
        </w:rPr>
        <w:t xml:space="preserve">       Endoscopes</w:t>
      </w:r>
    </w:p>
    <w:p w:rsidR="00C655AF" w:rsidRDefault="001530A9">
      <w:r>
        <w:pict>
          <v:line id="Line 3" o:spid="_x0000_s1029" style="position:absolute;left:0;text-align:left;flip:y;z-index:251659264;mso-width-relative:page;mso-height-relative:page" from="5.25pt,10pt" to="455.9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7w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"/>
        </w:pict>
      </w:r>
    </w:p>
    <w:p w:rsidR="00C655AF" w:rsidRDefault="00A31A09">
      <w:pPr>
        <w:pStyle w:val="aff0"/>
        <w:ind w:firstLineChars="200" w:firstLine="560"/>
        <w:rPr>
          <w:rFonts w:ascii="仿宋_GB2312" w:eastAsia="仿宋_GB2312" w:hint="default"/>
          <w:sz w:val="24"/>
          <w:szCs w:val="28"/>
        </w:rPr>
      </w:pPr>
      <w:r>
        <w:rPr>
          <w:rFonts w:ascii="Times New Roman" w:hAnsi="Times New Roman" w:hint="default"/>
          <w:sz w:val="28"/>
          <w:szCs w:val="28"/>
        </w:rPr>
        <w:t>本规范经江苏省市场监督管理局于</w:t>
      </w:r>
      <w:r>
        <w:rPr>
          <w:rFonts w:ascii="Times New Roman" w:hAnsi="Times New Roman" w:hint="default"/>
          <w:sz w:val="28"/>
          <w:szCs w:val="28"/>
        </w:rPr>
        <w:t>20</w:t>
      </w:r>
      <w:r>
        <w:rPr>
          <w:rFonts w:ascii="Times New Roman" w:hAnsi="Times New Roman"/>
          <w:sz w:val="28"/>
          <w:szCs w:val="28"/>
        </w:rPr>
        <w:t>XX</w:t>
      </w:r>
      <w:r>
        <w:rPr>
          <w:rFonts w:ascii="Times New Roman" w:hAnsi="Times New Roman" w:hint="default"/>
          <w:sz w:val="28"/>
          <w:szCs w:val="28"/>
        </w:rPr>
        <w:t>年</w:t>
      </w:r>
      <w:r>
        <w:rPr>
          <w:rFonts w:ascii="Times New Roman" w:hAnsi="Times New Roman"/>
          <w:sz w:val="28"/>
          <w:szCs w:val="28"/>
        </w:rPr>
        <w:t>XX</w:t>
      </w:r>
      <w:r>
        <w:rPr>
          <w:rFonts w:ascii="Times New Roman" w:hAnsi="Times New Roman" w:hint="default"/>
          <w:sz w:val="28"/>
          <w:szCs w:val="28"/>
        </w:rPr>
        <w:t>月</w:t>
      </w:r>
      <w:r>
        <w:rPr>
          <w:rFonts w:ascii="Times New Roman" w:hAnsi="Times New Roman"/>
          <w:sz w:val="28"/>
          <w:szCs w:val="28"/>
        </w:rPr>
        <w:t>XX</w:t>
      </w:r>
      <w:r>
        <w:rPr>
          <w:rFonts w:ascii="Times New Roman" w:hAnsi="Times New Roman" w:hint="default"/>
          <w:sz w:val="28"/>
          <w:szCs w:val="28"/>
        </w:rPr>
        <w:t>日批准，并自</w:t>
      </w:r>
      <w:r>
        <w:rPr>
          <w:rFonts w:ascii="Times New Roman" w:hAnsi="Times New Roman" w:hint="default"/>
          <w:sz w:val="28"/>
          <w:szCs w:val="28"/>
        </w:rPr>
        <w:t>20</w:t>
      </w:r>
      <w:r>
        <w:rPr>
          <w:rFonts w:ascii="Times New Roman" w:hAnsi="Times New Roman"/>
          <w:sz w:val="28"/>
          <w:szCs w:val="28"/>
        </w:rPr>
        <w:t>XX</w:t>
      </w:r>
      <w:r>
        <w:rPr>
          <w:rFonts w:ascii="Times New Roman" w:hAnsi="Times New Roman" w:hint="default"/>
          <w:sz w:val="28"/>
          <w:szCs w:val="28"/>
        </w:rPr>
        <w:t>年</w:t>
      </w:r>
      <w:r>
        <w:rPr>
          <w:rFonts w:ascii="Times New Roman" w:hAnsi="Times New Roman"/>
          <w:sz w:val="28"/>
          <w:szCs w:val="28"/>
        </w:rPr>
        <w:t>XX</w:t>
      </w:r>
      <w:r>
        <w:rPr>
          <w:rFonts w:ascii="Times New Roman" w:hAnsi="Times New Roman" w:hint="default"/>
          <w:sz w:val="28"/>
          <w:szCs w:val="28"/>
        </w:rPr>
        <w:t>月</w:t>
      </w:r>
      <w:r>
        <w:rPr>
          <w:rFonts w:ascii="Times New Roman" w:hAnsi="Times New Roman"/>
          <w:sz w:val="28"/>
          <w:szCs w:val="28"/>
        </w:rPr>
        <w:t>XX</w:t>
      </w:r>
      <w:r>
        <w:rPr>
          <w:rFonts w:ascii="Times New Roman" w:hAnsi="Times New Roman" w:hint="default"/>
          <w:sz w:val="28"/>
          <w:szCs w:val="28"/>
        </w:rPr>
        <w:t>日起施行。</w:t>
      </w:r>
    </w:p>
    <w:p w:rsidR="00C655AF" w:rsidRDefault="00C655AF"/>
    <w:p w:rsidR="00C655AF" w:rsidRDefault="00C655AF" w:rsidP="004054A1">
      <w:pPr>
        <w:pStyle w:val="aff0"/>
        <w:ind w:firstLine="3158"/>
        <w:rPr>
          <w:rFonts w:ascii="仿宋_GB2312" w:eastAsia="仿宋_GB2312" w:hint="default"/>
          <w:sz w:val="24"/>
          <w:szCs w:val="28"/>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C655AF" w:rsidP="004054A1">
      <w:pPr>
        <w:pStyle w:val="aff0"/>
        <w:ind w:firstLine="3158"/>
        <w:rPr>
          <w:rFonts w:hint="default"/>
          <w:sz w:val="24"/>
        </w:rPr>
      </w:pPr>
    </w:p>
    <w:p w:rsidR="00C655AF" w:rsidRDefault="00A31A09">
      <w:pPr>
        <w:spacing w:line="360" w:lineRule="auto"/>
        <w:ind w:leftChars="800" w:left="1680"/>
        <w:rPr>
          <w:rFonts w:hAnsi="宋体"/>
          <w:sz w:val="28"/>
        </w:rPr>
      </w:pPr>
      <w:r>
        <w:rPr>
          <w:rFonts w:ascii="黑体" w:eastAsia="黑体"/>
          <w:spacing w:val="96"/>
          <w:sz w:val="28"/>
        </w:rPr>
        <w:t>归口单</w:t>
      </w:r>
      <w:r>
        <w:rPr>
          <w:rFonts w:ascii="黑体" w:eastAsia="黑体"/>
          <w:sz w:val="28"/>
        </w:rPr>
        <w:t>位：</w:t>
      </w:r>
      <w:r>
        <w:rPr>
          <w:rFonts w:hAnsi="宋体"/>
          <w:sz w:val="28"/>
          <w:szCs w:val="28"/>
        </w:rPr>
        <w:t>江苏省</w:t>
      </w:r>
      <w:r>
        <w:rPr>
          <w:rFonts w:hAnsi="宋体" w:hint="eastAsia"/>
          <w:sz w:val="28"/>
          <w:szCs w:val="28"/>
        </w:rPr>
        <w:t>市场监督管理局</w:t>
      </w:r>
    </w:p>
    <w:p w:rsidR="00C655AF" w:rsidRDefault="00A31A09">
      <w:pPr>
        <w:pStyle w:val="aff0"/>
        <w:ind w:leftChars="800" w:left="1680"/>
        <w:jc w:val="left"/>
        <w:rPr>
          <w:rFonts w:hAnsi="宋体" w:hint="default"/>
          <w:sz w:val="28"/>
          <w:szCs w:val="24"/>
        </w:rPr>
      </w:pPr>
      <w:r>
        <w:rPr>
          <w:rFonts w:ascii="黑体" w:eastAsia="黑体"/>
          <w:sz w:val="28"/>
        </w:rPr>
        <w:t>主要起草单位：</w:t>
      </w:r>
      <w:r>
        <w:rPr>
          <w:rFonts w:hAnsi="宋体"/>
          <w:sz w:val="28"/>
          <w:szCs w:val="24"/>
        </w:rPr>
        <w:t>无锡市</w:t>
      </w:r>
      <w:r w:rsidR="004054A1">
        <w:rPr>
          <w:rFonts w:hAnsi="宋体"/>
          <w:sz w:val="28"/>
          <w:szCs w:val="24"/>
        </w:rPr>
        <w:t>计量测试</w:t>
      </w:r>
      <w:r>
        <w:rPr>
          <w:rFonts w:hAnsi="宋体"/>
          <w:sz w:val="28"/>
          <w:szCs w:val="24"/>
        </w:rPr>
        <w:t>院</w:t>
      </w:r>
    </w:p>
    <w:p w:rsidR="00C655AF" w:rsidRDefault="00A31A09" w:rsidP="004054A1">
      <w:pPr>
        <w:pStyle w:val="aff0"/>
        <w:ind w:firstLineChars="1316" w:firstLine="3685"/>
        <w:jc w:val="left"/>
        <w:rPr>
          <w:rFonts w:ascii="黑体" w:eastAsia="黑体" w:hint="default"/>
          <w:sz w:val="28"/>
        </w:rPr>
      </w:pPr>
      <w:r>
        <w:rPr>
          <w:rFonts w:hAnsi="宋体"/>
          <w:sz w:val="28"/>
          <w:szCs w:val="24"/>
        </w:rPr>
        <w:t>江苏省计量科学研究院</w:t>
      </w:r>
    </w:p>
    <w:p w:rsidR="00C655AF" w:rsidRDefault="00C655AF" w:rsidP="00A04241">
      <w:pPr>
        <w:pStyle w:val="aff0"/>
        <w:ind w:left="1890" w:hangingChars="900" w:hanging="1890"/>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C655AF" w:rsidP="004054A1">
      <w:pPr>
        <w:pStyle w:val="aff0"/>
        <w:ind w:firstLine="2764"/>
        <w:rPr>
          <w:rFonts w:ascii="黑体" w:eastAsia="黑体" w:hint="default"/>
          <w:szCs w:val="21"/>
        </w:rPr>
      </w:pPr>
    </w:p>
    <w:p w:rsidR="00C655AF" w:rsidRDefault="00A31A09">
      <w:pPr>
        <w:pStyle w:val="aff0"/>
        <w:rPr>
          <w:rFonts w:hint="default"/>
          <w:sz w:val="28"/>
          <w:szCs w:val="28"/>
        </w:rPr>
        <w:sectPr w:rsidR="00C655AF">
          <w:headerReference w:type="default" r:id="rId15"/>
          <w:footerReference w:type="default" r:id="rId16"/>
          <w:pgSz w:w="11906" w:h="16838"/>
          <w:pgMar w:top="1417" w:right="1417" w:bottom="1417" w:left="1417" w:header="851" w:footer="992" w:gutter="0"/>
          <w:pgNumType w:start="0"/>
          <w:cols w:space="0"/>
          <w:docGrid w:type="lines" w:linePitch="312"/>
        </w:sectPr>
      </w:pPr>
      <w:r>
        <w:rPr>
          <w:sz w:val="28"/>
          <w:szCs w:val="28"/>
        </w:rPr>
        <w:t>本规范委托江苏省光学计量专业技术委员会负责解释</w:t>
      </w:r>
    </w:p>
    <w:p w:rsidR="00C655AF" w:rsidRDefault="00C655AF">
      <w:pPr>
        <w:pStyle w:val="aff0"/>
        <w:rPr>
          <w:rFonts w:hint="default"/>
          <w:sz w:val="28"/>
          <w:szCs w:val="28"/>
        </w:rPr>
      </w:pPr>
    </w:p>
    <w:p w:rsidR="00C655AF" w:rsidRDefault="00C655AF">
      <w:pPr>
        <w:pStyle w:val="aff0"/>
        <w:ind w:left="2520" w:hangingChars="900" w:hanging="2520"/>
        <w:rPr>
          <w:rFonts w:ascii="黑体" w:eastAsia="黑体" w:hint="default"/>
          <w:sz w:val="28"/>
        </w:rPr>
      </w:pPr>
    </w:p>
    <w:p w:rsidR="00C655AF" w:rsidRDefault="00C655AF">
      <w:pPr>
        <w:spacing w:line="700" w:lineRule="exact"/>
        <w:rPr>
          <w:rFonts w:ascii="黑体" w:eastAsia="黑体"/>
          <w:color w:val="000000" w:themeColor="text1"/>
          <w:sz w:val="28"/>
        </w:rPr>
      </w:pPr>
    </w:p>
    <w:p w:rsidR="00C655AF" w:rsidRDefault="00C655AF">
      <w:pPr>
        <w:spacing w:line="700" w:lineRule="exact"/>
        <w:rPr>
          <w:rFonts w:ascii="黑体" w:eastAsia="黑体"/>
          <w:color w:val="000000" w:themeColor="text1"/>
          <w:sz w:val="28"/>
        </w:rPr>
      </w:pPr>
    </w:p>
    <w:p w:rsidR="00C655AF" w:rsidRDefault="00C655AF">
      <w:pPr>
        <w:spacing w:line="700" w:lineRule="exact"/>
        <w:rPr>
          <w:rFonts w:ascii="黑体" w:eastAsia="黑体"/>
          <w:color w:val="000000" w:themeColor="text1"/>
          <w:sz w:val="28"/>
        </w:rPr>
      </w:pPr>
    </w:p>
    <w:p w:rsidR="00C655AF" w:rsidRDefault="00A31A09">
      <w:pPr>
        <w:spacing w:line="700" w:lineRule="exact"/>
        <w:ind w:leftChars="704" w:left="1478"/>
        <w:rPr>
          <w:rFonts w:ascii="黑体" w:eastAsia="黑体"/>
          <w:color w:val="000000" w:themeColor="text1"/>
          <w:sz w:val="28"/>
        </w:rPr>
      </w:pPr>
      <w:r>
        <w:rPr>
          <w:rFonts w:ascii="黑体" w:eastAsia="黑体" w:hint="eastAsia"/>
          <w:color w:val="000000" w:themeColor="text1"/>
          <w:sz w:val="28"/>
        </w:rPr>
        <w:t>本规范主要起草人：</w:t>
      </w:r>
    </w:p>
    <w:p w:rsidR="00C655AF" w:rsidRDefault="00A31A09">
      <w:pPr>
        <w:spacing w:line="700" w:lineRule="exact"/>
        <w:ind w:leftChars="704" w:left="1478" w:firstLineChars="500" w:firstLine="1400"/>
        <w:rPr>
          <w:rFonts w:ascii="宋体" w:hAnsi="宋体"/>
          <w:color w:val="000000" w:themeColor="text1"/>
          <w:sz w:val="28"/>
        </w:rPr>
      </w:pPr>
      <w:r>
        <w:rPr>
          <w:rFonts w:ascii="宋体" w:hAnsi="宋体" w:hint="eastAsia"/>
          <w:color w:val="000000" w:themeColor="text1"/>
          <w:sz w:val="28"/>
        </w:rPr>
        <w:t>王树刚（无锡市</w:t>
      </w:r>
      <w:r w:rsidR="004054A1">
        <w:rPr>
          <w:rFonts w:hAnsi="宋体"/>
          <w:sz w:val="28"/>
        </w:rPr>
        <w:t>计量测试</w:t>
      </w:r>
      <w:r>
        <w:rPr>
          <w:rFonts w:ascii="宋体" w:hAnsi="宋体" w:hint="eastAsia"/>
          <w:color w:val="000000" w:themeColor="text1"/>
          <w:sz w:val="28"/>
        </w:rPr>
        <w:t>院）</w:t>
      </w:r>
    </w:p>
    <w:p w:rsidR="00C655AF" w:rsidRDefault="00A31A09">
      <w:pPr>
        <w:spacing w:line="700" w:lineRule="exact"/>
        <w:ind w:leftChars="704" w:left="1478" w:firstLineChars="500" w:firstLine="1400"/>
        <w:rPr>
          <w:rFonts w:ascii="宋体" w:hAnsi="宋体"/>
          <w:color w:val="000000" w:themeColor="text1"/>
          <w:sz w:val="28"/>
        </w:rPr>
      </w:pPr>
      <w:r>
        <w:rPr>
          <w:rFonts w:ascii="宋体" w:hAnsi="宋体" w:hint="eastAsia"/>
          <w:color w:val="000000" w:themeColor="text1"/>
          <w:sz w:val="28"/>
        </w:rPr>
        <w:t>张  帆（</w:t>
      </w:r>
      <w:r>
        <w:rPr>
          <w:rFonts w:ascii="宋体" w:hAnsi="宋体"/>
          <w:color w:val="000000" w:themeColor="text1"/>
          <w:sz w:val="28"/>
        </w:rPr>
        <w:t>江苏省计量科学研究院</w:t>
      </w:r>
      <w:r>
        <w:rPr>
          <w:rFonts w:ascii="宋体" w:hAnsi="宋体" w:hint="eastAsia"/>
          <w:color w:val="000000" w:themeColor="text1"/>
          <w:sz w:val="28"/>
        </w:rPr>
        <w:t>）</w:t>
      </w:r>
    </w:p>
    <w:p w:rsidR="00C655AF" w:rsidRDefault="00A31A09">
      <w:pPr>
        <w:spacing w:line="700" w:lineRule="exact"/>
        <w:ind w:leftChars="704" w:left="1478" w:firstLineChars="500" w:firstLine="1400"/>
        <w:rPr>
          <w:rFonts w:ascii="宋体" w:hAnsi="宋体"/>
          <w:color w:val="000000" w:themeColor="text1"/>
          <w:sz w:val="28"/>
        </w:rPr>
      </w:pPr>
      <w:r>
        <w:rPr>
          <w:rFonts w:ascii="宋体" w:hAnsi="宋体" w:hint="eastAsia"/>
          <w:color w:val="000000" w:themeColor="text1"/>
          <w:sz w:val="28"/>
        </w:rPr>
        <w:t>李  惠（无锡市</w:t>
      </w:r>
      <w:r w:rsidR="004054A1">
        <w:rPr>
          <w:rFonts w:hAnsi="宋体"/>
          <w:sz w:val="28"/>
        </w:rPr>
        <w:t>计量测试</w:t>
      </w:r>
      <w:r>
        <w:rPr>
          <w:rFonts w:ascii="宋体" w:hAnsi="宋体" w:hint="eastAsia"/>
          <w:color w:val="000000" w:themeColor="text1"/>
          <w:sz w:val="28"/>
        </w:rPr>
        <w:t>院）</w:t>
      </w:r>
    </w:p>
    <w:p w:rsidR="00C655AF" w:rsidRDefault="00A31A09">
      <w:pPr>
        <w:spacing w:line="700" w:lineRule="exact"/>
        <w:ind w:leftChars="704" w:left="1478"/>
        <w:rPr>
          <w:rFonts w:ascii="黑体" w:eastAsia="黑体"/>
          <w:color w:val="000000" w:themeColor="text1"/>
          <w:sz w:val="28"/>
        </w:rPr>
      </w:pPr>
      <w:r>
        <w:rPr>
          <w:rFonts w:ascii="黑体" w:eastAsia="黑体" w:hint="eastAsia"/>
          <w:color w:val="000000" w:themeColor="text1"/>
          <w:sz w:val="28"/>
        </w:rPr>
        <w:t>本规范参与起草人：</w:t>
      </w:r>
    </w:p>
    <w:p w:rsidR="00C655AF" w:rsidRDefault="00A31A09">
      <w:pPr>
        <w:pStyle w:val="aff0"/>
        <w:spacing w:line="700" w:lineRule="exact"/>
        <w:ind w:leftChars="704" w:left="1478" w:firstLineChars="500" w:firstLine="1400"/>
        <w:rPr>
          <w:rFonts w:hAnsi="宋体" w:hint="default"/>
          <w:color w:val="000000" w:themeColor="text1"/>
          <w:sz w:val="28"/>
        </w:rPr>
      </w:pPr>
      <w:r>
        <w:rPr>
          <w:rFonts w:hAnsi="宋体"/>
          <w:color w:val="000000" w:themeColor="text1"/>
          <w:sz w:val="28"/>
        </w:rPr>
        <w:t>王  知（无锡市</w:t>
      </w:r>
      <w:r w:rsidR="004054A1">
        <w:rPr>
          <w:rFonts w:hAnsi="宋体"/>
          <w:sz w:val="28"/>
          <w:szCs w:val="24"/>
        </w:rPr>
        <w:t>计量测试</w:t>
      </w:r>
      <w:r>
        <w:rPr>
          <w:rFonts w:hAnsi="宋体"/>
          <w:color w:val="000000" w:themeColor="text1"/>
          <w:sz w:val="28"/>
        </w:rPr>
        <w:t>院）</w:t>
      </w:r>
    </w:p>
    <w:p w:rsidR="00C655AF" w:rsidRDefault="00A31A09">
      <w:pPr>
        <w:pStyle w:val="aff0"/>
        <w:spacing w:line="700" w:lineRule="exact"/>
        <w:ind w:leftChars="704" w:left="1478" w:firstLineChars="500" w:firstLine="1400"/>
        <w:rPr>
          <w:rFonts w:hAnsi="宋体" w:hint="default"/>
          <w:color w:val="000000" w:themeColor="text1"/>
          <w:sz w:val="32"/>
        </w:rPr>
      </w:pPr>
      <w:r>
        <w:rPr>
          <w:rFonts w:hAnsi="宋体"/>
          <w:color w:val="000000" w:themeColor="text1"/>
          <w:sz w:val="28"/>
        </w:rPr>
        <w:t>刘渊伟（无锡市</w:t>
      </w:r>
      <w:r w:rsidR="004054A1">
        <w:rPr>
          <w:rFonts w:hAnsi="宋体"/>
          <w:sz w:val="28"/>
          <w:szCs w:val="24"/>
        </w:rPr>
        <w:t>计量测试</w:t>
      </w:r>
      <w:r>
        <w:rPr>
          <w:rFonts w:hAnsi="宋体"/>
          <w:color w:val="000000" w:themeColor="text1"/>
          <w:sz w:val="28"/>
        </w:rPr>
        <w:t>院）</w:t>
      </w:r>
      <w:bookmarkStart w:id="0" w:name="_GoBack"/>
      <w:bookmarkEnd w:id="0"/>
    </w:p>
    <w:p w:rsidR="00C655AF" w:rsidRDefault="00C655AF">
      <w:pPr>
        <w:spacing w:line="700" w:lineRule="exact"/>
        <w:ind w:firstLineChars="900" w:firstLine="2520"/>
        <w:rPr>
          <w:rFonts w:ascii="方正黑体简体"/>
          <w:color w:val="FF0000"/>
          <w:sz w:val="28"/>
        </w:rPr>
      </w:pPr>
    </w:p>
    <w:p w:rsidR="00C655AF" w:rsidRDefault="00C655AF" w:rsidP="004054A1">
      <w:pPr>
        <w:pStyle w:val="aff0"/>
        <w:spacing w:line="700" w:lineRule="exact"/>
        <w:ind w:firstLine="4211"/>
        <w:rPr>
          <w:rFonts w:ascii="黑体" w:eastAsia="黑体" w:hint="default"/>
          <w:sz w:val="32"/>
        </w:rPr>
      </w:pPr>
    </w:p>
    <w:p w:rsidR="00C655AF" w:rsidRDefault="00C655AF" w:rsidP="004054A1">
      <w:pPr>
        <w:pStyle w:val="aff0"/>
        <w:spacing w:line="400" w:lineRule="exact"/>
        <w:ind w:firstLine="4211"/>
        <w:jc w:val="center"/>
        <w:rPr>
          <w:rFonts w:ascii="黑体" w:eastAsia="黑体" w:hint="default"/>
          <w:sz w:val="32"/>
        </w:rPr>
      </w:pPr>
    </w:p>
    <w:p w:rsidR="00C655AF" w:rsidRDefault="00C655AF" w:rsidP="004054A1">
      <w:pPr>
        <w:pStyle w:val="aff0"/>
        <w:spacing w:line="400" w:lineRule="exact"/>
        <w:ind w:firstLine="4211"/>
        <w:jc w:val="center"/>
        <w:rPr>
          <w:rFonts w:ascii="黑体" w:eastAsia="黑体" w:hint="default"/>
          <w:sz w:val="32"/>
        </w:rPr>
      </w:pPr>
    </w:p>
    <w:p w:rsidR="00C655AF" w:rsidRDefault="00C655AF" w:rsidP="004054A1">
      <w:pPr>
        <w:pStyle w:val="aff0"/>
        <w:spacing w:line="400" w:lineRule="exact"/>
        <w:ind w:firstLine="4211"/>
        <w:rPr>
          <w:rFonts w:ascii="黑体" w:eastAsia="黑体" w:hint="default"/>
          <w:sz w:val="32"/>
        </w:rPr>
        <w:sectPr w:rsidR="00C655AF">
          <w:pgSz w:w="11906" w:h="16838"/>
          <w:pgMar w:top="1417" w:right="1417" w:bottom="1417" w:left="1417" w:header="851" w:footer="992" w:gutter="0"/>
          <w:pgNumType w:start="0"/>
          <w:cols w:space="0"/>
          <w:docGrid w:type="lines" w:linePitch="312"/>
        </w:sectPr>
      </w:pPr>
    </w:p>
    <w:p w:rsidR="00C655AF" w:rsidRDefault="00C655AF">
      <w:pPr>
        <w:widowControl/>
        <w:jc w:val="left"/>
        <w:rPr>
          <w:rFonts w:ascii="黑体" w:eastAsia="黑体" w:hAnsi="黑体" w:cs="宋体"/>
          <w:sz w:val="44"/>
          <w:szCs w:val="44"/>
        </w:rPr>
        <w:sectPr w:rsidR="00C655AF">
          <w:footerReference w:type="even" r:id="rId17"/>
          <w:footerReference w:type="default" r:id="rId18"/>
          <w:type w:val="continuous"/>
          <w:pgSz w:w="11906" w:h="16838"/>
          <w:pgMar w:top="1417" w:right="1417" w:bottom="1417" w:left="1417" w:header="851" w:footer="992" w:gutter="0"/>
          <w:pgNumType w:fmt="upperRoman" w:start="1"/>
          <w:cols w:space="0"/>
          <w:docGrid w:type="lines" w:linePitch="312"/>
        </w:sectPr>
      </w:pPr>
    </w:p>
    <w:p w:rsidR="00C655AF" w:rsidRDefault="00A31A09">
      <w:pPr>
        <w:jc w:val="center"/>
        <w:rPr>
          <w:rFonts w:ascii="黑体" w:eastAsia="黑体" w:hAnsi="黑体" w:cs="Arial Unicode MS"/>
          <w:bCs/>
          <w:sz w:val="28"/>
          <w:szCs w:val="21"/>
        </w:rPr>
      </w:pPr>
      <w:r>
        <w:rPr>
          <w:rFonts w:ascii="黑体" w:eastAsia="黑体" w:hAnsi="黑体" w:cs="宋体"/>
          <w:sz w:val="44"/>
          <w:szCs w:val="44"/>
        </w:rPr>
        <w:lastRenderedPageBreak/>
        <w:t>目</w:t>
      </w:r>
      <w:r>
        <w:rPr>
          <w:rFonts w:ascii="黑体" w:eastAsia="黑体" w:hAnsi="黑体" w:cs="宋体" w:hint="eastAsia"/>
          <w:sz w:val="44"/>
          <w:szCs w:val="44"/>
        </w:rPr>
        <w:t xml:space="preserve">    </w:t>
      </w:r>
      <w:r>
        <w:rPr>
          <w:rFonts w:ascii="黑体" w:eastAsia="黑体" w:hAnsi="黑体" w:cs="宋体"/>
          <w:sz w:val="44"/>
          <w:szCs w:val="44"/>
        </w:rPr>
        <w:t>录</w:t>
      </w:r>
    </w:p>
    <w:sdt>
      <w:sdtPr>
        <w:rPr>
          <w:rFonts w:ascii="宋体" w:eastAsia="宋体" w:hAnsi="宋体" w:cs="Times New Roman"/>
          <w:b w:val="0"/>
          <w:bCs w:val="0"/>
          <w:color w:val="auto"/>
          <w:kern w:val="2"/>
          <w:sz w:val="21"/>
          <w:szCs w:val="24"/>
          <w:lang w:val="zh-CN"/>
        </w:rPr>
        <w:id w:val="147067635"/>
        <w:docPartObj>
          <w:docPartGallery w:val="Table of Contents"/>
          <w:docPartUnique/>
        </w:docPartObj>
      </w:sdtPr>
      <w:sdtEndPr>
        <w:rPr>
          <w:rFonts w:asciiTheme="minorEastAsia" w:eastAsiaTheme="minorEastAsia" w:hAnsiTheme="minorEastAsia"/>
          <w:sz w:val="24"/>
          <w:lang w:val="en-US"/>
        </w:rPr>
      </w:sdtEndPr>
      <w:sdtContent>
        <w:p w:rsidR="00C655AF" w:rsidRDefault="00C655AF">
          <w:pPr>
            <w:pStyle w:val="TOC1"/>
            <w:adjustRightInd w:val="0"/>
            <w:snapToGrid w:val="0"/>
            <w:spacing w:before="0" w:line="240" w:lineRule="auto"/>
            <w:rPr>
              <w:rFonts w:ascii="Times New Roman" w:eastAsia="宋体" w:hAnsi="Times New Roman" w:cs="Times New Roman"/>
              <w:color w:val="auto"/>
              <w:sz w:val="24"/>
              <w:szCs w:val="24"/>
            </w:rPr>
          </w:pPr>
        </w:p>
        <w:p w:rsidR="00C655AF" w:rsidRDefault="00A31A09">
          <w:pPr>
            <w:pStyle w:val="10"/>
            <w:tabs>
              <w:tab w:val="clear" w:pos="8834"/>
              <w:tab w:val="right" w:leader="dot" w:pos="9030"/>
            </w:tabs>
            <w:rPr>
              <w:rFonts w:asciiTheme="minorEastAsia" w:eastAsiaTheme="minorEastAsia" w:hAnsiTheme="minorEastAsia" w:cstheme="minorBidi"/>
              <w:color w:val="auto"/>
              <w:kern w:val="2"/>
              <w:sz w:val="21"/>
              <w:szCs w:val="22"/>
            </w:rPr>
          </w:pPr>
          <w:r>
            <w:rPr>
              <w:rFonts w:asciiTheme="minorEastAsia" w:eastAsiaTheme="minorEastAsia" w:hAnsiTheme="minorEastAsia"/>
            </w:rPr>
            <w:fldChar w:fldCharType="begin"/>
          </w:r>
          <w:r>
            <w:rPr>
              <w:rFonts w:asciiTheme="minorEastAsia" w:eastAsiaTheme="minorEastAsia" w:hAnsiTheme="minorEastAsia"/>
            </w:rPr>
            <w:instrText xml:space="preserve"> TOC \o "1-3" \h \z \u </w:instrText>
          </w:r>
          <w:r>
            <w:rPr>
              <w:rFonts w:asciiTheme="minorEastAsia" w:eastAsiaTheme="minorEastAsia" w:hAnsiTheme="minorEastAsia"/>
            </w:rPr>
            <w:fldChar w:fldCharType="separate"/>
          </w:r>
          <w:hyperlink w:anchor="_Toc147508373" w:history="1">
            <w:r>
              <w:rPr>
                <w:rStyle w:val="affd"/>
                <w:rFonts w:asciiTheme="minorEastAsia" w:eastAsiaTheme="minorEastAsia" w:hAnsiTheme="minorEastAsia"/>
              </w:rPr>
              <w:t>引言</w:t>
            </w:r>
            <w:r>
              <w:rPr>
                <w:rFonts w:asciiTheme="minorEastAsia" w:eastAsiaTheme="minorEastAsia" w:hAnsiTheme="minorEastAsia"/>
              </w:rPr>
              <w:tab/>
            </w:r>
            <w:r>
              <w:rPr>
                <w:rFonts w:asciiTheme="minorEastAsia" w:eastAsiaTheme="minorEastAsia" w:hAnsiTheme="minorEastAsia"/>
              </w:rPr>
              <w:fldChar w:fldCharType="begin"/>
            </w:r>
            <w:r>
              <w:rPr>
                <w:rFonts w:asciiTheme="minorEastAsia" w:eastAsiaTheme="minorEastAsia" w:hAnsiTheme="minorEastAsia"/>
              </w:rPr>
              <w:instrText xml:space="preserve"> PAGEREF _Toc147508373 \h </w:instrText>
            </w:r>
            <w:r>
              <w:rPr>
                <w:rFonts w:asciiTheme="minorEastAsia" w:eastAsiaTheme="minorEastAsia" w:hAnsiTheme="minorEastAsia"/>
              </w:rPr>
            </w:r>
            <w:r>
              <w:rPr>
                <w:rFonts w:asciiTheme="minorEastAsia" w:eastAsiaTheme="minorEastAsia" w:hAnsiTheme="minorEastAsia"/>
              </w:rPr>
              <w:fldChar w:fldCharType="separate"/>
            </w:r>
            <w:r>
              <w:rPr>
                <w:rFonts w:asciiTheme="minorEastAsia" w:eastAsiaTheme="minorEastAsia" w:hAnsiTheme="minorEastAsia"/>
              </w:rPr>
              <w:t>II</w:t>
            </w:r>
            <w:r>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74" w:history="1">
            <w:r w:rsidR="00A31A09">
              <w:rPr>
                <w:rStyle w:val="affd"/>
                <w:rFonts w:asciiTheme="minorEastAsia" w:eastAsiaTheme="minorEastAsia" w:hAnsiTheme="minorEastAsia"/>
              </w:rPr>
              <w:t>1范围</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_Toc147508374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75" w:history="1">
            <w:r w:rsidR="00A31A09">
              <w:rPr>
                <w:rStyle w:val="affd"/>
                <w:rFonts w:asciiTheme="minorEastAsia" w:eastAsiaTheme="minorEastAsia" w:hAnsiTheme="minorEastAsia"/>
              </w:rPr>
              <w:t>2引用文件</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_Toc147508375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76" w:history="1">
            <w:r w:rsidR="00A31A09">
              <w:rPr>
                <w:rStyle w:val="affd"/>
                <w:rFonts w:asciiTheme="minorEastAsia" w:eastAsiaTheme="minorEastAsia" w:hAnsiTheme="minorEastAsia"/>
              </w:rPr>
              <w:t>3术语和计量单位</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_Toc147508376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77" w:history="1">
            <w:r w:rsidR="00A31A09">
              <w:rPr>
                <w:rStyle w:val="affd"/>
                <w:rFonts w:asciiTheme="minorEastAsia" w:eastAsiaTheme="minorEastAsia" w:hAnsiTheme="minorEastAsia"/>
              </w:rPr>
              <w:t>3.1视场角field of view angle</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_Toc147508377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78" w:history="1">
            <w:r w:rsidR="00A31A09">
              <w:rPr>
                <w:rStyle w:val="affd"/>
                <w:rFonts w:asciiTheme="minorEastAsia" w:eastAsiaTheme="minorEastAsia" w:hAnsiTheme="minorEastAsia"/>
              </w:rPr>
              <w:t>3.2视轴axis of view</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_Toc147508378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79" w:history="1">
            <w:r w:rsidR="00A31A09">
              <w:rPr>
                <w:rStyle w:val="affd"/>
                <w:rFonts w:asciiTheme="minorEastAsia" w:eastAsiaTheme="minorEastAsia" w:hAnsiTheme="minorEastAsia"/>
              </w:rPr>
              <w:t>4 概述</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_Toc147508379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80" w:history="1">
            <w:r w:rsidR="00A31A09">
              <w:rPr>
                <w:rStyle w:val="affd"/>
                <w:rFonts w:asciiTheme="minorEastAsia" w:eastAsiaTheme="minorEastAsia" w:hAnsiTheme="minorEastAsia"/>
              </w:rPr>
              <w:t>5计量特性</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_Toc147508380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1" w:history="1">
            <w:r w:rsidR="00A31A09">
              <w:rPr>
                <w:rStyle w:val="affd"/>
                <w:rFonts w:asciiTheme="minorEastAsia" w:eastAsiaTheme="minorEastAsia" w:hAnsiTheme="minorEastAsia"/>
              </w:rPr>
              <w:t>5.1视场角</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_Toc147508381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2" w:history="1">
            <w:r w:rsidR="00A31A09">
              <w:rPr>
                <w:rStyle w:val="affd"/>
                <w:rFonts w:asciiTheme="minorEastAsia" w:eastAsiaTheme="minorEastAsia" w:hAnsiTheme="minorEastAsia"/>
              </w:rPr>
              <w:t>5.2分辨力</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_Toc147508382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3" w:history="1">
            <w:r w:rsidR="00A31A09">
              <w:rPr>
                <w:rStyle w:val="affd"/>
                <w:rFonts w:asciiTheme="minorEastAsia" w:eastAsiaTheme="minorEastAsia" w:hAnsiTheme="minorEastAsia"/>
              </w:rPr>
              <w:t>5.3探头照度</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_Toc147508383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4" w:history="1">
            <w:r w:rsidR="00A31A09">
              <w:rPr>
                <w:rStyle w:val="affd"/>
                <w:rFonts w:asciiTheme="minorEastAsia" w:eastAsiaTheme="minorEastAsia" w:hAnsiTheme="minorEastAsia"/>
              </w:rPr>
              <w:t>5.4测长示值误差</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_Toc147508384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2</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85" w:history="1">
            <w:r w:rsidR="00A31A09">
              <w:rPr>
                <w:rStyle w:val="affd"/>
                <w:rFonts w:asciiTheme="minorEastAsia" w:eastAsiaTheme="minorEastAsia" w:hAnsiTheme="minorEastAsia"/>
              </w:rPr>
              <w:t>6 校准条件</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_Toc147508385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3</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6" w:history="1">
            <w:r w:rsidR="00A31A09">
              <w:rPr>
                <w:rStyle w:val="affd"/>
                <w:rFonts w:asciiTheme="minorEastAsia" w:eastAsiaTheme="minorEastAsia" w:hAnsiTheme="minorEastAsia"/>
              </w:rPr>
              <w:t>6.1 环境条件</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_Toc147508386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3</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7" w:history="1">
            <w:r w:rsidR="00A31A09">
              <w:rPr>
                <w:rStyle w:val="affd"/>
                <w:rFonts w:asciiTheme="minorEastAsia" w:eastAsiaTheme="minorEastAsia" w:hAnsiTheme="minorEastAsia"/>
              </w:rPr>
              <w:t>6.2 测量标准器及设备</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_Toc147508387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3</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88" w:history="1">
            <w:r w:rsidR="00A31A09">
              <w:rPr>
                <w:rStyle w:val="affd"/>
                <w:rFonts w:asciiTheme="minorEastAsia" w:eastAsiaTheme="minorEastAsia" w:hAnsiTheme="minorEastAsia"/>
              </w:rPr>
              <w:t>7校准项目和校准方法</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_Toc147508388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3</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89" w:history="1">
            <w:r w:rsidR="00A31A09">
              <w:rPr>
                <w:rStyle w:val="affd"/>
                <w:rFonts w:asciiTheme="minorEastAsia" w:eastAsiaTheme="minorEastAsia" w:hAnsiTheme="minorEastAsia"/>
              </w:rPr>
              <w:t>7.1视场角</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_Toc147508389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3</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90" w:history="1">
            <w:r w:rsidR="00A31A09">
              <w:rPr>
                <w:rStyle w:val="affd"/>
                <w:rFonts w:asciiTheme="minorEastAsia" w:eastAsiaTheme="minorEastAsia" w:hAnsiTheme="minorEastAsia"/>
              </w:rPr>
              <w:t>7.2分辨力</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_Toc147508390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4</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91" w:history="1">
            <w:r w:rsidR="00A31A09">
              <w:rPr>
                <w:rStyle w:val="affd"/>
                <w:rFonts w:asciiTheme="minorEastAsia" w:eastAsiaTheme="minorEastAsia" w:hAnsiTheme="minorEastAsia"/>
              </w:rPr>
              <w:t>7.3探头照度</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_Toc147508391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4</w:t>
            </w:r>
            <w:r w:rsidR="00A31A09">
              <w:rPr>
                <w:rFonts w:asciiTheme="minorEastAsia" w:eastAsiaTheme="minorEastAsia" w:hAnsiTheme="minorEastAsia"/>
              </w:rPr>
              <w:fldChar w:fldCharType="end"/>
            </w:r>
          </w:hyperlink>
        </w:p>
        <w:p w:rsidR="00C655AF" w:rsidRDefault="001530A9">
          <w:pPr>
            <w:pStyle w:val="30"/>
            <w:tabs>
              <w:tab w:val="clear" w:pos="8834"/>
              <w:tab w:val="right" w:leader="dot" w:pos="9030"/>
            </w:tabs>
            <w:rPr>
              <w:rFonts w:asciiTheme="minorEastAsia" w:eastAsiaTheme="minorEastAsia" w:hAnsiTheme="minorEastAsia" w:cstheme="minorBidi"/>
              <w:color w:val="auto"/>
              <w:kern w:val="2"/>
              <w:sz w:val="21"/>
              <w:szCs w:val="22"/>
            </w:rPr>
          </w:pPr>
          <w:hyperlink w:anchor="_Toc147508392" w:history="1">
            <w:r w:rsidR="00A31A09">
              <w:rPr>
                <w:rStyle w:val="affd"/>
                <w:rFonts w:asciiTheme="minorEastAsia" w:eastAsiaTheme="minorEastAsia" w:hAnsiTheme="minorEastAsia"/>
              </w:rPr>
              <w:t>7.4测长示值误差</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_Toc147508392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4</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3" w:history="1">
            <w:r w:rsidR="00A31A09">
              <w:rPr>
                <w:rStyle w:val="affd"/>
                <w:rFonts w:asciiTheme="minorEastAsia" w:eastAsiaTheme="minorEastAsia" w:hAnsiTheme="minorEastAsia"/>
              </w:rPr>
              <w:t>8 校准结果表达</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_Toc147508393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5</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4" w:history="1">
            <w:r w:rsidR="00A31A09">
              <w:rPr>
                <w:rStyle w:val="affd"/>
                <w:rFonts w:asciiTheme="minorEastAsia" w:eastAsiaTheme="minorEastAsia" w:hAnsiTheme="minorEastAsia"/>
              </w:rPr>
              <w:t>9 复校时间间隔</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_Toc147508394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5</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5" w:history="1">
            <w:r w:rsidR="00A31A09">
              <w:rPr>
                <w:rStyle w:val="affd"/>
                <w:rFonts w:asciiTheme="minorEastAsia" w:eastAsiaTheme="minorEastAsia" w:hAnsiTheme="minorEastAsia"/>
              </w:rPr>
              <w:t>附录A</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_Toc147508395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6</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6" w:history="1">
            <w:r w:rsidR="00A31A09">
              <w:rPr>
                <w:rStyle w:val="affd"/>
                <w:rFonts w:asciiTheme="minorEastAsia" w:eastAsiaTheme="minorEastAsia" w:hAnsiTheme="minorEastAsia"/>
              </w:rPr>
              <w:t>附录B</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_Toc147508396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7</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7" w:history="1">
            <w:r w:rsidR="00A31A09">
              <w:rPr>
                <w:rStyle w:val="affd"/>
                <w:rFonts w:asciiTheme="minorEastAsia" w:eastAsiaTheme="minorEastAsia" w:hAnsiTheme="minorEastAsia"/>
              </w:rPr>
              <w:t>附录C</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_Toc147508397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8</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8" w:history="1">
            <w:r w:rsidR="00A31A09">
              <w:rPr>
                <w:rStyle w:val="affd"/>
                <w:rFonts w:asciiTheme="minorEastAsia" w:eastAsiaTheme="minorEastAsia" w:hAnsiTheme="minorEastAsia"/>
              </w:rPr>
              <w:t>附录D</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_Toc147508398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9</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399" w:history="1">
            <w:r w:rsidR="00A31A09">
              <w:rPr>
                <w:rStyle w:val="affd"/>
                <w:rFonts w:asciiTheme="minorEastAsia" w:eastAsiaTheme="minorEastAsia" w:hAnsiTheme="minorEastAsia"/>
              </w:rPr>
              <w:t>附录E</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_Toc147508399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11</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400" w:history="1">
            <w:r w:rsidR="00A31A09">
              <w:rPr>
                <w:rStyle w:val="affd"/>
                <w:rFonts w:asciiTheme="minorEastAsia" w:eastAsiaTheme="minorEastAsia" w:hAnsiTheme="minorEastAsia"/>
              </w:rPr>
              <w:t>附录F</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_Toc147508400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14</w:t>
            </w:r>
            <w:r w:rsidR="00A31A09">
              <w:rPr>
                <w:rFonts w:asciiTheme="minorEastAsia" w:eastAsiaTheme="minorEastAsia" w:hAnsiTheme="minorEastAsia"/>
              </w:rPr>
              <w:fldChar w:fldCharType="end"/>
            </w:r>
          </w:hyperlink>
        </w:p>
        <w:p w:rsidR="00C655AF" w:rsidRDefault="001530A9">
          <w:pPr>
            <w:pStyle w:val="20"/>
            <w:tabs>
              <w:tab w:val="clear" w:pos="8834"/>
              <w:tab w:val="right" w:leader="dot" w:pos="9030"/>
            </w:tabs>
            <w:rPr>
              <w:rFonts w:asciiTheme="minorEastAsia" w:eastAsiaTheme="minorEastAsia" w:hAnsiTheme="minorEastAsia" w:cstheme="minorBidi"/>
              <w:color w:val="auto"/>
              <w:kern w:val="2"/>
              <w:sz w:val="21"/>
              <w:szCs w:val="22"/>
            </w:rPr>
          </w:pPr>
          <w:hyperlink w:anchor="_Toc147508401" w:history="1">
            <w:r w:rsidR="00A31A09">
              <w:rPr>
                <w:rStyle w:val="affd"/>
                <w:rFonts w:asciiTheme="minorEastAsia" w:eastAsiaTheme="minorEastAsia" w:hAnsiTheme="minorEastAsia"/>
              </w:rPr>
              <w:t>附录G</w:t>
            </w:r>
            <w:r w:rsidR="00A31A09">
              <w:rPr>
                <w:rFonts w:asciiTheme="minorEastAsia" w:eastAsiaTheme="minorEastAsia" w:hAnsiTheme="minorEastAsia"/>
              </w:rPr>
              <w:tab/>
            </w:r>
            <w:r w:rsidR="00A31A09">
              <w:rPr>
                <w:rFonts w:asciiTheme="minorEastAsia" w:eastAsiaTheme="minorEastAsia" w:hAnsiTheme="minorEastAsia"/>
              </w:rPr>
              <w:fldChar w:fldCharType="begin"/>
            </w:r>
            <w:r w:rsidR="00A31A09">
              <w:rPr>
                <w:rFonts w:asciiTheme="minorEastAsia" w:eastAsiaTheme="minorEastAsia" w:hAnsiTheme="minorEastAsia"/>
              </w:rPr>
              <w:instrText xml:space="preserve"> PAGEREF _Toc147508401 \h </w:instrText>
            </w:r>
            <w:r w:rsidR="00A31A09">
              <w:rPr>
                <w:rFonts w:asciiTheme="minorEastAsia" w:eastAsiaTheme="minorEastAsia" w:hAnsiTheme="minorEastAsia"/>
              </w:rPr>
            </w:r>
            <w:r w:rsidR="00A31A09">
              <w:rPr>
                <w:rFonts w:asciiTheme="minorEastAsia" w:eastAsiaTheme="minorEastAsia" w:hAnsiTheme="minorEastAsia"/>
              </w:rPr>
              <w:fldChar w:fldCharType="separate"/>
            </w:r>
            <w:r w:rsidR="00A31A09">
              <w:rPr>
                <w:rFonts w:asciiTheme="minorEastAsia" w:eastAsiaTheme="minorEastAsia" w:hAnsiTheme="minorEastAsia"/>
              </w:rPr>
              <w:t>16</w:t>
            </w:r>
            <w:r w:rsidR="00A31A09">
              <w:rPr>
                <w:rFonts w:asciiTheme="minorEastAsia" w:eastAsiaTheme="minorEastAsia" w:hAnsiTheme="minorEastAsia"/>
              </w:rPr>
              <w:fldChar w:fldCharType="end"/>
            </w:r>
          </w:hyperlink>
        </w:p>
        <w:p w:rsidR="00C655AF" w:rsidRDefault="00A31A09">
          <w:pPr>
            <w:rPr>
              <w:rFonts w:asciiTheme="minorEastAsia" w:eastAsiaTheme="minorEastAsia" w:hAnsiTheme="minorEastAsia"/>
              <w:sz w:val="24"/>
            </w:rPr>
          </w:pPr>
          <w:r>
            <w:rPr>
              <w:rFonts w:asciiTheme="minorEastAsia" w:eastAsiaTheme="minorEastAsia" w:hAnsiTheme="minorEastAsia"/>
              <w:color w:val="000000" w:themeColor="text1"/>
              <w:sz w:val="24"/>
            </w:rPr>
            <w:fldChar w:fldCharType="end"/>
          </w:r>
        </w:p>
      </w:sdtContent>
    </w:sdt>
    <w:p w:rsidR="00C655AF" w:rsidRDefault="00C655AF" w:rsidP="004054A1">
      <w:pPr>
        <w:pStyle w:val="aff0"/>
        <w:ind w:firstLine="5790"/>
        <w:rPr>
          <w:rFonts w:asciiTheme="minorEastAsia" w:eastAsiaTheme="minorEastAsia" w:hAnsiTheme="minorEastAsia" w:cs="宋体" w:hint="default"/>
          <w:sz w:val="44"/>
          <w:szCs w:val="44"/>
        </w:rPr>
        <w:sectPr w:rsidR="00C655AF">
          <w:headerReference w:type="default" r:id="rId19"/>
          <w:footerReference w:type="default" r:id="rId20"/>
          <w:pgSz w:w="11906" w:h="16838"/>
          <w:pgMar w:top="1417" w:right="1417" w:bottom="1417" w:left="1417" w:header="851" w:footer="992" w:gutter="0"/>
          <w:pgNumType w:fmt="upperRoman" w:start="1"/>
          <w:cols w:space="0"/>
          <w:docGrid w:type="lines" w:linePitch="312"/>
        </w:sectPr>
      </w:pPr>
    </w:p>
    <w:p w:rsidR="00C655AF" w:rsidRDefault="00A31A09">
      <w:pPr>
        <w:pStyle w:val="1"/>
        <w:jc w:val="center"/>
        <w:rPr>
          <w:rFonts w:ascii="黑体" w:eastAsia="黑体" w:hAnsi="黑体"/>
          <w:b w:val="0"/>
        </w:rPr>
      </w:pPr>
      <w:bookmarkStart w:id="1" w:name="_Toc147508373"/>
      <w:r>
        <w:rPr>
          <w:rFonts w:ascii="黑体" w:eastAsia="黑体" w:hAnsi="黑体"/>
          <w:b w:val="0"/>
        </w:rPr>
        <w:lastRenderedPageBreak/>
        <w:t>引</w:t>
      </w:r>
      <w:r>
        <w:rPr>
          <w:rFonts w:ascii="黑体" w:eastAsia="黑体" w:hAnsi="黑体" w:hint="eastAsia"/>
          <w:b w:val="0"/>
        </w:rPr>
        <w:t xml:space="preserve">    </w:t>
      </w:r>
      <w:r>
        <w:rPr>
          <w:rFonts w:ascii="黑体" w:eastAsia="黑体" w:hAnsi="黑体"/>
          <w:b w:val="0"/>
        </w:rPr>
        <w:t>言</w:t>
      </w:r>
      <w:bookmarkEnd w:id="1"/>
    </w:p>
    <w:p w:rsidR="00C655AF" w:rsidRDefault="00A31A09">
      <w:pPr>
        <w:pStyle w:val="aff0"/>
        <w:spacing w:line="420" w:lineRule="exact"/>
        <w:ind w:firstLineChars="200" w:firstLine="480"/>
        <w:jc w:val="left"/>
        <w:rPr>
          <w:rFonts w:ascii="Times New Roman" w:hAnsi="Times New Roman" w:hint="default"/>
          <w:sz w:val="24"/>
          <w:szCs w:val="24"/>
        </w:rPr>
      </w:pPr>
      <w:r>
        <w:rPr>
          <w:rFonts w:ascii="Times New Roman" w:hAnsi="Times New Roman"/>
          <w:sz w:val="24"/>
          <w:szCs w:val="24"/>
        </w:rPr>
        <w:t>本规范是针对工业内窥镜校准的计量技术法规。</w:t>
      </w:r>
      <w:r>
        <w:rPr>
          <w:rFonts w:ascii="Times New Roman" w:hAnsi="Times New Roman"/>
          <w:sz w:val="24"/>
          <w:szCs w:val="24"/>
        </w:rPr>
        <w:t>JJF1001-2011</w:t>
      </w:r>
      <w:r>
        <w:rPr>
          <w:rFonts w:ascii="Times New Roman" w:hAnsi="Times New Roman"/>
          <w:sz w:val="24"/>
          <w:szCs w:val="24"/>
        </w:rPr>
        <w:t>《通用计量术语及定义》、</w:t>
      </w:r>
      <w:r>
        <w:rPr>
          <w:rFonts w:ascii="Times New Roman" w:hAnsi="Times New Roman"/>
          <w:sz w:val="24"/>
          <w:szCs w:val="24"/>
        </w:rPr>
        <w:t>JJF1059.1-2012</w:t>
      </w:r>
      <w:r>
        <w:rPr>
          <w:rFonts w:ascii="Times New Roman" w:hAnsi="Times New Roman"/>
          <w:sz w:val="24"/>
          <w:szCs w:val="24"/>
        </w:rPr>
        <w:t>《测量不确定度评定与表示》、</w:t>
      </w:r>
      <w:r>
        <w:rPr>
          <w:rFonts w:ascii="Times New Roman" w:hAnsi="Times New Roman"/>
          <w:sz w:val="24"/>
          <w:szCs w:val="24"/>
        </w:rPr>
        <w:t>JJF1071-2010</w:t>
      </w:r>
      <w:r>
        <w:rPr>
          <w:rFonts w:ascii="Times New Roman" w:hAnsi="Times New Roman"/>
          <w:sz w:val="24"/>
          <w:szCs w:val="24"/>
        </w:rPr>
        <w:t>《国家计量校准规范编写规则》共同构成支撑本校准规范修订工作的基础性系列规范。</w:t>
      </w:r>
    </w:p>
    <w:p w:rsidR="00C655AF" w:rsidRDefault="00A31A09">
      <w:pPr>
        <w:pStyle w:val="aff0"/>
        <w:spacing w:line="420" w:lineRule="exact"/>
        <w:ind w:firstLineChars="200" w:firstLine="480"/>
        <w:jc w:val="left"/>
        <w:rPr>
          <w:rFonts w:hAnsi="宋体" w:cs="宋体" w:hint="default"/>
          <w:sz w:val="24"/>
          <w:szCs w:val="24"/>
        </w:rPr>
        <w:sectPr w:rsidR="00C655AF">
          <w:headerReference w:type="default" r:id="rId21"/>
          <w:footerReference w:type="default" r:id="rId22"/>
          <w:pgSz w:w="11906" w:h="16838"/>
          <w:pgMar w:top="1417" w:right="1417" w:bottom="1417" w:left="1417" w:header="851" w:footer="992" w:gutter="0"/>
          <w:pgNumType w:start="1"/>
          <w:cols w:space="0"/>
          <w:docGrid w:type="lines" w:linePitch="312"/>
        </w:sectPr>
      </w:pPr>
      <w:r>
        <w:rPr>
          <w:rFonts w:hAnsi="宋体" w:cs="宋体"/>
          <w:sz w:val="24"/>
          <w:szCs w:val="24"/>
        </w:rPr>
        <w:t>本规范为首次发布。</w:t>
      </w:r>
    </w:p>
    <w:p w:rsidR="00C655AF" w:rsidRDefault="00C655AF">
      <w:pPr>
        <w:widowControl/>
        <w:spacing w:line="420" w:lineRule="exact"/>
        <w:jc w:val="left"/>
        <w:rPr>
          <w:rFonts w:ascii="黑体" w:eastAsia="黑体" w:hAnsi="黑体" w:cs="宋体"/>
          <w:sz w:val="32"/>
          <w:szCs w:val="32"/>
        </w:rPr>
      </w:pPr>
    </w:p>
    <w:p w:rsidR="00C655AF" w:rsidRDefault="00C655AF">
      <w:pPr>
        <w:widowControl/>
        <w:spacing w:line="420" w:lineRule="exact"/>
        <w:jc w:val="left"/>
        <w:rPr>
          <w:rFonts w:ascii="黑体" w:eastAsia="黑体" w:hAnsi="黑体" w:cs="宋体"/>
          <w:sz w:val="32"/>
          <w:szCs w:val="32"/>
        </w:rPr>
      </w:pPr>
    </w:p>
    <w:p w:rsidR="00C655AF" w:rsidRDefault="00C655AF">
      <w:pPr>
        <w:widowControl/>
        <w:spacing w:line="420" w:lineRule="exact"/>
        <w:jc w:val="left"/>
        <w:rPr>
          <w:rFonts w:ascii="黑体" w:eastAsia="黑体" w:hAnsi="黑体" w:cs="宋体"/>
          <w:sz w:val="32"/>
          <w:szCs w:val="32"/>
        </w:rPr>
        <w:sectPr w:rsidR="00C655AF">
          <w:footerReference w:type="even" r:id="rId23"/>
          <w:footerReference w:type="default" r:id="rId24"/>
          <w:type w:val="continuous"/>
          <w:pgSz w:w="11906" w:h="16838"/>
          <w:pgMar w:top="1417" w:right="1417" w:bottom="1417" w:left="1417" w:header="851" w:footer="992" w:gutter="0"/>
          <w:pgNumType w:start="0"/>
          <w:cols w:space="0"/>
          <w:docGrid w:type="lines" w:linePitch="312"/>
        </w:sectPr>
      </w:pPr>
    </w:p>
    <w:p w:rsidR="00C655AF" w:rsidRDefault="00A31A09">
      <w:pPr>
        <w:widowControl/>
        <w:spacing w:line="420" w:lineRule="exact"/>
        <w:jc w:val="center"/>
        <w:rPr>
          <w:rFonts w:ascii="黑体" w:eastAsia="黑体" w:hAnsi="黑体" w:cs="宋体"/>
          <w:sz w:val="32"/>
          <w:szCs w:val="32"/>
        </w:rPr>
      </w:pPr>
      <w:r>
        <w:rPr>
          <w:rFonts w:ascii="黑体" w:eastAsia="黑体" w:hAnsi="黑体" w:cs="宋体"/>
          <w:sz w:val="32"/>
          <w:szCs w:val="32"/>
        </w:rPr>
        <w:lastRenderedPageBreak/>
        <w:t>工业内窥镜校准规范</w:t>
      </w:r>
    </w:p>
    <w:p w:rsidR="00C655AF" w:rsidRDefault="00A31A09">
      <w:pPr>
        <w:pStyle w:val="2"/>
      </w:pPr>
      <w:bookmarkStart w:id="2" w:name="_Toc147508374"/>
      <w:r>
        <w:t>1范围</w:t>
      </w:r>
      <w:bookmarkEnd w:id="2"/>
    </w:p>
    <w:p w:rsidR="00C655AF" w:rsidRDefault="00A31A09">
      <w:pPr>
        <w:spacing w:line="420" w:lineRule="exact"/>
        <w:ind w:firstLineChars="200" w:firstLine="480"/>
        <w:rPr>
          <w:sz w:val="24"/>
        </w:rPr>
      </w:pPr>
      <w:r>
        <w:rPr>
          <w:sz w:val="24"/>
        </w:rPr>
        <w:t>本规范</w:t>
      </w:r>
      <w:r>
        <w:rPr>
          <w:rFonts w:hint="eastAsia"/>
          <w:sz w:val="24"/>
        </w:rPr>
        <w:t>适用于工业内窥镜的校准</w:t>
      </w:r>
      <w:r>
        <w:rPr>
          <w:sz w:val="24"/>
        </w:rPr>
        <w:t>。</w:t>
      </w:r>
    </w:p>
    <w:p w:rsidR="00C655AF" w:rsidRDefault="00A31A09">
      <w:pPr>
        <w:pStyle w:val="2"/>
      </w:pPr>
      <w:bookmarkStart w:id="3" w:name="_Toc147508375"/>
      <w:r>
        <w:t>2引用</w:t>
      </w:r>
      <w:r>
        <w:rPr>
          <w:rFonts w:hint="eastAsia"/>
        </w:rPr>
        <w:t>文件</w:t>
      </w:r>
      <w:bookmarkEnd w:id="3"/>
    </w:p>
    <w:p w:rsidR="00C655AF" w:rsidRDefault="00A31A09">
      <w:pPr>
        <w:pStyle w:val="aff0"/>
        <w:spacing w:line="420" w:lineRule="exact"/>
        <w:ind w:firstLineChars="200" w:firstLine="480"/>
        <w:rPr>
          <w:rFonts w:ascii="Times New Roman" w:hAnsi="宋体" w:hint="default"/>
          <w:sz w:val="24"/>
          <w:szCs w:val="24"/>
        </w:rPr>
      </w:pPr>
      <w:r>
        <w:rPr>
          <w:rFonts w:ascii="Times New Roman" w:hAnsi="宋体"/>
          <w:sz w:val="24"/>
          <w:szCs w:val="24"/>
        </w:rPr>
        <w:t>本规范引用了下列文件：</w:t>
      </w:r>
    </w:p>
    <w:p w:rsidR="00C655AF" w:rsidRDefault="00A31A09">
      <w:pPr>
        <w:pStyle w:val="aff0"/>
        <w:spacing w:line="420" w:lineRule="exact"/>
        <w:ind w:firstLineChars="200" w:firstLine="480"/>
        <w:rPr>
          <w:rFonts w:ascii="Times New Roman" w:hAnsi="宋体" w:hint="default"/>
          <w:sz w:val="24"/>
          <w:szCs w:val="24"/>
        </w:rPr>
      </w:pPr>
      <w:r>
        <w:rPr>
          <w:rFonts w:ascii="Times New Roman" w:hAnsi="宋体"/>
          <w:sz w:val="24"/>
          <w:szCs w:val="24"/>
        </w:rPr>
        <w:t xml:space="preserve">GB/T 13962-2009 </w:t>
      </w:r>
      <w:r>
        <w:rPr>
          <w:rFonts w:ascii="Times New Roman" w:hAnsi="宋体"/>
          <w:sz w:val="24"/>
          <w:szCs w:val="24"/>
        </w:rPr>
        <w:t>光学仪器术语</w:t>
      </w:r>
    </w:p>
    <w:p w:rsidR="00C655AF" w:rsidRDefault="00A31A09">
      <w:pPr>
        <w:pStyle w:val="aff0"/>
        <w:spacing w:line="420" w:lineRule="exact"/>
        <w:ind w:firstLineChars="200" w:firstLine="480"/>
        <w:rPr>
          <w:rFonts w:ascii="Times New Roman" w:hAnsi="Times New Roman" w:hint="default"/>
          <w:sz w:val="24"/>
          <w:szCs w:val="24"/>
        </w:rPr>
      </w:pPr>
      <w:r>
        <w:rPr>
          <w:rFonts w:ascii="Times New Roman" w:hAnsi="Times New Roman" w:hint="default"/>
          <w:sz w:val="24"/>
          <w:szCs w:val="24"/>
        </w:rPr>
        <w:t>J</w:t>
      </w:r>
      <w:r>
        <w:rPr>
          <w:rFonts w:ascii="Times New Roman" w:hAnsi="Times New Roman"/>
          <w:sz w:val="24"/>
          <w:szCs w:val="24"/>
        </w:rPr>
        <w:t>B</w:t>
      </w:r>
      <w:r>
        <w:rPr>
          <w:rFonts w:ascii="Times New Roman" w:hAnsi="Times New Roman" w:hint="default"/>
          <w:sz w:val="24"/>
          <w:szCs w:val="24"/>
        </w:rPr>
        <w:t>/T</w:t>
      </w:r>
      <w:r>
        <w:rPr>
          <w:rFonts w:ascii="Times New Roman" w:hAnsi="Times New Roman"/>
          <w:sz w:val="24"/>
          <w:szCs w:val="24"/>
        </w:rPr>
        <w:t xml:space="preserve"> 11130-2011  </w:t>
      </w:r>
      <w:r>
        <w:rPr>
          <w:rFonts w:ascii="Times New Roman" w:hAnsi="Times New Roman"/>
          <w:sz w:val="24"/>
          <w:szCs w:val="24"/>
        </w:rPr>
        <w:t>工业内窥镜</w:t>
      </w:r>
    </w:p>
    <w:p w:rsidR="00C655AF" w:rsidRDefault="00A31A09">
      <w:pPr>
        <w:pStyle w:val="aff0"/>
        <w:spacing w:line="420" w:lineRule="exact"/>
        <w:ind w:firstLineChars="200" w:firstLine="480"/>
        <w:rPr>
          <w:rFonts w:ascii="Times New Roman" w:hAnsi="Times New Roman" w:hint="default"/>
          <w:sz w:val="24"/>
          <w:szCs w:val="24"/>
        </w:rPr>
      </w:pPr>
      <w:r>
        <w:rPr>
          <w:rFonts w:ascii="Times New Roman" w:hAnsi="Times New Roman"/>
          <w:sz w:val="24"/>
          <w:szCs w:val="24"/>
        </w:rPr>
        <w:t xml:space="preserve">JB/T9328-1999   </w:t>
      </w:r>
      <w:r>
        <w:rPr>
          <w:rFonts w:ascii="Times New Roman" w:hAnsi="Times New Roman"/>
          <w:sz w:val="24"/>
          <w:szCs w:val="24"/>
        </w:rPr>
        <w:t>分辨力板</w:t>
      </w:r>
    </w:p>
    <w:p w:rsidR="00C655AF" w:rsidRDefault="00A31A09" w:rsidP="00A04241">
      <w:pPr>
        <w:spacing w:line="420" w:lineRule="exact"/>
        <w:ind w:firstLineChars="182" w:firstLine="437"/>
        <w:rPr>
          <w:sz w:val="24"/>
        </w:rPr>
      </w:pPr>
      <w:r>
        <w:rPr>
          <w:rFonts w:hint="eastAsia"/>
          <w:sz w:val="24"/>
        </w:rPr>
        <w:t>凡是注日期的引用文件，仅注日期的版本适用于本规范；凡是不注日期的引用文件，其最新版本（包括所有的修改单）适用于本规范。</w:t>
      </w:r>
    </w:p>
    <w:p w:rsidR="00C655AF" w:rsidRDefault="00A31A09">
      <w:pPr>
        <w:pStyle w:val="2"/>
      </w:pPr>
      <w:bookmarkStart w:id="4" w:name="_Toc147508376"/>
      <w:r>
        <w:t>3术语和计量单位</w:t>
      </w:r>
      <w:bookmarkEnd w:id="4"/>
    </w:p>
    <w:p w:rsidR="00C655AF" w:rsidRDefault="00A31A09">
      <w:pPr>
        <w:pStyle w:val="3"/>
        <w:spacing w:before="120" w:after="120" w:line="240" w:lineRule="auto"/>
        <w:rPr>
          <w:rFonts w:eastAsiaTheme="minorEastAsia"/>
          <w:b w:val="0"/>
          <w:sz w:val="24"/>
          <w:szCs w:val="24"/>
        </w:rPr>
      </w:pPr>
      <w:bookmarkStart w:id="5" w:name="_Toc147508377"/>
      <w:r>
        <w:rPr>
          <w:rFonts w:eastAsiaTheme="minorEastAsia"/>
          <w:b w:val="0"/>
          <w:color w:val="000000" w:themeColor="text1"/>
          <w:sz w:val="24"/>
          <w:szCs w:val="24"/>
        </w:rPr>
        <w:t>3.</w:t>
      </w:r>
      <w:r>
        <w:rPr>
          <w:rFonts w:eastAsiaTheme="minorEastAsia" w:hint="eastAsia"/>
          <w:b w:val="0"/>
          <w:color w:val="000000" w:themeColor="text1"/>
          <w:sz w:val="24"/>
          <w:szCs w:val="24"/>
        </w:rPr>
        <w:t>1</w:t>
      </w:r>
      <w:r>
        <w:rPr>
          <w:rFonts w:eastAsiaTheme="minorEastAsia" w:hint="eastAsia"/>
          <w:b w:val="0"/>
          <w:sz w:val="24"/>
          <w:szCs w:val="24"/>
        </w:rPr>
        <w:t>视场角</w:t>
      </w:r>
      <w:r>
        <w:rPr>
          <w:rFonts w:eastAsiaTheme="minorEastAsia" w:hint="eastAsia"/>
          <w:b w:val="0"/>
          <w:sz w:val="24"/>
          <w:szCs w:val="24"/>
        </w:rPr>
        <w:t>field of view angle</w:t>
      </w:r>
      <w:bookmarkEnd w:id="5"/>
    </w:p>
    <w:p w:rsidR="00C655AF" w:rsidRDefault="00A31A09">
      <w:pPr>
        <w:spacing w:line="420" w:lineRule="exact"/>
        <w:ind w:firstLineChars="150" w:firstLine="360"/>
        <w:rPr>
          <w:sz w:val="24"/>
        </w:rPr>
      </w:pPr>
      <w:r>
        <w:rPr>
          <w:rFonts w:hint="eastAsia"/>
          <w:sz w:val="24"/>
        </w:rPr>
        <w:t>内窥镜能观察到的最边缘点的主光线与视轴夹角的</w:t>
      </w:r>
      <w:r>
        <w:rPr>
          <w:rFonts w:hint="eastAsia"/>
          <w:sz w:val="24"/>
        </w:rPr>
        <w:t>2</w:t>
      </w:r>
      <w:r>
        <w:rPr>
          <w:rFonts w:hint="eastAsia"/>
          <w:sz w:val="24"/>
        </w:rPr>
        <w:t>倍，见图</w:t>
      </w:r>
      <w:r>
        <w:rPr>
          <w:rFonts w:hint="eastAsia"/>
          <w:sz w:val="24"/>
        </w:rPr>
        <w:t>1</w:t>
      </w:r>
      <w:r>
        <w:rPr>
          <w:rFonts w:hint="eastAsia"/>
          <w:sz w:val="24"/>
        </w:rPr>
        <w:t>中的β，用度（°）表示。</w:t>
      </w:r>
    </w:p>
    <w:p w:rsidR="00C655AF" w:rsidRDefault="00A31A09">
      <w:pPr>
        <w:pStyle w:val="3"/>
        <w:spacing w:before="120" w:after="120" w:line="240" w:lineRule="auto"/>
        <w:rPr>
          <w:rFonts w:eastAsiaTheme="minorEastAsia"/>
          <w:b w:val="0"/>
          <w:sz w:val="24"/>
          <w:szCs w:val="24"/>
        </w:rPr>
      </w:pPr>
      <w:bookmarkStart w:id="6" w:name="_Toc147508378"/>
      <w:r>
        <w:rPr>
          <w:rFonts w:eastAsiaTheme="minorEastAsia"/>
          <w:b w:val="0"/>
          <w:sz w:val="24"/>
          <w:szCs w:val="24"/>
        </w:rPr>
        <w:t>3.</w:t>
      </w:r>
      <w:r>
        <w:rPr>
          <w:rFonts w:eastAsiaTheme="minorEastAsia" w:hint="eastAsia"/>
          <w:b w:val="0"/>
          <w:sz w:val="24"/>
          <w:szCs w:val="24"/>
        </w:rPr>
        <w:t>2</w:t>
      </w:r>
      <w:r>
        <w:rPr>
          <w:rFonts w:eastAsiaTheme="minorEastAsia" w:hint="eastAsia"/>
          <w:b w:val="0"/>
          <w:sz w:val="24"/>
          <w:szCs w:val="24"/>
        </w:rPr>
        <w:t>视轴</w:t>
      </w:r>
      <w:r>
        <w:rPr>
          <w:rFonts w:eastAsiaTheme="minorEastAsia" w:hint="eastAsia"/>
          <w:b w:val="0"/>
          <w:sz w:val="24"/>
          <w:szCs w:val="24"/>
        </w:rPr>
        <w:t>axis of view</w:t>
      </w:r>
      <w:bookmarkEnd w:id="6"/>
    </w:p>
    <w:p w:rsidR="00C655AF" w:rsidRDefault="00A31A09">
      <w:pPr>
        <w:spacing w:line="420" w:lineRule="exact"/>
        <w:ind w:firstLine="465"/>
        <w:rPr>
          <w:sz w:val="24"/>
        </w:rPr>
      </w:pPr>
      <w:r>
        <w:rPr>
          <w:sz w:val="24"/>
        </w:rPr>
        <w:t>内窥镜探头中心与物方视场中心的连线</w:t>
      </w:r>
      <w:r>
        <w:rPr>
          <w:rFonts w:hint="eastAsia"/>
          <w:sz w:val="24"/>
        </w:rPr>
        <w:t>，</w:t>
      </w:r>
      <w:r>
        <w:rPr>
          <w:sz w:val="24"/>
        </w:rPr>
        <w:t>见图</w:t>
      </w:r>
      <w:r>
        <w:rPr>
          <w:rFonts w:hint="eastAsia"/>
          <w:sz w:val="24"/>
        </w:rPr>
        <w:t>1</w:t>
      </w:r>
      <w:r>
        <w:rPr>
          <w:rFonts w:hint="eastAsia"/>
          <w:sz w:val="24"/>
        </w:rPr>
        <w:t>。</w:t>
      </w:r>
    </w:p>
    <w:p w:rsidR="00C655AF" w:rsidRDefault="00A31A09">
      <w:pPr>
        <w:spacing w:line="480" w:lineRule="auto"/>
        <w:jc w:val="center"/>
        <w:rPr>
          <w:rFonts w:asciiTheme="minorEastAsia" w:eastAsiaTheme="minorEastAsia" w:hAnsiTheme="minorEastAsia"/>
          <w:sz w:val="24"/>
        </w:rPr>
      </w:pPr>
      <w:r>
        <w:rPr>
          <w:rFonts w:asciiTheme="minorEastAsia" w:eastAsiaTheme="minorEastAsia" w:hAnsiTheme="minorEastAsia"/>
          <w:noProof/>
          <w:sz w:val="24"/>
        </w:rPr>
        <w:drawing>
          <wp:inline distT="0" distB="0" distL="0" distR="0">
            <wp:extent cx="3954780" cy="2477135"/>
            <wp:effectExtent l="0" t="0" r="0" b="0"/>
            <wp:docPr id="15868644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864469" name="图片 1"/>
                    <pic:cNvPicPr>
                      <a:picLocks noChangeAspect="1"/>
                    </pic:cNvPicPr>
                  </pic:nvPicPr>
                  <pic:blipFill>
                    <a:blip r:embed="rId25"/>
                    <a:srcRect l="5427" r="3528"/>
                    <a:stretch>
                      <a:fillRect/>
                    </a:stretch>
                  </pic:blipFill>
                  <pic:spPr>
                    <a:xfrm>
                      <a:off x="0" y="0"/>
                      <a:ext cx="3994428" cy="2502222"/>
                    </a:xfrm>
                    <a:prstGeom prst="rect">
                      <a:avLst/>
                    </a:prstGeom>
                    <a:ln>
                      <a:noFill/>
                    </a:ln>
                  </pic:spPr>
                </pic:pic>
              </a:graphicData>
            </a:graphic>
          </wp:inline>
        </w:drawing>
      </w:r>
    </w:p>
    <w:tbl>
      <w:tblPr>
        <w:tblStyle w:val="aff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655AF">
        <w:trPr>
          <w:jc w:val="center"/>
        </w:trPr>
        <w:tc>
          <w:tcPr>
            <w:tcW w:w="9060" w:type="dxa"/>
          </w:tcPr>
          <w:p w:rsidR="00C655AF" w:rsidRDefault="00A31A09">
            <w:pPr>
              <w:spacing w:line="420" w:lineRule="exact"/>
              <w:jc w:val="center"/>
              <w:rPr>
                <w:rFonts w:asciiTheme="minorEastAsia" w:eastAsiaTheme="minorEastAsia" w:hAnsiTheme="minorEastAsia"/>
                <w:szCs w:val="21"/>
              </w:rPr>
            </w:pPr>
            <w:r>
              <w:rPr>
                <w:rFonts w:asciiTheme="minorEastAsia" w:eastAsiaTheme="minorEastAsia" w:hAnsiTheme="minorEastAsia" w:hint="eastAsia"/>
                <w:szCs w:val="21"/>
              </w:rPr>
              <w:t>1—内窥镜探头；2—最边缘点主光线；3—视轴；P—垂直于视轴的参考平面；Z—最边缘点</w:t>
            </w:r>
          </w:p>
        </w:tc>
      </w:tr>
      <w:tr w:rsidR="00C655AF">
        <w:trPr>
          <w:jc w:val="center"/>
        </w:trPr>
        <w:tc>
          <w:tcPr>
            <w:tcW w:w="9060" w:type="dxa"/>
          </w:tcPr>
          <w:p w:rsidR="00C655AF" w:rsidRDefault="00A31A09">
            <w:pPr>
              <w:spacing w:line="420" w:lineRule="exact"/>
              <w:jc w:val="center"/>
              <w:rPr>
                <w:rFonts w:asciiTheme="minorEastAsia" w:eastAsiaTheme="minorEastAsia" w:hAnsiTheme="minorEastAsia"/>
                <w:szCs w:val="21"/>
              </w:rPr>
            </w:pPr>
            <w:r>
              <w:rPr>
                <w:rFonts w:asciiTheme="minorEastAsia" w:eastAsiaTheme="minorEastAsia" w:hAnsiTheme="minorEastAsia" w:hint="eastAsia"/>
                <w:szCs w:val="21"/>
              </w:rPr>
              <w:t>图1工业内窥镜工作视场模型</w:t>
            </w:r>
          </w:p>
        </w:tc>
      </w:tr>
    </w:tbl>
    <w:p w:rsidR="00C655AF" w:rsidRDefault="00A31A09">
      <w:pPr>
        <w:pStyle w:val="2"/>
      </w:pPr>
      <w:bookmarkStart w:id="7" w:name="_Toc147508379"/>
      <w:r>
        <w:lastRenderedPageBreak/>
        <w:t>4 概述</w:t>
      </w:r>
      <w:bookmarkEnd w:id="7"/>
    </w:p>
    <w:p w:rsidR="00C655AF" w:rsidRDefault="00A31A09">
      <w:pPr>
        <w:pStyle w:val="aff6"/>
        <w:shd w:val="clear" w:color="auto" w:fill="FFFFFF"/>
        <w:spacing w:before="0" w:beforeAutospacing="0" w:after="225" w:afterAutospacing="0" w:line="420" w:lineRule="atLeast"/>
        <w:ind w:firstLine="482"/>
        <w:rPr>
          <w:rFonts w:ascii="Arial" w:hAnsi="Arial" w:cs="Arial"/>
          <w:color w:val="222222"/>
        </w:rPr>
      </w:pPr>
      <w:r>
        <w:rPr>
          <w:rFonts w:ascii="Times New Roman" w:hAnsi="Times New Roman" w:cs="Times New Roman"/>
          <w:kern w:val="2"/>
        </w:rPr>
        <w:t>工业内窥镜</w:t>
      </w:r>
      <w:r>
        <w:rPr>
          <w:rFonts w:ascii="Times New Roman" w:hAnsi="Times New Roman" w:cs="Times New Roman" w:hint="eastAsia"/>
          <w:kern w:val="2"/>
        </w:rPr>
        <w:t>是</w:t>
      </w:r>
      <w:r>
        <w:rPr>
          <w:rStyle w:val="bjh-p"/>
          <w:rFonts w:ascii="Arial" w:hAnsi="Arial" w:cs="Arial"/>
          <w:color w:val="222222"/>
        </w:rPr>
        <w:t>通过成像技术将被测物体成像在光敏面上，将光信号转换成电信号，</w:t>
      </w:r>
      <w:r>
        <w:rPr>
          <w:rStyle w:val="bjh-p"/>
          <w:rFonts w:ascii="Arial" w:hAnsi="Arial" w:cs="Arial" w:hint="eastAsia"/>
          <w:color w:val="222222"/>
        </w:rPr>
        <w:t>由</w:t>
      </w:r>
      <w:r>
        <w:rPr>
          <w:rStyle w:val="bjh-p"/>
          <w:rFonts w:ascii="Arial" w:hAnsi="Arial" w:cs="Arial"/>
          <w:color w:val="222222"/>
        </w:rPr>
        <w:t>视频处理器处理还原后</w:t>
      </w:r>
      <w:r>
        <w:rPr>
          <w:rStyle w:val="bjh-p"/>
          <w:rFonts w:ascii="Arial" w:hAnsi="Arial" w:cs="Arial" w:hint="eastAsia"/>
          <w:color w:val="222222"/>
        </w:rPr>
        <w:t>在终端</w:t>
      </w:r>
      <w:r>
        <w:rPr>
          <w:rStyle w:val="bjh-p"/>
          <w:rFonts w:ascii="Arial" w:hAnsi="Arial" w:cs="Arial"/>
          <w:color w:val="222222"/>
        </w:rPr>
        <w:t>上</w:t>
      </w:r>
      <w:r>
        <w:rPr>
          <w:rStyle w:val="bjh-p"/>
          <w:rFonts w:ascii="Arial" w:hAnsi="Arial" w:cs="Arial" w:hint="eastAsia"/>
          <w:color w:val="222222"/>
        </w:rPr>
        <w:t>显示</w:t>
      </w:r>
      <w:r>
        <w:rPr>
          <w:rStyle w:val="bjh-p"/>
          <w:rFonts w:ascii="Arial" w:hAnsi="Arial" w:cs="Arial"/>
          <w:color w:val="222222"/>
        </w:rPr>
        <w:t>，</w:t>
      </w:r>
      <w:r>
        <w:rPr>
          <w:rFonts w:ascii="Times New Roman" w:hAnsi="Times New Roman" w:cs="Times New Roman" w:hint="eastAsia"/>
          <w:kern w:val="2"/>
        </w:rPr>
        <w:t>用于</w:t>
      </w:r>
      <w:r>
        <w:rPr>
          <w:rFonts w:ascii="Times New Roman" w:hAnsi="Times New Roman" w:cs="Times New Roman"/>
          <w:kern w:val="2"/>
        </w:rPr>
        <w:t>观察不能直视到的部位</w:t>
      </w:r>
      <w:r>
        <w:rPr>
          <w:rFonts w:ascii="Times New Roman" w:hAnsi="Times New Roman" w:cs="Times New Roman" w:hint="eastAsia"/>
          <w:kern w:val="2"/>
        </w:rPr>
        <w:t>。</w:t>
      </w:r>
      <w:r>
        <w:rPr>
          <w:rFonts w:ascii="Times New Roman" w:hAnsi="Times New Roman" w:cs="Times New Roman"/>
          <w:kern w:val="2"/>
        </w:rPr>
        <w:t>主要用于汽车、航空发动机、管道、机械零件等</w:t>
      </w:r>
      <w:r>
        <w:rPr>
          <w:rFonts w:ascii="Times New Roman" w:hAnsi="Times New Roman" w:cs="Times New Roman" w:hint="eastAsia"/>
          <w:kern w:val="2"/>
        </w:rPr>
        <w:t>的</w:t>
      </w:r>
      <w:r>
        <w:rPr>
          <w:rFonts w:ascii="Times New Roman" w:hAnsi="Times New Roman" w:cs="Times New Roman"/>
          <w:kern w:val="2"/>
        </w:rPr>
        <w:t>无损检测</w:t>
      </w:r>
      <w:r>
        <w:rPr>
          <w:rFonts w:hint="eastAsia"/>
        </w:rPr>
        <w:t>。</w:t>
      </w:r>
    </w:p>
    <w:p w:rsidR="00C655AF" w:rsidRDefault="00A31A09">
      <w:pPr>
        <w:spacing w:line="360" w:lineRule="auto"/>
        <w:ind w:firstLineChars="200" w:firstLine="480"/>
        <w:jc w:val="center"/>
        <w:rPr>
          <w:sz w:val="24"/>
        </w:rPr>
      </w:pPr>
      <w:r>
        <w:rPr>
          <w:noProof/>
          <w:sz w:val="24"/>
        </w:rPr>
        <w:drawing>
          <wp:inline distT="0" distB="0" distL="0" distR="0">
            <wp:extent cx="2567940" cy="2129155"/>
            <wp:effectExtent l="0" t="0" r="0" b="0"/>
            <wp:docPr id="7136122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612222" name="图片 1"/>
                    <pic:cNvPicPr>
                      <a:picLocks noChangeAspect="1"/>
                    </pic:cNvPicPr>
                  </pic:nvPicPr>
                  <pic:blipFill>
                    <a:blip r:embed="rId26"/>
                    <a:stretch>
                      <a:fillRect/>
                    </a:stretch>
                  </pic:blipFill>
                  <pic:spPr>
                    <a:xfrm>
                      <a:off x="0" y="0"/>
                      <a:ext cx="2595389" cy="2151966"/>
                    </a:xfrm>
                    <a:prstGeom prst="rect">
                      <a:avLst/>
                    </a:prstGeom>
                  </pic:spPr>
                </pic:pic>
              </a:graphicData>
            </a:graphic>
          </wp:inline>
        </w:drawing>
      </w:r>
    </w:p>
    <w:p w:rsidR="00C655AF" w:rsidRDefault="00A31A09">
      <w:pPr>
        <w:spacing w:line="420" w:lineRule="exact"/>
        <w:ind w:firstLineChars="200" w:firstLine="420"/>
        <w:jc w:val="center"/>
        <w:rPr>
          <w:rFonts w:ascii="宋体" w:hAnsi="宋体"/>
          <w:szCs w:val="21"/>
        </w:rPr>
      </w:pPr>
      <w:r>
        <w:rPr>
          <w:rFonts w:ascii="宋体" w:hAnsi="宋体" w:hint="eastAsia"/>
          <w:szCs w:val="21"/>
        </w:rPr>
        <w:t>1—控制区，2—显示终端，3—主（软）管，4—探头，5—镜头成像系统</w:t>
      </w:r>
    </w:p>
    <w:p w:rsidR="00C655AF" w:rsidRDefault="00A31A09">
      <w:pPr>
        <w:spacing w:line="420" w:lineRule="exact"/>
        <w:ind w:firstLineChars="200" w:firstLine="420"/>
        <w:jc w:val="center"/>
        <w:rPr>
          <w:rFonts w:ascii="宋体" w:hAnsi="宋体"/>
          <w:szCs w:val="21"/>
        </w:rPr>
      </w:pPr>
      <w:r>
        <w:rPr>
          <w:rFonts w:ascii="宋体" w:hAnsi="宋体" w:hint="eastAsia"/>
          <w:szCs w:val="21"/>
        </w:rPr>
        <w:t>图2工业内窥镜示意图</w:t>
      </w:r>
    </w:p>
    <w:p w:rsidR="00C655AF" w:rsidRDefault="00A31A09">
      <w:pPr>
        <w:pStyle w:val="2"/>
      </w:pPr>
      <w:bookmarkStart w:id="8" w:name="_Toc147508380"/>
      <w:r>
        <w:t>5计量特性</w:t>
      </w:r>
      <w:bookmarkEnd w:id="8"/>
    </w:p>
    <w:p w:rsidR="00C655AF" w:rsidRDefault="00A31A09">
      <w:pPr>
        <w:pStyle w:val="3"/>
        <w:spacing w:before="120" w:after="120" w:line="420" w:lineRule="exact"/>
        <w:rPr>
          <w:rFonts w:eastAsiaTheme="minorEastAsia"/>
          <w:b w:val="0"/>
          <w:sz w:val="24"/>
          <w:szCs w:val="24"/>
        </w:rPr>
      </w:pPr>
      <w:bookmarkStart w:id="9" w:name="_Toc147508381"/>
      <w:r>
        <w:rPr>
          <w:rFonts w:eastAsiaTheme="minorEastAsia" w:hint="eastAsia"/>
          <w:b w:val="0"/>
          <w:sz w:val="24"/>
          <w:szCs w:val="24"/>
        </w:rPr>
        <w:t>5.1</w:t>
      </w:r>
      <w:r>
        <w:rPr>
          <w:b w:val="0"/>
          <w:sz w:val="24"/>
        </w:rPr>
        <w:t>视场角</w:t>
      </w:r>
      <w:bookmarkEnd w:id="9"/>
    </w:p>
    <w:p w:rsidR="00C655AF" w:rsidRDefault="00A31A09">
      <w:pPr>
        <w:spacing w:line="420" w:lineRule="exact"/>
        <w:ind w:firstLineChars="150" w:firstLine="360"/>
        <w:rPr>
          <w:rFonts w:asciiTheme="minorEastAsia" w:eastAsiaTheme="minorEastAsia" w:hAnsiTheme="minorEastAsia"/>
          <w:sz w:val="24"/>
        </w:rPr>
      </w:pPr>
      <w:r>
        <w:rPr>
          <w:rFonts w:asciiTheme="minorEastAsia" w:eastAsiaTheme="minorEastAsia" w:hAnsiTheme="minorEastAsia" w:hint="eastAsia"/>
          <w:sz w:val="24"/>
        </w:rPr>
        <w:t>不小于30°；</w:t>
      </w:r>
    </w:p>
    <w:p w:rsidR="00C655AF" w:rsidRDefault="00A31A09">
      <w:pPr>
        <w:pStyle w:val="3"/>
        <w:spacing w:before="120" w:after="120" w:line="420" w:lineRule="exact"/>
        <w:rPr>
          <w:rFonts w:eastAsiaTheme="minorEastAsia"/>
          <w:b w:val="0"/>
          <w:sz w:val="24"/>
          <w:szCs w:val="24"/>
        </w:rPr>
      </w:pPr>
      <w:bookmarkStart w:id="10" w:name="_Toc147508382"/>
      <w:r>
        <w:rPr>
          <w:rFonts w:eastAsiaTheme="minorEastAsia" w:hint="eastAsia"/>
          <w:b w:val="0"/>
          <w:sz w:val="24"/>
          <w:szCs w:val="24"/>
        </w:rPr>
        <w:t>5.2</w:t>
      </w:r>
      <w:r>
        <w:rPr>
          <w:rFonts w:hint="eastAsia"/>
          <w:b w:val="0"/>
          <w:sz w:val="24"/>
        </w:rPr>
        <w:t>分辨力</w:t>
      </w:r>
      <w:bookmarkEnd w:id="10"/>
    </w:p>
    <w:p w:rsidR="00C655AF" w:rsidRDefault="00A31A09">
      <w:pPr>
        <w:spacing w:line="420" w:lineRule="exact"/>
        <w:ind w:firstLineChars="150" w:firstLine="360"/>
        <w:rPr>
          <w:sz w:val="24"/>
        </w:rPr>
      </w:pPr>
      <w:r>
        <w:rPr>
          <w:rFonts w:hint="eastAsia"/>
          <w:sz w:val="24"/>
        </w:rPr>
        <w:t>不小于</w:t>
      </w:r>
      <w:r>
        <w:rPr>
          <w:rFonts w:hint="eastAsia"/>
          <w:sz w:val="24"/>
        </w:rPr>
        <w:t>5lp/mm</w:t>
      </w:r>
      <w:r>
        <w:rPr>
          <w:rFonts w:hint="eastAsia"/>
          <w:sz w:val="24"/>
        </w:rPr>
        <w:t>；</w:t>
      </w:r>
    </w:p>
    <w:p w:rsidR="00C655AF" w:rsidRDefault="00A31A09">
      <w:pPr>
        <w:pStyle w:val="3"/>
        <w:spacing w:before="120" w:after="120" w:line="420" w:lineRule="exact"/>
        <w:rPr>
          <w:rFonts w:eastAsiaTheme="minorEastAsia"/>
          <w:b w:val="0"/>
          <w:sz w:val="24"/>
          <w:szCs w:val="24"/>
        </w:rPr>
      </w:pPr>
      <w:bookmarkStart w:id="11" w:name="_Toc147508383"/>
      <w:r>
        <w:rPr>
          <w:rFonts w:eastAsiaTheme="minorEastAsia" w:hint="eastAsia"/>
          <w:b w:val="0"/>
          <w:sz w:val="24"/>
          <w:szCs w:val="24"/>
        </w:rPr>
        <w:t>5.3</w:t>
      </w:r>
      <w:r>
        <w:rPr>
          <w:rFonts w:hint="eastAsia"/>
          <w:b w:val="0"/>
          <w:sz w:val="24"/>
        </w:rPr>
        <w:t>探头照度</w:t>
      </w:r>
      <w:bookmarkEnd w:id="11"/>
    </w:p>
    <w:p w:rsidR="00C655AF" w:rsidRDefault="00A31A09">
      <w:pPr>
        <w:spacing w:line="420" w:lineRule="exact"/>
        <w:ind w:firstLineChars="150" w:firstLine="360"/>
        <w:rPr>
          <w:sz w:val="24"/>
        </w:rPr>
      </w:pPr>
      <w:r>
        <w:rPr>
          <w:rFonts w:hint="eastAsia"/>
          <w:sz w:val="24"/>
        </w:rPr>
        <w:t>不小于</w:t>
      </w:r>
      <w:r>
        <w:rPr>
          <w:rFonts w:hint="eastAsia"/>
          <w:sz w:val="24"/>
        </w:rPr>
        <w:t>2000lx</w:t>
      </w:r>
      <w:r>
        <w:rPr>
          <w:rFonts w:hint="eastAsia"/>
          <w:sz w:val="24"/>
        </w:rPr>
        <w:t>；</w:t>
      </w:r>
    </w:p>
    <w:p w:rsidR="00C655AF" w:rsidRDefault="00A31A09">
      <w:pPr>
        <w:pStyle w:val="3"/>
        <w:spacing w:before="120" w:after="120" w:line="420" w:lineRule="exact"/>
        <w:rPr>
          <w:b w:val="0"/>
          <w:sz w:val="24"/>
        </w:rPr>
      </w:pPr>
      <w:bookmarkStart w:id="12" w:name="_Toc147508384"/>
      <w:r>
        <w:rPr>
          <w:rFonts w:eastAsiaTheme="minorEastAsia" w:hint="eastAsia"/>
          <w:b w:val="0"/>
          <w:sz w:val="24"/>
          <w:szCs w:val="24"/>
        </w:rPr>
        <w:t>5.4</w:t>
      </w:r>
      <w:r>
        <w:rPr>
          <w:rFonts w:hint="eastAsia"/>
          <w:b w:val="0"/>
          <w:sz w:val="24"/>
        </w:rPr>
        <w:t>测长示值误差</w:t>
      </w:r>
      <w:bookmarkEnd w:id="12"/>
    </w:p>
    <w:p w:rsidR="00C655AF" w:rsidRDefault="00A31A09">
      <w:pPr>
        <w:ind w:firstLineChars="200" w:firstLine="420"/>
      </w:pPr>
      <w:r>
        <w:rPr>
          <w:rFonts w:hint="eastAsia"/>
        </w:rPr>
        <w:t>依据用户要求。</w:t>
      </w:r>
    </w:p>
    <w:p w:rsidR="00C655AF" w:rsidRDefault="00A31A09">
      <w:pPr>
        <w:spacing w:line="420" w:lineRule="exact"/>
        <w:rPr>
          <w:rFonts w:ascii="仿宋" w:eastAsia="仿宋" w:hAnsi="仿宋"/>
          <w:szCs w:val="21"/>
        </w:rPr>
      </w:pPr>
      <w:r>
        <w:rPr>
          <w:rFonts w:ascii="仿宋" w:eastAsia="仿宋" w:hAnsi="仿宋" w:hint="eastAsia"/>
          <w:szCs w:val="21"/>
        </w:rPr>
        <w:t>注：</w:t>
      </w:r>
    </w:p>
    <w:p w:rsidR="00C655AF" w:rsidRDefault="00A31A09">
      <w:pPr>
        <w:spacing w:line="420" w:lineRule="exact"/>
        <w:rPr>
          <w:rFonts w:ascii="仿宋" w:eastAsia="仿宋" w:hAnsi="仿宋"/>
          <w:szCs w:val="21"/>
        </w:rPr>
      </w:pPr>
      <w:r>
        <w:rPr>
          <w:rFonts w:ascii="仿宋" w:eastAsia="仿宋" w:hAnsi="仿宋"/>
          <w:szCs w:val="21"/>
        </w:rPr>
        <w:t xml:space="preserve">   1</w:t>
      </w:r>
      <w:r>
        <w:rPr>
          <w:rFonts w:ascii="仿宋" w:eastAsia="仿宋" w:hAnsi="仿宋" w:hint="eastAsia"/>
          <w:szCs w:val="21"/>
        </w:rPr>
        <w:t>、计量特性5</w:t>
      </w:r>
      <w:r>
        <w:rPr>
          <w:rFonts w:ascii="仿宋" w:eastAsia="仿宋" w:hAnsi="仿宋"/>
          <w:szCs w:val="21"/>
        </w:rPr>
        <w:t>.4</w:t>
      </w:r>
      <w:r>
        <w:rPr>
          <w:rFonts w:ascii="仿宋" w:eastAsia="仿宋" w:hAnsi="仿宋" w:hint="eastAsia"/>
          <w:szCs w:val="21"/>
        </w:rPr>
        <w:t>，仅针对有测量功能的工业内窥镜；</w:t>
      </w:r>
    </w:p>
    <w:p w:rsidR="00C655AF" w:rsidRDefault="00A31A09">
      <w:pPr>
        <w:spacing w:line="420" w:lineRule="exact"/>
        <w:ind w:firstLineChars="200" w:firstLine="420"/>
        <w:rPr>
          <w:rFonts w:ascii="仿宋" w:eastAsia="仿宋" w:hAnsi="仿宋"/>
          <w:szCs w:val="21"/>
        </w:rPr>
      </w:pPr>
      <w:r>
        <w:rPr>
          <w:rFonts w:ascii="仿宋" w:eastAsia="仿宋" w:hAnsi="仿宋" w:hint="eastAsia"/>
          <w:szCs w:val="21"/>
        </w:rPr>
        <w:t>2、校准工作不判断合格与否，上述计量特性要求仅供参考。</w:t>
      </w:r>
    </w:p>
    <w:p w:rsidR="00C655AF" w:rsidRDefault="00A31A09">
      <w:pPr>
        <w:pStyle w:val="2"/>
      </w:pPr>
      <w:bookmarkStart w:id="13" w:name="_Toc147508385"/>
      <w:r>
        <w:lastRenderedPageBreak/>
        <w:t>6 校准条件</w:t>
      </w:r>
      <w:bookmarkEnd w:id="13"/>
    </w:p>
    <w:p w:rsidR="00C655AF" w:rsidRDefault="00A31A09">
      <w:pPr>
        <w:pStyle w:val="3"/>
        <w:spacing w:before="120" w:after="120" w:line="240" w:lineRule="auto"/>
        <w:rPr>
          <w:rFonts w:eastAsiaTheme="minorEastAsia"/>
          <w:b w:val="0"/>
          <w:sz w:val="24"/>
          <w:szCs w:val="24"/>
        </w:rPr>
      </w:pPr>
      <w:bookmarkStart w:id="14" w:name="_Toc147508386"/>
      <w:r>
        <w:rPr>
          <w:rFonts w:eastAsiaTheme="minorEastAsia"/>
          <w:b w:val="0"/>
          <w:sz w:val="24"/>
          <w:szCs w:val="24"/>
        </w:rPr>
        <w:t xml:space="preserve">6.1 </w:t>
      </w:r>
      <w:r>
        <w:rPr>
          <w:rFonts w:eastAsiaTheme="minorEastAsia"/>
          <w:b w:val="0"/>
          <w:sz w:val="24"/>
          <w:szCs w:val="24"/>
        </w:rPr>
        <w:t>环境条件</w:t>
      </w:r>
      <w:bookmarkEnd w:id="14"/>
    </w:p>
    <w:p w:rsidR="00C655AF" w:rsidRDefault="00A31A09">
      <w:pPr>
        <w:pStyle w:val="afff0"/>
        <w:snapToGrid w:val="0"/>
        <w:spacing w:line="420" w:lineRule="exact"/>
        <w:ind w:firstLine="480"/>
        <w:rPr>
          <w:rFonts w:ascii="Times New Roman" w:eastAsiaTheme="minorEastAsia"/>
          <w:sz w:val="24"/>
          <w:szCs w:val="24"/>
        </w:rPr>
      </w:pPr>
      <w:r>
        <w:rPr>
          <w:rFonts w:ascii="Times New Roman"/>
          <w:sz w:val="24"/>
          <w:szCs w:val="24"/>
        </w:rPr>
        <w:t>环境温度：</w:t>
      </w:r>
      <w:r>
        <w:rPr>
          <w:rFonts w:ascii="Times New Roman" w:eastAsiaTheme="minorEastAsia"/>
          <w:sz w:val="24"/>
          <w:szCs w:val="24"/>
        </w:rPr>
        <w:t>(</w:t>
      </w:r>
      <w:r>
        <w:rPr>
          <w:rFonts w:ascii="Times New Roman" w:eastAsiaTheme="minorEastAsia" w:hint="eastAsia"/>
          <w:sz w:val="24"/>
          <w:szCs w:val="24"/>
        </w:rPr>
        <w:t>20</w:t>
      </w:r>
      <w:r>
        <w:rPr>
          <w:rFonts w:ascii="Times New Roman" w:eastAsiaTheme="minorEastAsia" w:hint="eastAsia"/>
          <w:sz w:val="24"/>
          <w:szCs w:val="24"/>
        </w:rPr>
        <w:t>±</w:t>
      </w:r>
      <w:r>
        <w:rPr>
          <w:rFonts w:ascii="Times New Roman" w:eastAsiaTheme="minorEastAsia" w:hint="eastAsia"/>
          <w:sz w:val="24"/>
          <w:szCs w:val="24"/>
        </w:rPr>
        <w:t>5</w:t>
      </w:r>
      <w:r>
        <w:rPr>
          <w:rFonts w:ascii="Times New Roman" w:eastAsiaTheme="minorEastAsia"/>
          <w:sz w:val="24"/>
          <w:szCs w:val="24"/>
        </w:rPr>
        <w:t>)℃</w:t>
      </w:r>
      <w:r>
        <w:rPr>
          <w:rFonts w:ascii="Times New Roman" w:eastAsiaTheme="minorEastAsia"/>
          <w:sz w:val="24"/>
          <w:szCs w:val="24"/>
        </w:rPr>
        <w:t>；</w:t>
      </w:r>
    </w:p>
    <w:p w:rsidR="00C655AF" w:rsidRDefault="00A31A09">
      <w:pPr>
        <w:pStyle w:val="afff0"/>
        <w:snapToGrid w:val="0"/>
        <w:spacing w:line="420" w:lineRule="exact"/>
        <w:ind w:firstLine="480"/>
        <w:rPr>
          <w:rFonts w:ascii="Times New Roman"/>
          <w:sz w:val="24"/>
          <w:szCs w:val="24"/>
        </w:rPr>
      </w:pPr>
      <w:r>
        <w:rPr>
          <w:rFonts w:ascii="Times New Roman"/>
          <w:sz w:val="24"/>
          <w:szCs w:val="24"/>
        </w:rPr>
        <w:t>相对湿度：</w:t>
      </w:r>
      <w:r>
        <w:rPr>
          <w:rFonts w:hAnsi="宋体"/>
          <w:sz w:val="24"/>
          <w:szCs w:val="24"/>
        </w:rPr>
        <w:t>≤</w:t>
      </w:r>
      <w:r>
        <w:rPr>
          <w:rFonts w:ascii="Times New Roman" w:hint="eastAsia"/>
          <w:sz w:val="24"/>
          <w:szCs w:val="24"/>
        </w:rPr>
        <w:t>80</w:t>
      </w:r>
      <w:r>
        <w:rPr>
          <w:rFonts w:ascii="Times New Roman"/>
          <w:sz w:val="24"/>
          <w:szCs w:val="24"/>
        </w:rPr>
        <w:t>%</w:t>
      </w:r>
      <w:r>
        <w:rPr>
          <w:rFonts w:ascii="Times New Roman" w:hint="eastAsia"/>
          <w:sz w:val="24"/>
          <w:szCs w:val="24"/>
        </w:rPr>
        <w:t>；</w:t>
      </w:r>
    </w:p>
    <w:p w:rsidR="00C655AF" w:rsidRDefault="00A31A09">
      <w:pPr>
        <w:pStyle w:val="afff0"/>
        <w:snapToGrid w:val="0"/>
        <w:spacing w:line="420" w:lineRule="exact"/>
        <w:ind w:firstLine="480"/>
        <w:rPr>
          <w:rFonts w:ascii="Times New Roman"/>
          <w:sz w:val="24"/>
          <w:szCs w:val="24"/>
        </w:rPr>
      </w:pPr>
      <w:r>
        <w:rPr>
          <w:rFonts w:ascii="Times New Roman" w:hint="eastAsia"/>
          <w:sz w:val="24"/>
          <w:szCs w:val="24"/>
        </w:rPr>
        <w:t>建议在暗室内进行校准。</w:t>
      </w:r>
    </w:p>
    <w:p w:rsidR="00C655AF" w:rsidRDefault="00A31A09">
      <w:pPr>
        <w:pStyle w:val="afff0"/>
        <w:snapToGrid w:val="0"/>
        <w:spacing w:line="420" w:lineRule="exact"/>
        <w:ind w:firstLine="480"/>
        <w:rPr>
          <w:rFonts w:ascii="Times New Roman"/>
          <w:sz w:val="24"/>
          <w:szCs w:val="24"/>
        </w:rPr>
      </w:pPr>
      <w:r>
        <w:rPr>
          <w:rFonts w:ascii="Times New Roman"/>
          <w:sz w:val="24"/>
          <w:szCs w:val="24"/>
        </w:rPr>
        <w:t>其他：周围无影响校准工作正常进行的电磁干扰及机械振动。</w:t>
      </w:r>
    </w:p>
    <w:p w:rsidR="00C655AF" w:rsidRDefault="00A31A09">
      <w:pPr>
        <w:pStyle w:val="3"/>
        <w:spacing w:before="120" w:after="120" w:line="240" w:lineRule="auto"/>
        <w:rPr>
          <w:rFonts w:eastAsiaTheme="minorEastAsia"/>
          <w:b w:val="0"/>
          <w:sz w:val="24"/>
          <w:szCs w:val="24"/>
        </w:rPr>
      </w:pPr>
      <w:bookmarkStart w:id="15" w:name="_Toc147508387"/>
      <w:r>
        <w:rPr>
          <w:rFonts w:eastAsiaTheme="minorEastAsia"/>
          <w:b w:val="0"/>
          <w:sz w:val="24"/>
          <w:szCs w:val="24"/>
        </w:rPr>
        <w:t xml:space="preserve">6.2 </w:t>
      </w:r>
      <w:r>
        <w:rPr>
          <w:rFonts w:eastAsiaTheme="minorEastAsia" w:hint="eastAsia"/>
          <w:b w:val="0"/>
          <w:sz w:val="24"/>
          <w:szCs w:val="24"/>
        </w:rPr>
        <w:t>测量标准器及设备</w:t>
      </w:r>
      <w:bookmarkEnd w:id="15"/>
    </w:p>
    <w:p w:rsidR="00C655AF" w:rsidRDefault="00A31A09">
      <w:pPr>
        <w:jc w:val="center"/>
        <w:rPr>
          <w:rFonts w:ascii="黑体" w:eastAsia="黑体" w:hAnsi="黑体"/>
        </w:rPr>
      </w:pPr>
      <w:r>
        <w:rPr>
          <w:rFonts w:ascii="黑体" w:eastAsia="黑体" w:hAnsi="黑体" w:hint="eastAsia"/>
        </w:rPr>
        <w:t>表1 测量标准器及设备</w:t>
      </w:r>
    </w:p>
    <w:tbl>
      <w:tblPr>
        <w:tblStyle w:val="aff9"/>
        <w:tblW w:w="0" w:type="auto"/>
        <w:jc w:val="center"/>
        <w:tblLook w:val="04A0" w:firstRow="1" w:lastRow="0" w:firstColumn="1" w:lastColumn="0" w:noHBand="0" w:noVBand="1"/>
      </w:tblPr>
      <w:tblGrid>
        <w:gridCol w:w="3487"/>
        <w:gridCol w:w="3487"/>
      </w:tblGrid>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szCs w:val="21"/>
              </w:rPr>
              <w:t>测量标准器及设备</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技术指标</w:t>
            </w:r>
          </w:p>
        </w:tc>
      </w:tr>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szCs w:val="21"/>
              </w:rPr>
              <w:t>视场角测标</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详见附录A</w:t>
            </w:r>
          </w:p>
        </w:tc>
      </w:tr>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szCs w:val="21"/>
              </w:rPr>
              <w:t>钢卷尺</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（0～</w:t>
            </w:r>
            <w:r>
              <w:rPr>
                <w:rFonts w:ascii="宋体" w:hAnsi="宋体" w:hint="eastAsia"/>
                <w:szCs w:val="21"/>
              </w:rPr>
              <w:t>5</w:t>
            </w:r>
            <w:r>
              <w:rPr>
                <w:rFonts w:ascii="宋体" w:hAnsi="宋体"/>
                <w:szCs w:val="21"/>
              </w:rPr>
              <w:t xml:space="preserve">）m，I级 </w:t>
            </w:r>
          </w:p>
        </w:tc>
      </w:tr>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szCs w:val="21"/>
              </w:rPr>
              <w:t>A</w:t>
            </w:r>
            <w:r>
              <w:rPr>
                <w:sz w:val="24"/>
                <w:vertAlign w:val="subscript"/>
              </w:rPr>
              <w:t>1</w:t>
            </w:r>
            <w:r>
              <w:rPr>
                <w:rFonts w:ascii="宋体" w:hAnsi="宋体"/>
                <w:szCs w:val="21"/>
              </w:rPr>
              <w:t>型分辨力板</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（1 ～100）</w:t>
            </w:r>
            <w:proofErr w:type="spellStart"/>
            <w:r>
              <w:rPr>
                <w:rFonts w:ascii="宋体" w:hAnsi="宋体"/>
                <w:szCs w:val="21"/>
              </w:rPr>
              <w:t>lp</w:t>
            </w:r>
            <w:proofErr w:type="spellEnd"/>
            <w:r>
              <w:rPr>
                <w:rFonts w:ascii="宋体" w:hAnsi="宋体"/>
                <w:szCs w:val="21"/>
              </w:rPr>
              <w:t>/mm</w:t>
            </w:r>
          </w:p>
        </w:tc>
      </w:tr>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szCs w:val="21"/>
              </w:rPr>
              <w:t>照度计</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测量范围不小于</w:t>
            </w:r>
            <w:r>
              <w:rPr>
                <w:rFonts w:ascii="宋体" w:hAnsi="宋体" w:hint="eastAsia"/>
                <w:szCs w:val="21"/>
              </w:rPr>
              <w:t>3</w:t>
            </w:r>
            <w:r>
              <w:rPr>
                <w:rFonts w:ascii="宋体" w:hAnsi="宋体"/>
                <w:szCs w:val="21"/>
              </w:rPr>
              <w:t>000lx，一级</w:t>
            </w:r>
          </w:p>
        </w:tc>
      </w:tr>
      <w:tr w:rsidR="00C655AF">
        <w:trPr>
          <w:jc w:val="center"/>
        </w:trPr>
        <w:tc>
          <w:tcPr>
            <w:tcW w:w="3487" w:type="dxa"/>
            <w:vAlign w:val="center"/>
          </w:tcPr>
          <w:p w:rsidR="00C655AF" w:rsidRDefault="00A31A09">
            <w:pPr>
              <w:spacing w:line="420" w:lineRule="exact"/>
              <w:jc w:val="center"/>
              <w:rPr>
                <w:rFonts w:ascii="宋体" w:hAnsi="宋体"/>
                <w:szCs w:val="21"/>
              </w:rPr>
            </w:pPr>
            <w:r>
              <w:rPr>
                <w:rFonts w:ascii="宋体" w:hAnsi="宋体" w:hint="eastAsia"/>
                <w:szCs w:val="21"/>
              </w:rPr>
              <w:t>测长刻线板</w:t>
            </w:r>
          </w:p>
        </w:tc>
        <w:tc>
          <w:tcPr>
            <w:tcW w:w="3487" w:type="dxa"/>
            <w:vAlign w:val="center"/>
          </w:tcPr>
          <w:p w:rsidR="00C655AF" w:rsidRDefault="00A31A09">
            <w:pPr>
              <w:spacing w:line="420" w:lineRule="exact"/>
              <w:jc w:val="center"/>
              <w:rPr>
                <w:rFonts w:ascii="宋体" w:hAnsi="宋体"/>
                <w:szCs w:val="21"/>
              </w:rPr>
            </w:pPr>
            <w:r>
              <w:rPr>
                <w:rFonts w:ascii="宋体" w:hAnsi="宋体"/>
                <w:szCs w:val="21"/>
              </w:rPr>
              <w:t>详见附录</w:t>
            </w:r>
            <w:r>
              <w:rPr>
                <w:rFonts w:ascii="宋体" w:hAnsi="宋体" w:hint="eastAsia"/>
                <w:szCs w:val="21"/>
              </w:rPr>
              <w:t>B</w:t>
            </w:r>
          </w:p>
        </w:tc>
      </w:tr>
    </w:tbl>
    <w:p w:rsidR="00C655AF" w:rsidRDefault="00A31A09">
      <w:pPr>
        <w:pStyle w:val="2"/>
      </w:pPr>
      <w:bookmarkStart w:id="16" w:name="_Toc147508388"/>
      <w:r>
        <w:t>7校准项目和校准方法</w:t>
      </w:r>
      <w:bookmarkEnd w:id="16"/>
    </w:p>
    <w:p w:rsidR="00C655AF" w:rsidRDefault="00A31A09">
      <w:pPr>
        <w:pStyle w:val="3"/>
        <w:spacing w:before="120" w:after="120" w:line="420" w:lineRule="exact"/>
        <w:rPr>
          <w:rFonts w:eastAsiaTheme="minorEastAsia"/>
          <w:b w:val="0"/>
          <w:sz w:val="24"/>
          <w:szCs w:val="24"/>
        </w:rPr>
      </w:pPr>
      <w:bookmarkStart w:id="17" w:name="_Toc147508389"/>
      <w:r>
        <w:rPr>
          <w:rFonts w:eastAsiaTheme="minorEastAsia"/>
          <w:b w:val="0"/>
          <w:sz w:val="24"/>
          <w:szCs w:val="24"/>
        </w:rPr>
        <w:t>7.</w:t>
      </w:r>
      <w:r>
        <w:rPr>
          <w:rFonts w:eastAsiaTheme="minorEastAsia" w:hint="eastAsia"/>
          <w:b w:val="0"/>
          <w:sz w:val="24"/>
          <w:szCs w:val="24"/>
        </w:rPr>
        <w:t>1</w:t>
      </w:r>
      <w:r>
        <w:rPr>
          <w:rFonts w:hint="eastAsia"/>
          <w:b w:val="0"/>
          <w:sz w:val="24"/>
        </w:rPr>
        <w:t>视场角</w:t>
      </w:r>
      <w:bookmarkEnd w:id="17"/>
    </w:p>
    <w:p w:rsidR="00C655AF" w:rsidRDefault="00A31A09">
      <w:pPr>
        <w:spacing w:line="420" w:lineRule="exact"/>
        <w:ind w:firstLineChars="200" w:firstLine="480"/>
        <w:rPr>
          <w:sz w:val="24"/>
        </w:rPr>
      </w:pPr>
      <w:r>
        <w:rPr>
          <w:rFonts w:hint="eastAsia"/>
          <w:sz w:val="24"/>
        </w:rPr>
        <w:t>将视场角测标与工业内窥镜安装在光具座（详见附录</w:t>
      </w:r>
      <w:r>
        <w:rPr>
          <w:rFonts w:hint="eastAsia"/>
          <w:sz w:val="24"/>
        </w:rPr>
        <w:t>C</w:t>
      </w:r>
      <w:r>
        <w:rPr>
          <w:rFonts w:hint="eastAsia"/>
          <w:sz w:val="24"/>
        </w:rPr>
        <w:t>），将内窥镜照明调至最亮状态，调整光具座使视场角测标分划环与视场同心并垂直于视轴（如图</w:t>
      </w:r>
      <w:r>
        <w:rPr>
          <w:rFonts w:hint="eastAsia"/>
          <w:sz w:val="24"/>
        </w:rPr>
        <w:t>3</w:t>
      </w:r>
      <w:r>
        <w:rPr>
          <w:rFonts w:hint="eastAsia"/>
          <w:sz w:val="24"/>
        </w:rPr>
        <w:t>），移动内窥镜探头，使测标分划环直径</w:t>
      </w:r>
      <w:r>
        <w:rPr>
          <w:rFonts w:hint="eastAsia"/>
          <w:sz w:val="24"/>
        </w:rPr>
        <w:t>D</w:t>
      </w:r>
      <w:r>
        <w:rPr>
          <w:rFonts w:hint="eastAsia"/>
          <w:sz w:val="24"/>
        </w:rPr>
        <w:t>外圆边与内窥镜视场光栏圆周重合，用钢卷尺测出物镜探头端面至标靶的距离</w:t>
      </w:r>
      <w:r>
        <w:rPr>
          <w:rFonts w:hint="eastAsia"/>
          <w:sz w:val="24"/>
        </w:rPr>
        <w:t>L</w:t>
      </w:r>
      <w:r>
        <w:rPr>
          <w:rFonts w:hint="eastAsia"/>
          <w:sz w:val="24"/>
        </w:rPr>
        <w:t>，根据式（</w:t>
      </w:r>
      <w:r>
        <w:rPr>
          <w:rFonts w:hint="eastAsia"/>
          <w:sz w:val="24"/>
        </w:rPr>
        <w:t>1</w:t>
      </w:r>
      <w:r>
        <w:rPr>
          <w:rFonts w:hint="eastAsia"/>
          <w:sz w:val="24"/>
        </w:rPr>
        <w:t>）计算视场角</w:t>
      </w:r>
      <w:r>
        <w:rPr>
          <w:sz w:val="24"/>
        </w:rPr>
        <w:t>β</w:t>
      </w:r>
      <w:r>
        <w:rPr>
          <w:rFonts w:hint="eastAsia"/>
          <w:sz w:val="24"/>
        </w:rPr>
        <w:t>。</w:t>
      </w:r>
    </w:p>
    <w:p w:rsidR="00C655AF" w:rsidRDefault="00A31A09">
      <w:pPr>
        <w:spacing w:line="720" w:lineRule="auto"/>
        <w:ind w:firstLineChars="200" w:firstLine="480"/>
        <w:jc w:val="right"/>
        <w:rPr>
          <w:sz w:val="24"/>
        </w:rPr>
      </w:pPr>
      <m:oMath>
        <m:r>
          <w:rPr>
            <w:rFonts w:ascii="Cambria Math"/>
            <w:sz w:val="24"/>
          </w:rPr>
          <m:t>β</m:t>
        </m:r>
        <m:r>
          <m:rPr>
            <m:sty m:val="p"/>
          </m:rPr>
          <w:rPr>
            <w:rFonts w:ascii="Cambria Math"/>
            <w:sz w:val="24"/>
          </w:rPr>
          <m:t>=2</m:t>
        </m:r>
        <m:r>
          <w:rPr>
            <w:rFonts w:ascii="Cambria Math" w:hAnsi="Cambria Math"/>
            <w:sz w:val="24"/>
          </w:rPr>
          <m:t>ω</m:t>
        </m:r>
        <m:r>
          <m:rPr>
            <m:sty m:val="p"/>
          </m:rPr>
          <w:rPr>
            <w:rFonts w:ascii="Cambria Math"/>
            <w:sz w:val="24"/>
          </w:rPr>
          <m:t>=2arctan</m:t>
        </m:r>
        <m:r>
          <m:rPr>
            <m:sty m:val="p"/>
          </m:rPr>
          <w:rPr>
            <w:rFonts w:ascii="Cambria Math" w:hAnsi="Cambria Math"/>
            <w:sz w:val="24"/>
          </w:rPr>
          <m:t>⁡</m:t>
        </m:r>
        <m:d>
          <m:dPr>
            <m:ctrlPr>
              <w:rPr>
                <w:rFonts w:ascii="Cambria Math" w:hAnsi="Cambria Math"/>
                <w:sz w:val="24"/>
              </w:rPr>
            </m:ctrlPr>
          </m:dPr>
          <m:e>
            <m:f>
              <m:fPr>
                <m:ctrlPr>
                  <w:rPr>
                    <w:rFonts w:ascii="Cambria Math" w:hAnsi="Cambria Math"/>
                    <w:sz w:val="24"/>
                  </w:rPr>
                </m:ctrlPr>
              </m:fPr>
              <m:num>
                <m:r>
                  <w:rPr>
                    <w:rFonts w:ascii="Cambria Math"/>
                    <w:sz w:val="24"/>
                  </w:rPr>
                  <m:t>D</m:t>
                </m:r>
              </m:num>
              <m:den>
                <m:r>
                  <m:rPr>
                    <m:sty m:val="p"/>
                  </m:rPr>
                  <w:rPr>
                    <w:rFonts w:ascii="Cambria Math"/>
                    <w:sz w:val="24"/>
                  </w:rPr>
                  <m:t>2</m:t>
                </m:r>
                <m:r>
                  <w:rPr>
                    <w:rFonts w:ascii="Cambria Math" w:hint="eastAsia"/>
                    <w:sz w:val="24"/>
                  </w:rPr>
                  <m:t>L</m:t>
                </m:r>
              </m:den>
            </m:f>
          </m:e>
        </m:d>
      </m:oMath>
      <w:r>
        <w:rPr>
          <w:rFonts w:hint="eastAsia"/>
          <w:sz w:val="24"/>
        </w:rPr>
        <w:t xml:space="preserve"> -------------------------------------</w:t>
      </w:r>
      <w:r>
        <w:rPr>
          <w:rFonts w:hint="eastAsia"/>
          <w:sz w:val="24"/>
        </w:rPr>
        <w:t>（</w:t>
      </w:r>
      <w:r>
        <w:rPr>
          <w:rFonts w:hint="eastAsia"/>
          <w:sz w:val="24"/>
        </w:rPr>
        <w:t>1</w:t>
      </w:r>
      <w:r>
        <w:rPr>
          <w:rFonts w:hint="eastAsia"/>
          <w:sz w:val="24"/>
        </w:rPr>
        <w:t>）</w:t>
      </w:r>
    </w:p>
    <w:p w:rsidR="00C655AF" w:rsidRDefault="00A31A09">
      <w:pPr>
        <w:spacing w:line="420" w:lineRule="atLeast"/>
        <w:ind w:firstLineChars="1150" w:firstLine="2760"/>
        <w:rPr>
          <w:sz w:val="24"/>
        </w:rPr>
      </w:pPr>
      <w:r>
        <w:rPr>
          <w:rFonts w:hint="eastAsia"/>
          <w:i/>
          <w:sz w:val="24"/>
        </w:rPr>
        <w:t>D</w:t>
      </w:r>
      <w:r>
        <w:rPr>
          <w:rFonts w:hint="eastAsia"/>
          <w:sz w:val="24"/>
        </w:rPr>
        <w:t>---</w:t>
      </w:r>
      <w:r>
        <w:rPr>
          <w:rFonts w:hint="eastAsia"/>
          <w:sz w:val="24"/>
        </w:rPr>
        <w:t>分划环直径，</w:t>
      </w:r>
      <w:r>
        <w:rPr>
          <w:rFonts w:hint="eastAsia"/>
          <w:sz w:val="24"/>
        </w:rPr>
        <w:t>mm</w:t>
      </w:r>
    </w:p>
    <w:p w:rsidR="00C655AF" w:rsidRDefault="00A31A09">
      <w:pPr>
        <w:spacing w:line="420" w:lineRule="atLeast"/>
        <w:ind w:firstLineChars="200" w:firstLine="480"/>
        <w:jc w:val="center"/>
        <w:rPr>
          <w:sz w:val="24"/>
        </w:rPr>
      </w:pPr>
      <w:r>
        <w:rPr>
          <w:rFonts w:hint="eastAsia"/>
          <w:i/>
          <w:sz w:val="24"/>
        </w:rPr>
        <w:t>L</w:t>
      </w:r>
      <w:r>
        <w:rPr>
          <w:rFonts w:hint="eastAsia"/>
          <w:sz w:val="24"/>
        </w:rPr>
        <w:t>---</w:t>
      </w:r>
      <w:r>
        <w:rPr>
          <w:rFonts w:hint="eastAsia"/>
          <w:sz w:val="24"/>
        </w:rPr>
        <w:t>物镜探头端面至标靶的距离，</w:t>
      </w:r>
      <w:r>
        <w:rPr>
          <w:rFonts w:hint="eastAsia"/>
          <w:sz w:val="24"/>
        </w:rPr>
        <w:t>mm</w:t>
      </w: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C655AF">
        <w:trPr>
          <w:trHeight w:val="3822"/>
        </w:trPr>
        <w:tc>
          <w:tcPr>
            <w:tcW w:w="9060" w:type="dxa"/>
          </w:tcPr>
          <w:p w:rsidR="00C655AF" w:rsidRDefault="00A31A09">
            <w:pPr>
              <w:spacing w:line="420" w:lineRule="atLeast"/>
              <w:jc w:val="right"/>
              <w:rPr>
                <w:sz w:val="24"/>
              </w:rPr>
            </w:pPr>
            <w:r>
              <w:rPr>
                <w:noProof/>
                <w:sz w:val="24"/>
              </w:rPr>
              <w:lastRenderedPageBreak/>
              <w:drawing>
                <wp:inline distT="0" distB="0" distL="0" distR="0">
                  <wp:extent cx="5143500" cy="2539365"/>
                  <wp:effectExtent l="19050" t="0" r="0" b="0"/>
                  <wp:docPr id="6" name="图片 2" descr="D:\校准视场角.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D:\校准视场角.png"/>
                          <pic:cNvPicPr>
                            <a:picLocks noChangeAspect="1" noChangeArrowheads="1"/>
                          </pic:cNvPicPr>
                        </pic:nvPicPr>
                        <pic:blipFill>
                          <a:blip r:embed="rId27"/>
                          <a:srcRect/>
                          <a:stretch>
                            <a:fillRect/>
                          </a:stretch>
                        </pic:blipFill>
                        <pic:spPr>
                          <a:xfrm>
                            <a:off x="0" y="0"/>
                            <a:ext cx="5146752" cy="2541108"/>
                          </a:xfrm>
                          <a:prstGeom prst="rect">
                            <a:avLst/>
                          </a:prstGeom>
                          <a:noFill/>
                          <a:ln w="9525">
                            <a:noFill/>
                            <a:miter lim="800000"/>
                            <a:headEnd/>
                            <a:tailEnd/>
                          </a:ln>
                        </pic:spPr>
                      </pic:pic>
                    </a:graphicData>
                  </a:graphic>
                </wp:inline>
              </w:drawing>
            </w:r>
          </w:p>
        </w:tc>
      </w:tr>
      <w:tr w:rsidR="00C655AF">
        <w:tc>
          <w:tcPr>
            <w:tcW w:w="9060" w:type="dxa"/>
          </w:tcPr>
          <w:p w:rsidR="00C655AF" w:rsidRDefault="00A31A09">
            <w:pPr>
              <w:spacing w:line="420" w:lineRule="atLeast"/>
              <w:jc w:val="center"/>
              <w:rPr>
                <w:rFonts w:ascii="宋体" w:hAnsi="宋体"/>
                <w:szCs w:val="21"/>
              </w:rPr>
            </w:pPr>
            <w:r>
              <w:rPr>
                <w:rFonts w:ascii="宋体" w:hAnsi="宋体"/>
                <w:szCs w:val="21"/>
              </w:rPr>
              <w:t>图3视场角测量原理</w:t>
            </w:r>
          </w:p>
        </w:tc>
      </w:tr>
    </w:tbl>
    <w:p w:rsidR="00C655AF" w:rsidRDefault="00A31A09">
      <w:pPr>
        <w:pStyle w:val="3"/>
        <w:spacing w:before="120" w:after="120" w:line="420" w:lineRule="exact"/>
        <w:rPr>
          <w:rFonts w:eastAsiaTheme="minorEastAsia"/>
          <w:b w:val="0"/>
          <w:sz w:val="24"/>
          <w:szCs w:val="24"/>
        </w:rPr>
      </w:pPr>
      <w:bookmarkStart w:id="18" w:name="_Toc147508390"/>
      <w:r>
        <w:rPr>
          <w:rFonts w:hint="eastAsia"/>
          <w:b w:val="0"/>
          <w:sz w:val="24"/>
        </w:rPr>
        <w:t>7.2</w:t>
      </w:r>
      <w:r>
        <w:rPr>
          <w:rFonts w:hint="eastAsia"/>
          <w:b w:val="0"/>
          <w:sz w:val="24"/>
        </w:rPr>
        <w:t>分辨力</w:t>
      </w:r>
      <w:bookmarkEnd w:id="18"/>
    </w:p>
    <w:p w:rsidR="00C655AF" w:rsidRDefault="00A31A09">
      <w:pPr>
        <w:spacing w:line="420" w:lineRule="atLeast"/>
        <w:ind w:firstLine="480"/>
        <w:rPr>
          <w:sz w:val="24"/>
        </w:rPr>
      </w:pPr>
      <w:r>
        <w:rPr>
          <w:rFonts w:hint="eastAsia"/>
          <w:sz w:val="24"/>
        </w:rPr>
        <w:t>将工业内窥镜与</w:t>
      </w:r>
      <w:r>
        <w:rPr>
          <w:rFonts w:hint="eastAsia"/>
          <w:sz w:val="24"/>
        </w:rPr>
        <w:t>A</w:t>
      </w:r>
      <w:r>
        <w:rPr>
          <w:rFonts w:hint="eastAsia"/>
          <w:sz w:val="24"/>
          <w:vertAlign w:val="subscript"/>
        </w:rPr>
        <w:t>1</w:t>
      </w:r>
      <w:r>
        <w:rPr>
          <w:rFonts w:hint="eastAsia"/>
          <w:sz w:val="24"/>
        </w:rPr>
        <w:t>分辨力板安装在光具座（详见附录</w:t>
      </w:r>
      <w:r>
        <w:rPr>
          <w:rFonts w:hint="eastAsia"/>
          <w:sz w:val="24"/>
        </w:rPr>
        <w:t>C</w:t>
      </w:r>
      <w:r>
        <w:rPr>
          <w:rFonts w:hint="eastAsia"/>
          <w:sz w:val="24"/>
        </w:rPr>
        <w:t>），将内窥镜照明调至最亮状态，调整内窥镜探头与分辨力板满足说明书规定的工作距离并垂直于视轴后固定，通过显示器观察视场中心，以分辨清楚分辨力板同一组中四个方向的条纹为分辨力数值，以</w:t>
      </w:r>
      <w:proofErr w:type="spellStart"/>
      <w:r>
        <w:rPr>
          <w:rFonts w:hint="eastAsia"/>
          <w:sz w:val="24"/>
        </w:rPr>
        <w:t>lp</w:t>
      </w:r>
      <w:proofErr w:type="spellEnd"/>
      <w:r>
        <w:rPr>
          <w:rFonts w:hint="eastAsia"/>
          <w:sz w:val="24"/>
        </w:rPr>
        <w:t>/mm</w:t>
      </w:r>
      <w:r>
        <w:rPr>
          <w:rFonts w:hint="eastAsia"/>
          <w:sz w:val="24"/>
        </w:rPr>
        <w:t>为单位。</w:t>
      </w:r>
    </w:p>
    <w:p w:rsidR="00C655AF" w:rsidRDefault="00A31A09">
      <w:pPr>
        <w:pStyle w:val="3"/>
        <w:spacing w:before="120" w:after="120" w:line="240" w:lineRule="auto"/>
        <w:rPr>
          <w:rFonts w:eastAsiaTheme="minorEastAsia"/>
          <w:b w:val="0"/>
          <w:sz w:val="24"/>
          <w:szCs w:val="24"/>
        </w:rPr>
      </w:pPr>
      <w:bookmarkStart w:id="19" w:name="_Toc147508391"/>
      <w:r>
        <w:rPr>
          <w:rFonts w:eastAsiaTheme="minorEastAsia"/>
          <w:b w:val="0"/>
          <w:sz w:val="24"/>
          <w:szCs w:val="24"/>
        </w:rPr>
        <w:t>7.</w:t>
      </w:r>
      <w:r>
        <w:rPr>
          <w:rFonts w:eastAsiaTheme="minorEastAsia" w:hint="eastAsia"/>
          <w:b w:val="0"/>
          <w:sz w:val="24"/>
          <w:szCs w:val="24"/>
        </w:rPr>
        <w:t>3</w:t>
      </w:r>
      <w:r>
        <w:rPr>
          <w:rFonts w:eastAsiaTheme="minorEastAsia" w:hint="eastAsia"/>
          <w:b w:val="0"/>
          <w:sz w:val="24"/>
          <w:szCs w:val="24"/>
        </w:rPr>
        <w:t>探头</w:t>
      </w:r>
      <w:r>
        <w:rPr>
          <w:rFonts w:hint="eastAsia"/>
          <w:b w:val="0"/>
          <w:sz w:val="24"/>
        </w:rPr>
        <w:t>照度</w:t>
      </w:r>
      <w:bookmarkEnd w:id="19"/>
    </w:p>
    <w:p w:rsidR="00C655AF" w:rsidRDefault="00A31A09">
      <w:pPr>
        <w:spacing w:line="420" w:lineRule="atLeast"/>
        <w:ind w:firstLine="480"/>
        <w:rPr>
          <w:sz w:val="24"/>
        </w:rPr>
      </w:pPr>
      <w:r>
        <w:rPr>
          <w:rFonts w:hint="eastAsia"/>
          <w:sz w:val="24"/>
        </w:rPr>
        <w:t>将工业内窥镜与照度计置于光具座（详见附录</w:t>
      </w:r>
      <w:r>
        <w:rPr>
          <w:rFonts w:hint="eastAsia"/>
          <w:sz w:val="24"/>
        </w:rPr>
        <w:t>C</w:t>
      </w:r>
      <w:r>
        <w:rPr>
          <w:rFonts w:hint="eastAsia"/>
          <w:sz w:val="24"/>
        </w:rPr>
        <w:t>），将内窥镜照明调至最亮状态，调整光具座，使内窥镜探头与照度计距离为</w:t>
      </w:r>
      <w:r>
        <w:rPr>
          <w:rFonts w:hint="eastAsia"/>
          <w:sz w:val="24"/>
        </w:rPr>
        <w:t>10mm</w:t>
      </w:r>
      <w:r>
        <w:rPr>
          <w:rFonts w:hint="eastAsia"/>
          <w:sz w:val="24"/>
        </w:rPr>
        <w:t>，视轴穿过照度计探测区域中心并保证照明光充满照度计探头，待照度计指示值稳定后，记录读数，取</w:t>
      </w:r>
      <w:r>
        <w:rPr>
          <w:rFonts w:hint="eastAsia"/>
          <w:sz w:val="24"/>
        </w:rPr>
        <w:t>3</w:t>
      </w:r>
      <w:r>
        <w:rPr>
          <w:rFonts w:hint="eastAsia"/>
          <w:sz w:val="24"/>
        </w:rPr>
        <w:t>次测量的平均值作为照度的校准结果，并记录校准时环境光照度。</w:t>
      </w:r>
    </w:p>
    <w:p w:rsidR="00C655AF" w:rsidRDefault="00A31A09">
      <w:pPr>
        <w:pStyle w:val="3"/>
        <w:spacing w:before="120" w:after="120" w:line="240" w:lineRule="auto"/>
        <w:rPr>
          <w:b w:val="0"/>
          <w:sz w:val="24"/>
        </w:rPr>
      </w:pPr>
      <w:bookmarkStart w:id="20" w:name="_Toc147508392"/>
      <w:r>
        <w:rPr>
          <w:rFonts w:eastAsiaTheme="minorEastAsia"/>
          <w:b w:val="0"/>
          <w:sz w:val="24"/>
          <w:szCs w:val="24"/>
        </w:rPr>
        <w:t>7.</w:t>
      </w:r>
      <w:r>
        <w:rPr>
          <w:rFonts w:eastAsiaTheme="minorEastAsia" w:hint="eastAsia"/>
          <w:b w:val="0"/>
          <w:sz w:val="24"/>
          <w:szCs w:val="24"/>
        </w:rPr>
        <w:t>4</w:t>
      </w:r>
      <w:r>
        <w:rPr>
          <w:rFonts w:hint="eastAsia"/>
          <w:b w:val="0"/>
          <w:sz w:val="24"/>
        </w:rPr>
        <w:t>测长示值误差</w:t>
      </w:r>
      <w:bookmarkEnd w:id="20"/>
    </w:p>
    <w:p w:rsidR="00C655AF" w:rsidRDefault="00A31A09">
      <w:pPr>
        <w:spacing w:line="420" w:lineRule="exact"/>
        <w:ind w:firstLineChars="200" w:firstLine="480"/>
        <w:rPr>
          <w:sz w:val="24"/>
        </w:rPr>
      </w:pPr>
      <w:r>
        <w:rPr>
          <w:rFonts w:hint="eastAsia"/>
          <w:sz w:val="24"/>
        </w:rPr>
        <w:t>将测长刻线板（详见附录</w:t>
      </w:r>
      <w:r>
        <w:rPr>
          <w:rFonts w:hint="eastAsia"/>
          <w:sz w:val="24"/>
        </w:rPr>
        <w:t>B</w:t>
      </w:r>
      <w:r>
        <w:rPr>
          <w:rFonts w:hint="eastAsia"/>
          <w:sz w:val="24"/>
        </w:rPr>
        <w:t>）置于工作台面，选择合适刻线，调整工业内窥镜探头，使测长刻线板刻线在工业内窥镜显示终端中显示清晰，利用测量功能，测量刻线宽度，重复测量</w:t>
      </w:r>
      <w:r>
        <w:rPr>
          <w:rFonts w:hint="eastAsia"/>
          <w:sz w:val="24"/>
        </w:rPr>
        <w:t>3</w:t>
      </w:r>
      <w:r>
        <w:rPr>
          <w:rFonts w:hint="eastAsia"/>
          <w:sz w:val="24"/>
        </w:rPr>
        <w:t>次，记录数据，三次测量结果的算术平均值</w:t>
      </w:r>
      <m:oMath>
        <m:acc>
          <m:accPr>
            <m:chr m:val="̅"/>
            <m:ctrlPr>
              <w:rPr>
                <w:rFonts w:ascii="Cambria Math" w:hAnsi="Cambria Math"/>
                <w:i/>
                <w:iCs/>
                <w:sz w:val="24"/>
              </w:rPr>
            </m:ctrlPr>
          </m:accPr>
          <m:e>
            <m:r>
              <w:rPr>
                <w:rFonts w:ascii="Cambria Math" w:hAnsi="Cambria Math" w:hint="eastAsia"/>
                <w:sz w:val="24"/>
              </w:rPr>
              <m:t>x</m:t>
            </m:r>
          </m:e>
        </m:acc>
      </m:oMath>
      <w:r>
        <w:rPr>
          <w:rFonts w:hint="eastAsia"/>
          <w:iCs/>
          <w:sz w:val="24"/>
        </w:rPr>
        <w:t>与测长刻线板对应刻线宽度</w:t>
      </w:r>
      <w:r>
        <w:rPr>
          <w:rFonts w:hint="eastAsia"/>
          <w:i/>
          <w:sz w:val="24"/>
        </w:rPr>
        <w:t>X</w:t>
      </w:r>
      <w:r>
        <w:rPr>
          <w:rFonts w:hint="eastAsia"/>
          <w:iCs/>
          <w:sz w:val="24"/>
        </w:rPr>
        <w:t>的差值，即为测长示值误差</w:t>
      </w:r>
      <m:oMath>
        <m:r>
          <w:rPr>
            <w:rFonts w:ascii="Cambria Math" w:hAnsi="Cambria Math"/>
            <w:sz w:val="24"/>
          </w:rPr>
          <m:t>δ</m:t>
        </m:r>
      </m:oMath>
      <w:r>
        <w:rPr>
          <w:rFonts w:hint="eastAsia"/>
          <w:iCs/>
          <w:sz w:val="24"/>
        </w:rPr>
        <w:t>，按下式计算：</w:t>
      </w:r>
    </w:p>
    <w:p w:rsidR="00C655AF" w:rsidRDefault="00A31A09">
      <w:pPr>
        <w:spacing w:line="420" w:lineRule="exact"/>
        <w:rPr>
          <w:iCs/>
          <w:sz w:val="24"/>
        </w:rPr>
      </w:pPr>
      <m:oMathPara>
        <m:oMath>
          <m:r>
            <w:rPr>
              <w:rFonts w:ascii="Cambria Math" w:hAnsi="Cambria Math"/>
              <w:sz w:val="24"/>
            </w:rPr>
            <m:t>δ</m:t>
          </m:r>
          <m:r>
            <w:rPr>
              <w:rFonts w:ascii="Cambria Math" w:hAnsi="Cambria Math" w:hint="eastAsia"/>
              <w:sz w:val="24"/>
            </w:rPr>
            <m:t>=</m:t>
          </m:r>
          <m:acc>
            <m:accPr>
              <m:chr m:val="̅"/>
              <m:ctrlPr>
                <w:rPr>
                  <w:rFonts w:ascii="Cambria Math" w:hAnsi="Cambria Math"/>
                  <w:i/>
                  <w:iCs/>
                  <w:sz w:val="24"/>
                </w:rPr>
              </m:ctrlPr>
            </m:accPr>
            <m:e>
              <m:r>
                <w:rPr>
                  <w:rFonts w:ascii="Cambria Math" w:hAnsi="Cambria Math" w:hint="eastAsia"/>
                  <w:sz w:val="24"/>
                </w:rPr>
                <m:t>x</m:t>
              </m:r>
            </m:e>
          </m:acc>
          <m:r>
            <w:rPr>
              <w:rFonts w:ascii="微软雅黑" w:eastAsia="微软雅黑" w:hAnsi="微软雅黑" w:cs="微软雅黑" w:hint="eastAsia"/>
              <w:sz w:val="24"/>
            </w:rPr>
            <m:t>-</m:t>
          </m:r>
          <m:r>
            <w:rPr>
              <w:rFonts w:ascii="Cambria Math" w:hAnsi="Cambria Math" w:hint="eastAsia"/>
              <w:sz w:val="24"/>
            </w:rPr>
            <m:t>X</m:t>
          </m:r>
        </m:oMath>
      </m:oMathPara>
    </w:p>
    <w:p w:rsidR="00C655AF" w:rsidRDefault="00A31A09">
      <w:pPr>
        <w:spacing w:line="420" w:lineRule="exact"/>
        <w:jc w:val="center"/>
        <w:rPr>
          <w:iCs/>
          <w:sz w:val="24"/>
        </w:rPr>
      </w:pPr>
      <m:oMath>
        <m:r>
          <w:rPr>
            <w:rFonts w:ascii="Cambria Math" w:hAnsi="Cambria Math"/>
            <w:sz w:val="24"/>
          </w:rPr>
          <m:t>δ</m:t>
        </m:r>
        <m:r>
          <w:rPr>
            <w:rFonts w:ascii="Cambria Math" w:hAnsi="Cambria Math" w:hint="eastAsia"/>
            <w:sz w:val="24"/>
          </w:rPr>
          <m:t>—</m:t>
        </m:r>
      </m:oMath>
      <w:r>
        <w:rPr>
          <w:rFonts w:hint="eastAsia"/>
          <w:iCs/>
          <w:sz w:val="24"/>
        </w:rPr>
        <w:t>测长示值误差，</w:t>
      </w:r>
      <w:r>
        <w:rPr>
          <w:rFonts w:hint="eastAsia"/>
          <w:iCs/>
          <w:sz w:val="24"/>
        </w:rPr>
        <w:t>mm</w:t>
      </w:r>
      <w:r>
        <w:rPr>
          <w:rFonts w:hint="eastAsia"/>
          <w:iCs/>
          <w:sz w:val="24"/>
        </w:rPr>
        <w:t>；</w:t>
      </w:r>
    </w:p>
    <w:p w:rsidR="00C655AF" w:rsidRDefault="001530A9">
      <w:pPr>
        <w:spacing w:line="420" w:lineRule="exact"/>
        <w:jc w:val="center"/>
        <w:rPr>
          <w:iCs/>
          <w:sz w:val="24"/>
        </w:rPr>
      </w:pPr>
      <m:oMath>
        <m:acc>
          <m:accPr>
            <m:chr m:val="̅"/>
            <m:ctrlPr>
              <w:rPr>
                <w:rFonts w:ascii="Cambria Math" w:hAnsi="Cambria Math"/>
                <w:i/>
                <w:iCs/>
                <w:sz w:val="24"/>
              </w:rPr>
            </m:ctrlPr>
          </m:accPr>
          <m:e>
            <m:r>
              <w:rPr>
                <w:rFonts w:ascii="Cambria Math" w:hAnsi="Cambria Math" w:hint="eastAsia"/>
                <w:sz w:val="24"/>
              </w:rPr>
              <m:t>x</m:t>
            </m:r>
          </m:e>
        </m:acc>
        <m:r>
          <w:rPr>
            <w:rFonts w:ascii="Cambria Math" w:hAnsi="Cambria Math" w:hint="eastAsia"/>
            <w:sz w:val="24"/>
          </w:rPr>
          <m:t>—</m:t>
        </m:r>
      </m:oMath>
      <w:r w:rsidR="00A31A09">
        <w:rPr>
          <w:rFonts w:hint="eastAsia"/>
          <w:iCs/>
          <w:sz w:val="24"/>
        </w:rPr>
        <w:t>刻线宽度测量结果的平均值，</w:t>
      </w:r>
      <w:r w:rsidR="00A31A09">
        <w:rPr>
          <w:rFonts w:hint="eastAsia"/>
          <w:iCs/>
          <w:sz w:val="24"/>
        </w:rPr>
        <w:t>mm</w:t>
      </w:r>
      <w:r w:rsidR="00A31A09">
        <w:rPr>
          <w:rFonts w:hint="eastAsia"/>
          <w:iCs/>
          <w:sz w:val="24"/>
        </w:rPr>
        <w:t>；</w:t>
      </w:r>
    </w:p>
    <w:p w:rsidR="00C655AF" w:rsidRDefault="00A31A09">
      <w:pPr>
        <w:spacing w:line="420" w:lineRule="exact"/>
        <w:jc w:val="center"/>
        <w:rPr>
          <w:iCs/>
          <w:sz w:val="24"/>
        </w:rPr>
      </w:pPr>
      <w:r>
        <w:rPr>
          <w:rFonts w:hint="eastAsia"/>
          <w:i/>
          <w:sz w:val="24"/>
        </w:rPr>
        <w:t>X</w:t>
      </w:r>
      <w:r>
        <w:rPr>
          <w:rFonts w:hint="eastAsia"/>
          <w:i/>
          <w:sz w:val="24"/>
        </w:rPr>
        <w:t>—</w:t>
      </w:r>
      <w:r>
        <w:rPr>
          <w:rFonts w:hint="eastAsia"/>
          <w:iCs/>
          <w:sz w:val="24"/>
        </w:rPr>
        <w:t>对应刻线板刻线实际宽度，</w:t>
      </w:r>
      <w:r>
        <w:rPr>
          <w:rFonts w:hint="eastAsia"/>
          <w:iCs/>
          <w:sz w:val="24"/>
        </w:rPr>
        <w:t>mm</w:t>
      </w:r>
      <w:r>
        <w:rPr>
          <w:rFonts w:hint="eastAsia"/>
          <w:iCs/>
          <w:sz w:val="24"/>
        </w:rPr>
        <w:t>。</w:t>
      </w:r>
    </w:p>
    <w:p w:rsidR="00C655AF" w:rsidRDefault="00A31A09">
      <w:pPr>
        <w:pStyle w:val="2"/>
      </w:pPr>
      <w:bookmarkStart w:id="21" w:name="_Toc147508393"/>
      <w:r>
        <w:lastRenderedPageBreak/>
        <w:t>8 校准结果表达</w:t>
      </w:r>
      <w:bookmarkEnd w:id="21"/>
    </w:p>
    <w:p w:rsidR="00C655AF" w:rsidRDefault="00A31A09">
      <w:pPr>
        <w:spacing w:line="420" w:lineRule="exact"/>
        <w:ind w:firstLineChars="200" w:firstLine="480"/>
      </w:pPr>
      <w:r>
        <w:rPr>
          <w:rFonts w:ascii="宋体" w:hAnsi="宋体" w:hint="eastAsia"/>
          <w:sz w:val="24"/>
        </w:rPr>
        <w:t>经校准的工业内窥镜出具校准证书，校准证书内容及内页格式应符合JJF1071-2010中5.12的要求，详见附录</w:t>
      </w:r>
      <w:r>
        <w:rPr>
          <w:rFonts w:hint="eastAsia"/>
        </w:rPr>
        <w:t>E</w:t>
      </w:r>
      <w:r>
        <w:rPr>
          <w:rFonts w:hint="eastAsia"/>
        </w:rPr>
        <w:t>。</w:t>
      </w:r>
    </w:p>
    <w:p w:rsidR="00C655AF" w:rsidRDefault="00A31A09">
      <w:pPr>
        <w:pStyle w:val="2"/>
      </w:pPr>
      <w:bookmarkStart w:id="22" w:name="_Toc438025705"/>
      <w:bookmarkStart w:id="23" w:name="_Toc147508394"/>
      <w:r>
        <w:rPr>
          <w:rFonts w:hint="eastAsia"/>
        </w:rPr>
        <w:t>9 复校时间间隔</w:t>
      </w:r>
      <w:bookmarkEnd w:id="22"/>
      <w:bookmarkEnd w:id="23"/>
    </w:p>
    <w:p w:rsidR="00C655AF" w:rsidRDefault="00A31A09">
      <w:pPr>
        <w:snapToGrid w:val="0"/>
        <w:spacing w:line="420" w:lineRule="exact"/>
        <w:ind w:firstLineChars="200" w:firstLine="480"/>
        <w:rPr>
          <w:rFonts w:ascii="宋体" w:hAnsi="宋体"/>
          <w:sz w:val="24"/>
        </w:rPr>
      </w:pPr>
      <w:r>
        <w:rPr>
          <w:rFonts w:ascii="宋体" w:hAnsi="宋体" w:hint="eastAsia"/>
          <w:sz w:val="24"/>
        </w:rPr>
        <w:t>复校时间间隔是由仪器的使用情况、仪器本身质量等诸因素所决定的，因此，送校单位可根据实际使用情况自主决定复校时间间隔。</w:t>
      </w:r>
    </w:p>
    <w:p w:rsidR="00C655AF" w:rsidRDefault="00A31A09">
      <w:pPr>
        <w:pStyle w:val="Default"/>
        <w:spacing w:line="420" w:lineRule="exact"/>
        <w:ind w:firstLineChars="200" w:firstLine="480"/>
        <w:rPr>
          <w:rFonts w:ascii="黑体" w:eastAsia="黑体"/>
        </w:rPr>
      </w:pPr>
      <w:r>
        <w:rPr>
          <w:rFonts w:ascii="宋体" w:hAnsi="宋体" w:hint="eastAsia"/>
        </w:rPr>
        <w:t>建议复校时间间隔一般为12个月</w:t>
      </w:r>
      <w:r>
        <w:rPr>
          <w:rFonts w:hint="eastAsia"/>
        </w:rPr>
        <w:t>。</w:t>
      </w:r>
      <w:bookmarkStart w:id="24" w:name="_Toc438025706"/>
      <w:r>
        <w:rPr>
          <w:rFonts w:ascii="黑体" w:eastAsia="黑体"/>
        </w:rPr>
        <w:br w:type="page"/>
      </w:r>
    </w:p>
    <w:p w:rsidR="00C655AF" w:rsidRDefault="00A31A09">
      <w:pPr>
        <w:pStyle w:val="2"/>
        <w:spacing w:line="440" w:lineRule="exact"/>
        <w:rPr>
          <w:sz w:val="28"/>
          <w:szCs w:val="28"/>
        </w:rPr>
      </w:pPr>
      <w:bookmarkStart w:id="25" w:name="_Toc147508395"/>
      <w:r>
        <w:rPr>
          <w:rFonts w:hint="eastAsia"/>
          <w:sz w:val="28"/>
          <w:szCs w:val="28"/>
        </w:rPr>
        <w:lastRenderedPageBreak/>
        <w:t>附录A</w:t>
      </w:r>
      <w:bookmarkEnd w:id="25"/>
    </w:p>
    <w:p w:rsidR="00C655AF" w:rsidRDefault="00A31A09" w:rsidP="00A04241">
      <w:pPr>
        <w:spacing w:afterLines="50" w:after="156"/>
        <w:jc w:val="center"/>
        <w:rPr>
          <w:rFonts w:ascii="黑体" w:eastAsia="黑体" w:hAnsi="黑体"/>
          <w:sz w:val="28"/>
          <w:szCs w:val="28"/>
        </w:rPr>
      </w:pPr>
      <w:r>
        <w:rPr>
          <w:rFonts w:ascii="黑体" w:eastAsia="黑体" w:hAnsi="黑体" w:hint="eastAsia"/>
          <w:sz w:val="28"/>
          <w:szCs w:val="28"/>
        </w:rPr>
        <w:t>视场角测标技术要求和校准方法</w:t>
      </w:r>
    </w:p>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.1 技术要求</w:t>
      </w:r>
    </w:p>
    <w:p w:rsidR="00C655AF" w:rsidRDefault="00A31A09">
      <w:pPr>
        <w:pStyle w:val="Default"/>
        <w:spacing w:line="420" w:lineRule="exact"/>
        <w:ind w:firstLineChars="200" w:firstLine="480"/>
      </w:pPr>
      <w:r>
        <w:t>推荐</w:t>
      </w:r>
      <w:r>
        <w:rPr>
          <w:rFonts w:asciiTheme="minorEastAsia" w:eastAsiaTheme="minorEastAsia" w:hAnsiTheme="minorEastAsia" w:hint="eastAsia"/>
        </w:rPr>
        <w:t>视场角测标</w:t>
      </w:r>
      <w:r>
        <w:t>的技术要求如表</w:t>
      </w:r>
      <w:r>
        <w:rPr>
          <w:rFonts w:hint="eastAsia"/>
        </w:rPr>
        <w:t>A</w:t>
      </w:r>
      <w:r>
        <w:t xml:space="preserve">.1 </w:t>
      </w:r>
      <w:r>
        <w:t>所示，可使用边长大于</w:t>
      </w:r>
      <w:r>
        <w:rPr>
          <w:rFonts w:hint="eastAsia"/>
        </w:rPr>
        <w:t>120mm</w:t>
      </w:r>
      <w:r>
        <w:rPr>
          <w:rFonts w:hint="eastAsia"/>
        </w:rPr>
        <w:t>的</w:t>
      </w:r>
      <w:r>
        <w:t>白色哑光材料制作。</w:t>
      </w:r>
    </w:p>
    <w:p w:rsidR="00C655AF" w:rsidRDefault="00A31A09">
      <w:pPr>
        <w:pStyle w:val="aff"/>
        <w:spacing w:before="159" w:after="0"/>
        <w:ind w:left="1463" w:right="1004"/>
        <w:jc w:val="center"/>
        <w:rPr>
          <w:rFonts w:ascii="黑体" w:eastAsia="黑体" w:hAnsi="黑体"/>
          <w:color w:val="000000"/>
          <w:szCs w:val="21"/>
        </w:rPr>
      </w:pPr>
      <w:r>
        <w:rPr>
          <w:rFonts w:ascii="黑体" w:eastAsia="黑体" w:hAnsi="黑体"/>
          <w:color w:val="000000"/>
          <w:szCs w:val="21"/>
        </w:rPr>
        <w:t xml:space="preserve">表 </w:t>
      </w:r>
      <w:r>
        <w:rPr>
          <w:rFonts w:ascii="黑体" w:eastAsia="黑体" w:hAnsi="黑体" w:hint="eastAsia"/>
          <w:color w:val="000000"/>
          <w:szCs w:val="21"/>
        </w:rPr>
        <w:t>A</w:t>
      </w:r>
      <w:r>
        <w:rPr>
          <w:rFonts w:ascii="黑体" w:eastAsia="黑体" w:hAnsi="黑体"/>
          <w:color w:val="000000"/>
          <w:szCs w:val="21"/>
        </w:rPr>
        <w:t xml:space="preserve">.1 </w:t>
      </w:r>
      <w:r>
        <w:rPr>
          <w:rFonts w:ascii="黑体" w:eastAsia="黑体" w:hAnsi="黑体"/>
          <w:szCs w:val="21"/>
        </w:rPr>
        <w:t>视场角测标</w:t>
      </w:r>
      <w:r>
        <w:rPr>
          <w:rFonts w:ascii="黑体" w:eastAsia="黑体" w:hAnsi="黑体"/>
          <w:color w:val="000000"/>
          <w:szCs w:val="21"/>
        </w:rPr>
        <w:t>技术要求</w:t>
      </w:r>
    </w:p>
    <w:tbl>
      <w:tblPr>
        <w:tblW w:w="58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1"/>
        <w:gridCol w:w="2183"/>
        <w:gridCol w:w="2069"/>
      </w:tblGrid>
      <w:tr w:rsidR="00C655AF">
        <w:trPr>
          <w:trHeight w:val="659"/>
          <w:jc w:val="center"/>
        </w:trPr>
        <w:tc>
          <w:tcPr>
            <w:tcW w:w="1631" w:type="dxa"/>
            <w:tcBorders>
              <w:right w:val="single" w:sz="4" w:space="0" w:color="auto"/>
            </w:tcBorders>
            <w:vAlign w:val="center"/>
          </w:tcPr>
          <w:p w:rsidR="00C655AF" w:rsidRDefault="00A31A09">
            <w:pPr>
              <w:pStyle w:val="TableParagraph"/>
              <w:spacing w:before="145"/>
              <w:ind w:left="299" w:right="290"/>
              <w:rPr>
                <w:rFonts w:cs="Times New Roman"/>
                <w:szCs w:val="21"/>
              </w:rPr>
            </w:pPr>
            <w:proofErr w:type="spellStart"/>
            <w:r>
              <w:rPr>
                <w:rFonts w:cs="Times New Roman"/>
                <w:szCs w:val="21"/>
              </w:rPr>
              <w:t>名称</w:t>
            </w:r>
            <w:proofErr w:type="spellEnd"/>
          </w:p>
        </w:tc>
        <w:tc>
          <w:tcPr>
            <w:tcW w:w="2183" w:type="dxa"/>
            <w:tcBorders>
              <w:left w:val="single" w:sz="4" w:space="0" w:color="auto"/>
            </w:tcBorders>
            <w:vAlign w:val="center"/>
          </w:tcPr>
          <w:p w:rsidR="00C655AF" w:rsidRDefault="00A31A09">
            <w:pPr>
              <w:pStyle w:val="TableParagraph"/>
              <w:spacing w:before="145"/>
              <w:rPr>
                <w:rFonts w:cs="Times New Roman"/>
                <w:szCs w:val="21"/>
              </w:rPr>
            </w:pPr>
            <w:r>
              <w:rPr>
                <w:rFonts w:cs="Times New Roman"/>
                <w:szCs w:val="21"/>
                <w:lang w:eastAsia="zh-CN"/>
              </w:rPr>
              <w:t>范围</w:t>
            </w:r>
          </w:p>
        </w:tc>
        <w:tc>
          <w:tcPr>
            <w:tcW w:w="2069" w:type="dxa"/>
            <w:vAlign w:val="center"/>
          </w:tcPr>
          <w:p w:rsidR="00C655AF" w:rsidRDefault="00A31A09">
            <w:pPr>
              <w:pStyle w:val="TableParagraph"/>
              <w:spacing w:before="145"/>
              <w:rPr>
                <w:rFonts w:cs="Times New Roman"/>
                <w:szCs w:val="21"/>
                <w:lang w:eastAsia="zh-CN"/>
              </w:rPr>
            </w:pPr>
            <w:r>
              <w:rPr>
                <w:rFonts w:cs="Times New Roman"/>
                <w:szCs w:val="21"/>
                <w:lang w:eastAsia="zh-CN"/>
              </w:rPr>
              <w:t>最大允许误差</w:t>
            </w:r>
          </w:p>
        </w:tc>
      </w:tr>
      <w:tr w:rsidR="00C655AF">
        <w:trPr>
          <w:trHeight w:val="574"/>
          <w:jc w:val="center"/>
        </w:trPr>
        <w:tc>
          <w:tcPr>
            <w:tcW w:w="1631" w:type="dxa"/>
            <w:tcBorders>
              <w:right w:val="single" w:sz="4" w:space="0" w:color="auto"/>
            </w:tcBorders>
            <w:vAlign w:val="center"/>
          </w:tcPr>
          <w:p w:rsidR="00C655AF" w:rsidRDefault="00A31A09">
            <w:pPr>
              <w:pStyle w:val="TableParagraph"/>
              <w:tabs>
                <w:tab w:val="left" w:pos="1631"/>
              </w:tabs>
              <w:spacing w:before="101" w:line="420" w:lineRule="exact"/>
              <w:rPr>
                <w:rFonts w:cs="Times New Roman"/>
                <w:szCs w:val="21"/>
                <w:lang w:eastAsia="zh-CN"/>
              </w:rPr>
            </w:pPr>
            <w:r>
              <w:rPr>
                <w:rFonts w:cs="Times New Roman" w:hint="eastAsia"/>
                <w:szCs w:val="21"/>
                <w:lang w:eastAsia="zh-CN"/>
              </w:rPr>
              <w:t>直径</w:t>
            </w:r>
          </w:p>
        </w:tc>
        <w:tc>
          <w:tcPr>
            <w:tcW w:w="2183" w:type="dxa"/>
            <w:tcBorders>
              <w:left w:val="single" w:sz="4" w:space="0" w:color="auto"/>
            </w:tcBorders>
            <w:vAlign w:val="center"/>
          </w:tcPr>
          <w:p w:rsidR="00C655AF" w:rsidRDefault="00A31A09">
            <w:pPr>
              <w:pStyle w:val="TableParagraph"/>
              <w:spacing w:before="101" w:line="420" w:lineRule="exact"/>
              <w:ind w:rightChars="40" w:right="84"/>
              <w:rPr>
                <w:rFonts w:cs="Times New Roman"/>
                <w:szCs w:val="21"/>
                <w:lang w:eastAsia="zh-CN"/>
              </w:rPr>
            </w:pPr>
            <w:r>
              <w:rPr>
                <w:rFonts w:cs="Times New Roman" w:hint="eastAsia"/>
                <w:szCs w:val="21"/>
                <w:lang w:eastAsia="zh-CN"/>
              </w:rPr>
              <w:t>φ（10～100）mm</w:t>
            </w:r>
          </w:p>
        </w:tc>
        <w:tc>
          <w:tcPr>
            <w:tcW w:w="2069" w:type="dxa"/>
            <w:vAlign w:val="center"/>
          </w:tcPr>
          <w:p w:rsidR="00C655AF" w:rsidRDefault="00A31A09">
            <w:pPr>
              <w:pStyle w:val="TableParagraph"/>
              <w:spacing w:before="101" w:line="420" w:lineRule="exact"/>
              <w:ind w:left="483" w:right="473"/>
              <w:rPr>
                <w:rFonts w:cs="Times New Roman"/>
                <w:szCs w:val="21"/>
                <w:lang w:eastAsia="zh-CN"/>
              </w:rPr>
            </w:pPr>
            <w:r>
              <w:rPr>
                <w:rFonts w:cs="Times New Roman"/>
                <w:szCs w:val="21"/>
              </w:rPr>
              <w:t>≤0.</w:t>
            </w:r>
            <w:r>
              <w:rPr>
                <w:rFonts w:cs="Times New Roman" w:hint="eastAsia"/>
                <w:szCs w:val="21"/>
                <w:lang w:eastAsia="zh-CN"/>
              </w:rPr>
              <w:t>1mm</w:t>
            </w:r>
          </w:p>
        </w:tc>
      </w:tr>
    </w:tbl>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A</w:t>
      </w:r>
      <w:r>
        <w:rPr>
          <w:rFonts w:ascii="黑体" w:eastAsia="黑体" w:hAnsi="黑体"/>
          <w:color w:val="000000"/>
          <w:sz w:val="24"/>
        </w:rPr>
        <w:t>.2 校准方法</w:t>
      </w:r>
    </w:p>
    <w:p w:rsidR="00C655AF" w:rsidRDefault="00A31A09">
      <w:pPr>
        <w:snapToGrid w:val="0"/>
        <w:spacing w:line="420" w:lineRule="exact"/>
        <w:ind w:firstLineChars="200" w:firstLine="480"/>
        <w:rPr>
          <w:sz w:val="24"/>
        </w:rPr>
      </w:pPr>
      <w:r>
        <w:rPr>
          <w:rFonts w:hAnsi="宋体"/>
          <w:sz w:val="24"/>
        </w:rPr>
        <w:t>视场角测标（如图</w:t>
      </w:r>
      <w:r>
        <w:rPr>
          <w:rFonts w:hAnsi="宋体" w:hint="eastAsia"/>
          <w:sz w:val="24"/>
        </w:rPr>
        <w:t>A</w:t>
      </w:r>
      <w:r>
        <w:rPr>
          <w:sz w:val="24"/>
        </w:rPr>
        <w:t>.1</w:t>
      </w:r>
      <w:r>
        <w:rPr>
          <w:rFonts w:hAnsi="宋体"/>
          <w:sz w:val="24"/>
        </w:rPr>
        <w:t>）设置</w:t>
      </w:r>
      <w:r>
        <w:rPr>
          <w:sz w:val="24"/>
        </w:rPr>
        <w:t>10mm</w:t>
      </w:r>
      <w:r>
        <w:rPr>
          <w:rFonts w:hAnsi="宋体"/>
          <w:sz w:val="24"/>
        </w:rPr>
        <w:t>，</w:t>
      </w:r>
      <w:r>
        <w:rPr>
          <w:sz w:val="24"/>
        </w:rPr>
        <w:t>20mm</w:t>
      </w:r>
      <w:r>
        <w:rPr>
          <w:rFonts w:hAnsi="宋体"/>
          <w:sz w:val="24"/>
        </w:rPr>
        <w:t>，</w:t>
      </w:r>
      <w:r>
        <w:rPr>
          <w:sz w:val="24"/>
        </w:rPr>
        <w:t>50mm</w:t>
      </w:r>
      <w:r>
        <w:rPr>
          <w:rFonts w:hAnsi="宋体"/>
          <w:sz w:val="24"/>
        </w:rPr>
        <w:t>，</w:t>
      </w:r>
      <w:r>
        <w:rPr>
          <w:sz w:val="24"/>
        </w:rPr>
        <w:t>100mm</w:t>
      </w:r>
      <w:r>
        <w:rPr>
          <w:rFonts w:hAnsi="宋体"/>
          <w:sz w:val="24"/>
        </w:rPr>
        <w:t>四个直径分划环，直径用影像仪直接测量，取外圆直径作为测量结果，在每个分划圆外圆上均匀</w:t>
      </w:r>
      <w:r>
        <w:rPr>
          <w:rFonts w:hAnsi="宋体" w:hint="eastAsia"/>
          <w:sz w:val="24"/>
        </w:rPr>
        <w:t>取</w:t>
      </w:r>
      <w:r>
        <w:rPr>
          <w:rFonts w:hAnsi="宋体"/>
          <w:sz w:val="24"/>
        </w:rPr>
        <w:t>不少于</w:t>
      </w:r>
      <w:r>
        <w:rPr>
          <w:sz w:val="24"/>
        </w:rPr>
        <w:t>8</w:t>
      </w:r>
      <w:r>
        <w:rPr>
          <w:rFonts w:hAnsi="宋体"/>
          <w:sz w:val="24"/>
        </w:rPr>
        <w:t>个点，测量三次，取三次测量的平均值作为测量结果。此项测量允许采用满足测量精度要求的其他方法。</w:t>
      </w:r>
    </w:p>
    <w:p w:rsidR="00C655AF" w:rsidRDefault="00C655AF">
      <w:pPr>
        <w:pStyle w:val="aff"/>
        <w:spacing w:before="5"/>
        <w:rPr>
          <w:sz w:val="14"/>
        </w:rPr>
      </w:pPr>
    </w:p>
    <w:p w:rsidR="00C655AF" w:rsidRDefault="00A31A09" w:rsidP="00A04241">
      <w:pPr>
        <w:spacing w:afterLines="50" w:after="156"/>
        <w:jc w:val="center"/>
        <w:rPr>
          <w:rFonts w:ascii="黑体" w:eastAsia="黑体" w:hAnsi="黑体"/>
          <w:sz w:val="24"/>
        </w:rPr>
      </w:pPr>
      <w:r>
        <w:rPr>
          <w:rFonts w:ascii="黑体" w:eastAsia="黑体" w:hAnsi="黑体"/>
          <w:noProof/>
          <w:sz w:val="24"/>
        </w:rPr>
        <w:drawing>
          <wp:inline distT="0" distB="0" distL="0" distR="0">
            <wp:extent cx="3806190" cy="2813050"/>
            <wp:effectExtent l="19050" t="0" r="3810" b="0"/>
            <wp:docPr id="7" name="图片 3" descr="D:\测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D:\测标.png"/>
                    <pic:cNvPicPr>
                      <a:picLocks noChangeAspect="1" noChangeArrowheads="1"/>
                    </pic:cNvPicPr>
                  </pic:nvPicPr>
                  <pic:blipFill>
                    <a:blip r:embed="rId28"/>
                    <a:srcRect/>
                    <a:stretch>
                      <a:fillRect/>
                    </a:stretch>
                  </pic:blipFill>
                  <pic:spPr>
                    <a:xfrm>
                      <a:off x="0" y="0"/>
                      <a:ext cx="3806190" cy="2813437"/>
                    </a:xfrm>
                    <a:prstGeom prst="rect">
                      <a:avLst/>
                    </a:prstGeom>
                    <a:noFill/>
                    <a:ln w="9525">
                      <a:noFill/>
                      <a:miter lim="800000"/>
                      <a:headEnd/>
                      <a:tailEnd/>
                    </a:ln>
                  </pic:spPr>
                </pic:pic>
              </a:graphicData>
            </a:graphic>
          </wp:inline>
        </w:drawing>
      </w:r>
    </w:p>
    <w:p w:rsidR="00C655AF" w:rsidRDefault="00A31A09">
      <w:pPr>
        <w:jc w:val="center"/>
        <w:rPr>
          <w:rFonts w:ascii="宋体" w:hAnsi="宋体"/>
          <w:szCs w:val="21"/>
        </w:rPr>
      </w:pPr>
      <w:r>
        <w:rPr>
          <w:rFonts w:ascii="宋体" w:hAnsi="宋体"/>
          <w:szCs w:val="21"/>
        </w:rPr>
        <w:t>图</w:t>
      </w:r>
      <w:r>
        <w:rPr>
          <w:rFonts w:ascii="宋体" w:hAnsi="宋体" w:hint="eastAsia"/>
          <w:szCs w:val="21"/>
        </w:rPr>
        <w:t>A</w:t>
      </w:r>
      <w:r>
        <w:rPr>
          <w:rFonts w:ascii="宋体" w:hAnsi="宋体"/>
          <w:szCs w:val="21"/>
        </w:rPr>
        <w:t>.1视场角测标示意图</w:t>
      </w:r>
    </w:p>
    <w:p w:rsidR="00C655AF" w:rsidRDefault="00C655AF" w:rsidP="00A04241">
      <w:pPr>
        <w:spacing w:afterLines="50" w:after="156"/>
        <w:jc w:val="center"/>
        <w:rPr>
          <w:rFonts w:ascii="黑体" w:eastAsia="黑体" w:hAnsi="黑体"/>
          <w:sz w:val="24"/>
        </w:rPr>
      </w:pPr>
    </w:p>
    <w:p w:rsidR="00C655AF" w:rsidRDefault="00C655AF" w:rsidP="00A04241">
      <w:pPr>
        <w:spacing w:afterLines="50" w:after="156"/>
        <w:jc w:val="center"/>
        <w:rPr>
          <w:rFonts w:ascii="黑体" w:eastAsia="黑体" w:hAnsi="黑体"/>
          <w:sz w:val="24"/>
        </w:rPr>
      </w:pPr>
    </w:p>
    <w:p w:rsidR="00C655AF" w:rsidRDefault="00C655AF" w:rsidP="00A04241">
      <w:pPr>
        <w:spacing w:afterLines="50" w:after="156"/>
        <w:jc w:val="center"/>
        <w:rPr>
          <w:rFonts w:ascii="黑体" w:eastAsia="黑体" w:hAnsi="黑体"/>
          <w:sz w:val="24"/>
        </w:rPr>
      </w:pPr>
    </w:p>
    <w:p w:rsidR="00C655AF" w:rsidRDefault="00A31A09">
      <w:pPr>
        <w:pStyle w:val="2"/>
        <w:spacing w:line="440" w:lineRule="exact"/>
        <w:rPr>
          <w:sz w:val="28"/>
          <w:szCs w:val="28"/>
        </w:rPr>
      </w:pPr>
      <w:bookmarkStart w:id="26" w:name="_Toc147508396"/>
      <w:r>
        <w:rPr>
          <w:rFonts w:hint="eastAsia"/>
          <w:sz w:val="28"/>
          <w:szCs w:val="28"/>
        </w:rPr>
        <w:lastRenderedPageBreak/>
        <w:t>附录</w:t>
      </w:r>
      <w:r>
        <w:rPr>
          <w:sz w:val="28"/>
          <w:szCs w:val="28"/>
        </w:rPr>
        <w:t>B</w:t>
      </w:r>
      <w:bookmarkEnd w:id="26"/>
    </w:p>
    <w:p w:rsidR="00C655AF" w:rsidRDefault="00A31A09" w:rsidP="00A04241">
      <w:pPr>
        <w:spacing w:afterLines="50" w:after="156"/>
        <w:jc w:val="center"/>
        <w:rPr>
          <w:rFonts w:ascii="黑体" w:eastAsia="黑体" w:hAnsi="黑体"/>
          <w:sz w:val="28"/>
          <w:szCs w:val="28"/>
        </w:rPr>
      </w:pPr>
      <w:r>
        <w:rPr>
          <w:rFonts w:ascii="黑体" w:eastAsia="黑体" w:hAnsi="黑体" w:hint="eastAsia"/>
          <w:sz w:val="28"/>
          <w:szCs w:val="28"/>
        </w:rPr>
        <w:t>测长刻线板技术要求和校准方法</w:t>
      </w:r>
    </w:p>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B</w:t>
      </w:r>
      <w:r>
        <w:rPr>
          <w:rFonts w:ascii="黑体" w:eastAsia="黑体" w:hAnsi="黑体"/>
          <w:color w:val="000000"/>
          <w:sz w:val="24"/>
        </w:rPr>
        <w:t>.1 技术要求</w:t>
      </w:r>
    </w:p>
    <w:p w:rsidR="00C655AF" w:rsidRDefault="00A31A09">
      <w:pPr>
        <w:pStyle w:val="Default"/>
        <w:spacing w:line="420" w:lineRule="exact"/>
        <w:ind w:firstLineChars="200" w:firstLine="480"/>
      </w:pPr>
      <w:r>
        <w:t>推荐</w:t>
      </w:r>
      <w:r>
        <w:rPr>
          <w:rFonts w:asciiTheme="minorEastAsia" w:eastAsiaTheme="minorEastAsia" w:hAnsiTheme="minorEastAsia" w:hint="eastAsia"/>
        </w:rPr>
        <w:t>视场角测标刻线</w:t>
      </w:r>
      <w:r>
        <w:t>的技术要求如表</w:t>
      </w:r>
      <w:r>
        <w:rPr>
          <w:rFonts w:hint="eastAsia"/>
        </w:rPr>
        <w:t>B</w:t>
      </w:r>
      <w:r>
        <w:t xml:space="preserve">.1 </w:t>
      </w:r>
      <w:r>
        <w:t>所示，可使用</w:t>
      </w:r>
      <w:r>
        <w:rPr>
          <w:rFonts w:hint="eastAsia"/>
        </w:rPr>
        <w:t>玻璃或石英</w:t>
      </w:r>
      <w:r>
        <w:t>材料制作。</w:t>
      </w:r>
    </w:p>
    <w:p w:rsidR="00C655AF" w:rsidRDefault="00A31A09">
      <w:pPr>
        <w:pStyle w:val="aff"/>
        <w:spacing w:before="159" w:after="0" w:line="420" w:lineRule="exact"/>
        <w:ind w:leftChars="697" w:left="1464" w:right="1004" w:firstLineChars="800" w:firstLine="1680"/>
        <w:rPr>
          <w:rFonts w:ascii="黑体" w:eastAsia="黑体" w:hAnsi="黑体"/>
          <w:color w:val="000000"/>
          <w:szCs w:val="21"/>
        </w:rPr>
      </w:pPr>
      <w:r>
        <w:rPr>
          <w:rFonts w:ascii="黑体" w:eastAsia="黑体" w:hAnsi="黑体"/>
          <w:color w:val="000000"/>
          <w:szCs w:val="21"/>
        </w:rPr>
        <w:t xml:space="preserve">表 </w:t>
      </w:r>
      <w:r>
        <w:rPr>
          <w:rFonts w:ascii="黑体" w:eastAsia="黑体" w:hAnsi="黑体" w:hint="eastAsia"/>
          <w:color w:val="000000"/>
          <w:szCs w:val="21"/>
        </w:rPr>
        <w:t>B</w:t>
      </w:r>
      <w:r>
        <w:rPr>
          <w:rFonts w:ascii="黑体" w:eastAsia="黑体" w:hAnsi="黑体"/>
          <w:color w:val="000000"/>
          <w:szCs w:val="21"/>
        </w:rPr>
        <w:t xml:space="preserve">.1 </w:t>
      </w:r>
      <w:r>
        <w:rPr>
          <w:rFonts w:ascii="黑体" w:eastAsia="黑体" w:hAnsi="黑体" w:hint="eastAsia"/>
          <w:color w:val="000000"/>
          <w:szCs w:val="21"/>
        </w:rPr>
        <w:t>测长刻线板</w:t>
      </w:r>
      <w:r>
        <w:rPr>
          <w:rFonts w:ascii="黑体" w:eastAsia="黑体" w:hAnsi="黑体"/>
          <w:color w:val="000000"/>
          <w:szCs w:val="21"/>
        </w:rPr>
        <w:t>技术要求</w:t>
      </w:r>
    </w:p>
    <w:tbl>
      <w:tblPr>
        <w:tblW w:w="37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1"/>
        <w:gridCol w:w="2069"/>
      </w:tblGrid>
      <w:tr w:rsidR="00C655AF">
        <w:trPr>
          <w:trHeight w:val="659"/>
          <w:jc w:val="center"/>
        </w:trPr>
        <w:tc>
          <w:tcPr>
            <w:tcW w:w="1631" w:type="dxa"/>
            <w:tcBorders>
              <w:right w:val="single" w:sz="4" w:space="0" w:color="auto"/>
            </w:tcBorders>
            <w:vAlign w:val="center"/>
          </w:tcPr>
          <w:p w:rsidR="00C655AF" w:rsidRDefault="00A31A09">
            <w:pPr>
              <w:pStyle w:val="TableParagraph"/>
              <w:spacing w:before="145" w:line="420" w:lineRule="exact"/>
              <w:ind w:left="299" w:right="290"/>
              <w:rPr>
                <w:rFonts w:cs="Times New Roman"/>
                <w:szCs w:val="21"/>
              </w:rPr>
            </w:pPr>
            <w:proofErr w:type="spellStart"/>
            <w:r>
              <w:rPr>
                <w:rFonts w:cs="Times New Roman"/>
                <w:szCs w:val="21"/>
              </w:rPr>
              <w:t>名称</w:t>
            </w:r>
            <w:proofErr w:type="spellEnd"/>
          </w:p>
        </w:tc>
        <w:tc>
          <w:tcPr>
            <w:tcW w:w="2069" w:type="dxa"/>
            <w:vAlign w:val="center"/>
          </w:tcPr>
          <w:p w:rsidR="00C655AF" w:rsidRDefault="00A31A09">
            <w:pPr>
              <w:pStyle w:val="TableParagraph"/>
              <w:spacing w:before="145" w:line="420" w:lineRule="exact"/>
              <w:rPr>
                <w:rFonts w:cs="Times New Roman"/>
                <w:szCs w:val="21"/>
                <w:lang w:eastAsia="zh-CN"/>
              </w:rPr>
            </w:pPr>
            <w:r>
              <w:rPr>
                <w:rFonts w:cs="Times New Roman" w:hint="eastAsia"/>
                <w:szCs w:val="21"/>
                <w:lang w:eastAsia="zh-CN"/>
              </w:rPr>
              <w:t>技术要求</w:t>
            </w:r>
          </w:p>
        </w:tc>
      </w:tr>
      <w:tr w:rsidR="00C655AF">
        <w:trPr>
          <w:trHeight w:val="574"/>
          <w:jc w:val="center"/>
        </w:trPr>
        <w:tc>
          <w:tcPr>
            <w:tcW w:w="1631" w:type="dxa"/>
            <w:tcBorders>
              <w:right w:val="single" w:sz="4" w:space="0" w:color="auto"/>
            </w:tcBorders>
            <w:vAlign w:val="center"/>
          </w:tcPr>
          <w:p w:rsidR="00C655AF" w:rsidRDefault="00A31A09">
            <w:pPr>
              <w:pStyle w:val="TableParagraph"/>
              <w:tabs>
                <w:tab w:val="left" w:pos="1631"/>
              </w:tabs>
              <w:spacing w:before="101" w:line="420" w:lineRule="exact"/>
              <w:rPr>
                <w:rFonts w:cs="Times New Roman"/>
                <w:szCs w:val="21"/>
                <w:lang w:eastAsia="zh-CN"/>
              </w:rPr>
            </w:pPr>
            <w:r>
              <w:rPr>
                <w:rFonts w:cs="Times New Roman" w:hint="eastAsia"/>
                <w:szCs w:val="21"/>
                <w:lang w:eastAsia="zh-CN"/>
              </w:rPr>
              <w:t>线宽</w:t>
            </w:r>
          </w:p>
        </w:tc>
        <w:tc>
          <w:tcPr>
            <w:tcW w:w="2069" w:type="dxa"/>
            <w:vAlign w:val="center"/>
          </w:tcPr>
          <w:p w:rsidR="00C655AF" w:rsidRDefault="00A31A09">
            <w:pPr>
              <w:pStyle w:val="TableParagraph"/>
              <w:spacing w:before="101" w:line="420" w:lineRule="exact"/>
              <w:ind w:left="483" w:right="473"/>
              <w:rPr>
                <w:rFonts w:cs="Times New Roman"/>
                <w:szCs w:val="21"/>
                <w:lang w:eastAsia="zh-CN"/>
              </w:rPr>
            </w:pPr>
            <w:r>
              <w:rPr>
                <w:rFonts w:cs="Times New Roman"/>
                <w:szCs w:val="21"/>
              </w:rPr>
              <w:t>≤</w:t>
            </w:r>
            <w:r>
              <w:rPr>
                <w:rFonts w:cs="Times New Roman" w:hint="eastAsia"/>
                <w:szCs w:val="21"/>
                <w:lang w:eastAsia="zh-CN"/>
              </w:rPr>
              <w:t>±</w:t>
            </w:r>
            <w:r>
              <w:rPr>
                <w:rFonts w:cs="Times New Roman"/>
                <w:szCs w:val="21"/>
              </w:rPr>
              <w:t>3</w:t>
            </w:r>
            <w:r>
              <w:rPr>
                <w:rFonts w:cs="Times New Roman" w:hint="eastAsia"/>
                <w:szCs w:val="21"/>
                <w:lang w:eastAsia="zh-CN"/>
              </w:rPr>
              <w:t>μm</w:t>
            </w:r>
          </w:p>
        </w:tc>
      </w:tr>
      <w:tr w:rsidR="00C655AF">
        <w:trPr>
          <w:trHeight w:val="574"/>
          <w:jc w:val="center"/>
        </w:trPr>
        <w:tc>
          <w:tcPr>
            <w:tcW w:w="1631" w:type="dxa"/>
            <w:tcBorders>
              <w:right w:val="single" w:sz="4" w:space="0" w:color="auto"/>
            </w:tcBorders>
            <w:vAlign w:val="center"/>
          </w:tcPr>
          <w:p w:rsidR="00C655AF" w:rsidRDefault="00A31A09">
            <w:pPr>
              <w:pStyle w:val="TableParagraph"/>
              <w:tabs>
                <w:tab w:val="left" w:pos="1631"/>
              </w:tabs>
              <w:spacing w:before="101" w:line="420" w:lineRule="exact"/>
              <w:rPr>
                <w:rFonts w:cs="Times New Roman"/>
                <w:szCs w:val="21"/>
                <w:lang w:eastAsia="zh-CN"/>
              </w:rPr>
            </w:pPr>
            <w:r>
              <w:rPr>
                <w:rFonts w:cs="Times New Roman" w:hint="eastAsia"/>
                <w:szCs w:val="21"/>
                <w:lang w:eastAsia="zh-CN"/>
              </w:rPr>
              <w:t>刻线直线度</w:t>
            </w:r>
          </w:p>
        </w:tc>
        <w:tc>
          <w:tcPr>
            <w:tcW w:w="2069" w:type="dxa"/>
            <w:vAlign w:val="center"/>
          </w:tcPr>
          <w:p w:rsidR="00C655AF" w:rsidRDefault="00A31A09">
            <w:pPr>
              <w:pStyle w:val="TableParagraph"/>
              <w:spacing w:before="101" w:line="420" w:lineRule="exact"/>
              <w:ind w:left="483" w:right="473"/>
              <w:rPr>
                <w:rFonts w:cs="Times New Roman"/>
                <w:szCs w:val="21"/>
              </w:rPr>
            </w:pPr>
            <w:r>
              <w:rPr>
                <w:rFonts w:cs="Times New Roman" w:hint="eastAsia"/>
                <w:szCs w:val="21"/>
                <w:lang w:eastAsia="zh-CN"/>
              </w:rPr>
              <w:t>≤</w:t>
            </w:r>
            <w:r>
              <w:rPr>
                <w:rFonts w:cs="Times New Roman"/>
                <w:szCs w:val="21"/>
              </w:rPr>
              <w:t>2</w:t>
            </w:r>
            <w:r>
              <w:rPr>
                <w:rFonts w:cs="Times New Roman" w:hint="eastAsia"/>
                <w:szCs w:val="21"/>
                <w:lang w:eastAsia="zh-CN"/>
              </w:rPr>
              <w:t>μm</w:t>
            </w:r>
          </w:p>
        </w:tc>
      </w:tr>
      <w:tr w:rsidR="00C655AF">
        <w:trPr>
          <w:trHeight w:val="574"/>
          <w:jc w:val="center"/>
        </w:trPr>
        <w:tc>
          <w:tcPr>
            <w:tcW w:w="1631" w:type="dxa"/>
            <w:tcBorders>
              <w:right w:val="single" w:sz="4" w:space="0" w:color="auto"/>
            </w:tcBorders>
            <w:vAlign w:val="center"/>
          </w:tcPr>
          <w:p w:rsidR="00C655AF" w:rsidRDefault="00A31A09">
            <w:pPr>
              <w:pStyle w:val="TableParagraph"/>
              <w:tabs>
                <w:tab w:val="left" w:pos="1631"/>
              </w:tabs>
              <w:spacing w:before="101" w:line="420" w:lineRule="exact"/>
              <w:rPr>
                <w:rFonts w:cs="Times New Roman"/>
                <w:szCs w:val="21"/>
                <w:lang w:eastAsia="zh-CN"/>
              </w:rPr>
            </w:pPr>
            <w:r>
              <w:rPr>
                <w:rFonts w:cs="Times New Roman" w:hint="eastAsia"/>
                <w:szCs w:val="21"/>
                <w:lang w:eastAsia="zh-CN"/>
              </w:rPr>
              <w:t>刻线平行度</w:t>
            </w:r>
          </w:p>
        </w:tc>
        <w:tc>
          <w:tcPr>
            <w:tcW w:w="2069" w:type="dxa"/>
            <w:vAlign w:val="center"/>
          </w:tcPr>
          <w:p w:rsidR="00C655AF" w:rsidRDefault="00A31A09">
            <w:pPr>
              <w:pStyle w:val="TableParagraph"/>
              <w:spacing w:before="101" w:line="420" w:lineRule="exact"/>
              <w:ind w:left="483" w:right="473"/>
              <w:rPr>
                <w:rFonts w:cs="Times New Roman"/>
                <w:szCs w:val="21"/>
              </w:rPr>
            </w:pPr>
            <w:r>
              <w:rPr>
                <w:rFonts w:cs="Times New Roman" w:hint="eastAsia"/>
                <w:szCs w:val="21"/>
                <w:lang w:eastAsia="zh-CN"/>
              </w:rPr>
              <w:t>≤</w:t>
            </w:r>
            <w:r>
              <w:rPr>
                <w:rFonts w:cs="Times New Roman"/>
                <w:szCs w:val="21"/>
              </w:rPr>
              <w:t>2</w:t>
            </w:r>
            <w:r>
              <w:rPr>
                <w:rFonts w:cs="Times New Roman" w:hint="eastAsia"/>
                <w:szCs w:val="21"/>
                <w:lang w:eastAsia="zh-CN"/>
              </w:rPr>
              <w:t>μm</w:t>
            </w:r>
          </w:p>
        </w:tc>
      </w:tr>
    </w:tbl>
    <w:p w:rsidR="00C655AF" w:rsidRDefault="00A31A09">
      <w:pPr>
        <w:spacing w:line="420" w:lineRule="exact"/>
        <w:rPr>
          <w:rFonts w:ascii="黑体" w:eastAsia="黑体" w:hAnsi="黑体"/>
          <w:color w:val="000000"/>
          <w:sz w:val="24"/>
        </w:rPr>
      </w:pPr>
      <w:r>
        <w:rPr>
          <w:rFonts w:ascii="黑体" w:eastAsia="黑体" w:hAnsi="黑体"/>
          <w:color w:val="000000"/>
          <w:sz w:val="24"/>
        </w:rPr>
        <w:t>B.2 校准方法</w:t>
      </w:r>
    </w:p>
    <w:p w:rsidR="00C655AF" w:rsidRDefault="00A31A09">
      <w:pPr>
        <w:snapToGrid w:val="0"/>
        <w:spacing w:line="420" w:lineRule="exact"/>
        <w:ind w:firstLineChars="200" w:firstLine="480"/>
        <w:rPr>
          <w:sz w:val="24"/>
        </w:rPr>
      </w:pPr>
      <w:r>
        <w:rPr>
          <w:rFonts w:ascii="宋体" w:hAnsi="宋体" w:hint="eastAsia"/>
          <w:sz w:val="24"/>
        </w:rPr>
        <w:t>测长刻线板</w:t>
      </w:r>
      <w:r>
        <w:rPr>
          <w:rFonts w:hAnsi="宋体"/>
          <w:sz w:val="24"/>
        </w:rPr>
        <w:t>（如图</w:t>
      </w:r>
      <w:r>
        <w:rPr>
          <w:rFonts w:hAnsi="宋体" w:hint="eastAsia"/>
          <w:sz w:val="24"/>
        </w:rPr>
        <w:t>B</w:t>
      </w:r>
      <w:r>
        <w:rPr>
          <w:sz w:val="24"/>
        </w:rPr>
        <w:t>.1</w:t>
      </w:r>
      <w:r>
        <w:rPr>
          <w:rFonts w:hAnsi="宋体"/>
          <w:sz w:val="24"/>
        </w:rPr>
        <w:t>）设置</w:t>
      </w:r>
      <w:r>
        <w:rPr>
          <w:sz w:val="24"/>
        </w:rPr>
        <w:t>0.5mm</w:t>
      </w:r>
      <w:r>
        <w:rPr>
          <w:rFonts w:hAnsi="宋体"/>
          <w:sz w:val="24"/>
        </w:rPr>
        <w:t>，</w:t>
      </w:r>
      <w:r>
        <w:rPr>
          <w:sz w:val="24"/>
        </w:rPr>
        <w:t>1mm</w:t>
      </w:r>
      <w:r>
        <w:rPr>
          <w:rFonts w:hAnsi="宋体"/>
          <w:sz w:val="24"/>
        </w:rPr>
        <w:t>，</w:t>
      </w:r>
      <w:r>
        <w:rPr>
          <w:rFonts w:hint="eastAsia"/>
          <w:sz w:val="24"/>
        </w:rPr>
        <w:t>3</w:t>
      </w:r>
      <w:r>
        <w:rPr>
          <w:sz w:val="24"/>
        </w:rPr>
        <w:t>mm</w:t>
      </w:r>
      <w:r>
        <w:rPr>
          <w:rFonts w:hAnsi="宋体"/>
          <w:sz w:val="24"/>
        </w:rPr>
        <w:t>，</w:t>
      </w:r>
      <w:r>
        <w:rPr>
          <w:sz w:val="24"/>
        </w:rPr>
        <w:t>5mm</w:t>
      </w:r>
      <w:r>
        <w:rPr>
          <w:rFonts w:hAnsi="宋体"/>
          <w:sz w:val="24"/>
        </w:rPr>
        <w:t>四个</w:t>
      </w:r>
      <w:r>
        <w:rPr>
          <w:rFonts w:hAnsi="宋体" w:hint="eastAsia"/>
          <w:sz w:val="24"/>
        </w:rPr>
        <w:t>刻线</w:t>
      </w:r>
      <w:r>
        <w:rPr>
          <w:rFonts w:hAnsi="宋体"/>
          <w:sz w:val="24"/>
        </w:rPr>
        <w:t>，</w:t>
      </w:r>
      <w:r>
        <w:rPr>
          <w:rFonts w:hAnsi="宋体" w:hint="eastAsia"/>
          <w:sz w:val="24"/>
        </w:rPr>
        <w:t>线宽、刻线直线度、刻线平行度均</w:t>
      </w:r>
      <w:r>
        <w:rPr>
          <w:rFonts w:hAnsi="宋体"/>
          <w:sz w:val="24"/>
        </w:rPr>
        <w:t>用影像仪直接测量，</w:t>
      </w:r>
      <w:r>
        <w:rPr>
          <w:rFonts w:hAnsi="宋体" w:hint="eastAsia"/>
          <w:sz w:val="24"/>
        </w:rPr>
        <w:t>刻线每一边</w:t>
      </w:r>
      <w:r>
        <w:rPr>
          <w:rFonts w:hAnsi="宋体"/>
          <w:sz w:val="24"/>
        </w:rPr>
        <w:t>均匀</w:t>
      </w:r>
      <w:r>
        <w:rPr>
          <w:rFonts w:hAnsi="宋体" w:hint="eastAsia"/>
          <w:sz w:val="24"/>
        </w:rPr>
        <w:t>取</w:t>
      </w:r>
      <w:r>
        <w:rPr>
          <w:rFonts w:hAnsi="宋体"/>
          <w:sz w:val="24"/>
        </w:rPr>
        <w:t>不少于</w:t>
      </w:r>
      <w:r>
        <w:rPr>
          <w:sz w:val="24"/>
        </w:rPr>
        <w:t>8</w:t>
      </w:r>
      <w:r>
        <w:rPr>
          <w:rFonts w:hAnsi="宋体"/>
          <w:sz w:val="24"/>
        </w:rPr>
        <w:t>个点，测量三次，取三次测量的平均值作为测量结果。此项测量允许采用满足测量精度要求的其他方法。</w:t>
      </w:r>
    </w:p>
    <w:p w:rsidR="00C655AF" w:rsidRDefault="00C655AF">
      <w:pPr>
        <w:pStyle w:val="aff"/>
        <w:spacing w:before="5"/>
        <w:rPr>
          <w:sz w:val="14"/>
        </w:rPr>
      </w:pPr>
    </w:p>
    <w:p w:rsidR="00C655AF" w:rsidRDefault="00A31A09" w:rsidP="00A04241">
      <w:pPr>
        <w:spacing w:afterLines="50" w:after="156"/>
        <w:jc w:val="center"/>
        <w:rPr>
          <w:rFonts w:ascii="黑体" w:eastAsia="黑体" w:hAnsi="黑体"/>
          <w:sz w:val="24"/>
        </w:rPr>
      </w:pPr>
      <w:r>
        <w:rPr>
          <w:rFonts w:ascii="黑体" w:eastAsia="黑体" w:hAnsi="黑体"/>
          <w:noProof/>
          <w:sz w:val="24"/>
        </w:rPr>
        <w:drawing>
          <wp:inline distT="0" distB="0" distL="0" distR="0">
            <wp:extent cx="4105910" cy="2410460"/>
            <wp:effectExtent l="19050" t="0" r="889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noChangeArrowheads="1"/>
                    </pic:cNvPicPr>
                  </pic:nvPicPr>
                  <pic:blipFill>
                    <a:blip r:embed="rId29"/>
                    <a:srcRect/>
                    <a:stretch>
                      <a:fillRect/>
                    </a:stretch>
                  </pic:blipFill>
                  <pic:spPr>
                    <a:xfrm>
                      <a:off x="0" y="0"/>
                      <a:ext cx="4105910" cy="2410460"/>
                    </a:xfrm>
                    <a:prstGeom prst="rect">
                      <a:avLst/>
                    </a:prstGeom>
                    <a:noFill/>
                  </pic:spPr>
                </pic:pic>
              </a:graphicData>
            </a:graphic>
          </wp:inline>
        </w:drawing>
      </w:r>
    </w:p>
    <w:p w:rsidR="00C655AF" w:rsidRDefault="00A31A09" w:rsidP="00A04241">
      <w:pPr>
        <w:spacing w:afterLines="50" w:after="156"/>
        <w:jc w:val="center"/>
        <w:rPr>
          <w:rFonts w:ascii="宋体" w:hAnsi="宋体"/>
          <w:szCs w:val="21"/>
        </w:rPr>
      </w:pPr>
      <w:r>
        <w:rPr>
          <w:rFonts w:ascii="宋体" w:hAnsi="宋体"/>
          <w:szCs w:val="21"/>
        </w:rPr>
        <w:t>图</w:t>
      </w:r>
      <w:r>
        <w:rPr>
          <w:rFonts w:ascii="宋体" w:hAnsi="宋体" w:hint="eastAsia"/>
          <w:szCs w:val="21"/>
        </w:rPr>
        <w:t>B</w:t>
      </w:r>
      <w:r>
        <w:rPr>
          <w:rFonts w:ascii="宋体" w:hAnsi="宋体"/>
          <w:szCs w:val="21"/>
        </w:rPr>
        <w:t>.1</w:t>
      </w:r>
      <w:r>
        <w:rPr>
          <w:rFonts w:ascii="宋体" w:hAnsi="宋体" w:hint="eastAsia"/>
          <w:szCs w:val="21"/>
        </w:rPr>
        <w:t>测长刻线板</w:t>
      </w:r>
      <w:r>
        <w:rPr>
          <w:rFonts w:ascii="宋体" w:hAnsi="宋体"/>
          <w:szCs w:val="21"/>
        </w:rPr>
        <w:t>示意图</w:t>
      </w:r>
    </w:p>
    <w:p w:rsidR="00C655AF" w:rsidRDefault="00C655AF" w:rsidP="00A04241">
      <w:pPr>
        <w:spacing w:afterLines="50" w:after="156"/>
        <w:jc w:val="center"/>
        <w:rPr>
          <w:rFonts w:ascii="黑体" w:eastAsia="黑体" w:hAnsi="黑体"/>
          <w:sz w:val="24"/>
        </w:rPr>
      </w:pPr>
    </w:p>
    <w:p w:rsidR="00C655AF" w:rsidRDefault="00C655AF" w:rsidP="00A04241">
      <w:pPr>
        <w:spacing w:afterLines="50" w:after="156"/>
        <w:jc w:val="center"/>
        <w:rPr>
          <w:rFonts w:ascii="黑体" w:eastAsia="黑体" w:hAnsi="黑体"/>
          <w:sz w:val="24"/>
        </w:rPr>
      </w:pPr>
    </w:p>
    <w:p w:rsidR="00C655AF" w:rsidRDefault="00A31A09">
      <w:pPr>
        <w:pStyle w:val="2"/>
        <w:spacing w:line="440" w:lineRule="exact"/>
        <w:rPr>
          <w:sz w:val="28"/>
          <w:szCs w:val="28"/>
        </w:rPr>
      </w:pPr>
      <w:bookmarkStart w:id="27" w:name="_Toc147508397"/>
      <w:r>
        <w:rPr>
          <w:rFonts w:hint="eastAsia"/>
          <w:sz w:val="28"/>
          <w:szCs w:val="28"/>
        </w:rPr>
        <w:lastRenderedPageBreak/>
        <w:t>附录</w:t>
      </w:r>
      <w:r>
        <w:rPr>
          <w:sz w:val="28"/>
          <w:szCs w:val="28"/>
        </w:rPr>
        <w:t>C</w:t>
      </w:r>
      <w:bookmarkEnd w:id="27"/>
    </w:p>
    <w:p w:rsidR="00C655AF" w:rsidRDefault="00A31A09" w:rsidP="00A04241">
      <w:pPr>
        <w:spacing w:afterLines="50" w:after="156"/>
        <w:jc w:val="center"/>
        <w:rPr>
          <w:rFonts w:ascii="黑体" w:eastAsia="黑体" w:hAnsi="黑体"/>
          <w:sz w:val="28"/>
          <w:szCs w:val="28"/>
        </w:rPr>
      </w:pPr>
      <w:r>
        <w:rPr>
          <w:rFonts w:ascii="黑体" w:eastAsia="黑体" w:hAnsi="黑体" w:hint="eastAsia"/>
          <w:sz w:val="28"/>
          <w:szCs w:val="28"/>
        </w:rPr>
        <w:t>光具座</w:t>
      </w:r>
    </w:p>
    <w:p w:rsidR="00C655AF" w:rsidRDefault="00A31A09" w:rsidP="00A04241">
      <w:pPr>
        <w:spacing w:afterLines="50" w:after="156"/>
        <w:jc w:val="center"/>
        <w:rPr>
          <w:rFonts w:ascii="黑体" w:eastAsia="黑体" w:hAnsi="黑体"/>
          <w:sz w:val="24"/>
        </w:rPr>
      </w:pPr>
      <w:r>
        <w:rPr>
          <w:rFonts w:ascii="黑体" w:eastAsia="黑体" w:hAnsi="黑体"/>
          <w:noProof/>
          <w:sz w:val="24"/>
        </w:rPr>
        <w:drawing>
          <wp:inline distT="0" distB="0" distL="0" distR="0">
            <wp:extent cx="5615940" cy="2720340"/>
            <wp:effectExtent l="19050" t="0" r="3810" b="0"/>
            <wp:docPr id="5" name="图片 1" descr="D:\光具座.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光具座.png"/>
                    <pic:cNvPicPr>
                      <a:picLocks noChangeAspect="1" noChangeArrowheads="1"/>
                    </pic:cNvPicPr>
                  </pic:nvPicPr>
                  <pic:blipFill>
                    <a:blip r:embed="rId30"/>
                    <a:srcRect/>
                    <a:stretch>
                      <a:fillRect/>
                    </a:stretch>
                  </pic:blipFill>
                  <pic:spPr>
                    <a:xfrm>
                      <a:off x="0" y="0"/>
                      <a:ext cx="5615940" cy="2720412"/>
                    </a:xfrm>
                    <a:prstGeom prst="rect">
                      <a:avLst/>
                    </a:prstGeom>
                    <a:noFill/>
                    <a:ln w="9525">
                      <a:noFill/>
                      <a:miter lim="800000"/>
                      <a:headEnd/>
                      <a:tailEnd/>
                    </a:ln>
                  </pic:spPr>
                </pic:pic>
              </a:graphicData>
            </a:graphic>
          </wp:inline>
        </w:drawing>
      </w:r>
    </w:p>
    <w:p w:rsidR="00C655AF" w:rsidRDefault="00A31A09" w:rsidP="00A04241">
      <w:pPr>
        <w:spacing w:afterLines="50" w:after="156"/>
        <w:jc w:val="center"/>
        <w:rPr>
          <w:rFonts w:asciiTheme="majorEastAsia" w:eastAsiaTheme="majorEastAsia" w:hAnsiTheme="majorEastAsia"/>
          <w:szCs w:val="21"/>
        </w:rPr>
      </w:pPr>
      <w:r>
        <w:rPr>
          <w:rFonts w:asciiTheme="majorEastAsia" w:eastAsiaTheme="majorEastAsia" w:hAnsiTheme="majorEastAsia" w:hint="eastAsia"/>
          <w:szCs w:val="21"/>
        </w:rPr>
        <w:t>1—底板；2—导轨；3—内窥镜探头固定装置；4—内窥镜探头；5—标准器夹持装置</w:t>
      </w:r>
    </w:p>
    <w:p w:rsidR="00C655AF" w:rsidRDefault="00C655AF" w:rsidP="00A04241">
      <w:pPr>
        <w:spacing w:afterLines="50" w:after="156"/>
        <w:jc w:val="center"/>
        <w:rPr>
          <w:rFonts w:asciiTheme="majorEastAsia" w:eastAsiaTheme="majorEastAsia" w:hAnsiTheme="majorEastAsia"/>
          <w:sz w:val="24"/>
        </w:rPr>
      </w:pPr>
    </w:p>
    <w:p w:rsidR="00C655AF" w:rsidRDefault="00A31A09" w:rsidP="00A04241">
      <w:pPr>
        <w:spacing w:afterLines="50" w:after="156" w:line="420" w:lineRule="atLeast"/>
        <w:ind w:firstLineChars="250" w:firstLine="600"/>
        <w:jc w:val="left"/>
        <w:rPr>
          <w:rFonts w:ascii="宋体" w:hAnsi="宋体"/>
          <w:sz w:val="24"/>
        </w:rPr>
      </w:pPr>
      <w:r>
        <w:rPr>
          <w:rFonts w:ascii="宋体" w:hAnsi="宋体"/>
          <w:sz w:val="24"/>
        </w:rPr>
        <w:t>工业内窥镜</w:t>
      </w:r>
      <w:r>
        <w:rPr>
          <w:rFonts w:ascii="宋体" w:hAnsi="宋体" w:hint="eastAsia"/>
          <w:sz w:val="24"/>
        </w:rPr>
        <w:t>光具座</w:t>
      </w:r>
      <w:r>
        <w:rPr>
          <w:rFonts w:ascii="宋体" w:hAnsi="宋体"/>
          <w:sz w:val="24"/>
        </w:rPr>
        <w:t>由底板、导轨、内窥镜探头固定装置、标准器夹持装置组成，其中内窥镜探头固定装置能够实现沿导轨左右移动，能够调整内窥镜探头与标准器的距离；标准器夹持装置应考虑到规范中所提到标准器通用装夹，并有高度调节功能，方便测量时调整高度，保证视轴按要求对准标准器。此装置仅为示例</w:t>
      </w:r>
      <w:r>
        <w:rPr>
          <w:rFonts w:ascii="宋体" w:hAnsi="宋体" w:hint="eastAsia"/>
          <w:sz w:val="24"/>
        </w:rPr>
        <w:t>，能够达到校准效果的其他校准装置均可使用。</w:t>
      </w:r>
    </w:p>
    <w:p w:rsidR="00C655AF" w:rsidRDefault="00C655AF">
      <w:pPr>
        <w:snapToGrid w:val="0"/>
        <w:spacing w:line="420" w:lineRule="atLeast"/>
        <w:ind w:firstLineChars="200" w:firstLine="480"/>
        <w:rPr>
          <w:rFonts w:ascii="黑体" w:eastAsia="黑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C655AF">
      <w:pPr>
        <w:snapToGrid w:val="0"/>
        <w:spacing w:line="420" w:lineRule="exact"/>
        <w:ind w:firstLineChars="200" w:firstLine="480"/>
        <w:rPr>
          <w:rFonts w:ascii="宋体" w:hAnsi="宋体"/>
          <w:sz w:val="24"/>
        </w:rPr>
      </w:pPr>
    </w:p>
    <w:p w:rsidR="00C655AF" w:rsidRDefault="00A31A09">
      <w:pPr>
        <w:pStyle w:val="2"/>
        <w:spacing w:line="440" w:lineRule="exact"/>
        <w:rPr>
          <w:sz w:val="28"/>
          <w:szCs w:val="28"/>
        </w:rPr>
      </w:pPr>
      <w:bookmarkStart w:id="28" w:name="_Toc147508398"/>
      <w:bookmarkStart w:id="29" w:name="_Toc438025710"/>
      <w:bookmarkEnd w:id="24"/>
      <w:r>
        <w:rPr>
          <w:rFonts w:hint="eastAsia"/>
          <w:sz w:val="28"/>
          <w:szCs w:val="28"/>
        </w:rPr>
        <w:lastRenderedPageBreak/>
        <w:t>附录D</w:t>
      </w:r>
      <w:bookmarkEnd w:id="28"/>
    </w:p>
    <w:p w:rsidR="00C655AF" w:rsidRDefault="00A31A09" w:rsidP="00A04241">
      <w:pPr>
        <w:spacing w:afterLines="50" w:after="156" w:line="420" w:lineRule="exact"/>
        <w:jc w:val="center"/>
        <w:rPr>
          <w:rFonts w:ascii="黑体" w:eastAsia="黑体" w:hAnsi="黑体"/>
          <w:sz w:val="28"/>
          <w:szCs w:val="28"/>
        </w:rPr>
      </w:pPr>
      <w:r>
        <w:rPr>
          <w:rFonts w:ascii="黑体" w:eastAsia="黑体" w:hAnsi="黑体" w:hint="eastAsia"/>
          <w:sz w:val="28"/>
          <w:szCs w:val="28"/>
        </w:rPr>
        <w:t>照度测量不确定度评定</w:t>
      </w:r>
      <w:bookmarkStart w:id="30" w:name="_Toc438025711"/>
      <w:bookmarkEnd w:id="29"/>
      <w:r>
        <w:rPr>
          <w:rFonts w:ascii="黑体" w:eastAsia="黑体" w:hAnsi="黑体" w:hint="eastAsia"/>
          <w:sz w:val="28"/>
          <w:szCs w:val="28"/>
        </w:rPr>
        <w:t>示例</w:t>
      </w:r>
    </w:p>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D</w:t>
      </w:r>
      <w:r>
        <w:rPr>
          <w:rFonts w:ascii="黑体" w:eastAsia="黑体" w:hAnsi="黑体"/>
          <w:color w:val="000000"/>
          <w:sz w:val="24"/>
        </w:rPr>
        <w:t>.1测量方法</w:t>
      </w:r>
    </w:p>
    <w:p w:rsidR="00C655AF" w:rsidRDefault="00A31A09">
      <w:pPr>
        <w:spacing w:line="420" w:lineRule="exact"/>
        <w:ind w:firstLine="480"/>
        <w:rPr>
          <w:sz w:val="24"/>
        </w:rPr>
      </w:pPr>
      <w:r>
        <w:rPr>
          <w:rFonts w:hint="eastAsia"/>
          <w:sz w:val="24"/>
        </w:rPr>
        <w:t>将工业内窥镜与照度计置于光具座，将内窥镜照明调至最亮状态，调整光具座，使内窥镜物镜探头与照度计距离为</w:t>
      </w:r>
      <w:r>
        <w:rPr>
          <w:rFonts w:hint="eastAsia"/>
          <w:sz w:val="24"/>
        </w:rPr>
        <w:t>10mm</w:t>
      </w:r>
      <w:r>
        <w:rPr>
          <w:rFonts w:hint="eastAsia"/>
          <w:sz w:val="24"/>
        </w:rPr>
        <w:t>，视轴穿过照度计探测区域中心并保证照明光充满照度计探头，待照度计指示值稳定后，记录读数，取</w:t>
      </w:r>
      <w:r>
        <w:rPr>
          <w:rFonts w:hint="eastAsia"/>
          <w:sz w:val="24"/>
        </w:rPr>
        <w:t>3</w:t>
      </w:r>
      <w:r>
        <w:rPr>
          <w:rFonts w:hint="eastAsia"/>
          <w:sz w:val="24"/>
        </w:rPr>
        <w:t>次测量的平均值作为照度的校准结果</w:t>
      </w:r>
    </w:p>
    <w:p w:rsidR="00C655AF" w:rsidRDefault="00C655AF">
      <w:pPr>
        <w:spacing w:line="420" w:lineRule="exact"/>
        <w:ind w:firstLineChars="200" w:firstLine="480"/>
        <w:rPr>
          <w:sz w:val="24"/>
        </w:rPr>
      </w:pPr>
    </w:p>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D.2测量模型</w:t>
      </w:r>
    </w:p>
    <w:p w:rsidR="00C655AF" w:rsidRDefault="00A31A09">
      <w:pPr>
        <w:spacing w:line="420" w:lineRule="exact"/>
        <w:ind w:firstLineChars="200" w:firstLine="480"/>
        <w:jc w:val="center"/>
        <w:rPr>
          <w:sz w:val="24"/>
        </w:rPr>
      </w:pPr>
      <m:oMathPara>
        <m:oMath>
          <m:r>
            <m:rPr>
              <m:sty m:val="p"/>
            </m:rPr>
            <w:rPr>
              <w:rFonts w:ascii="Cambria Math" w:hAnsi="Cambria Math"/>
              <w:sz w:val="24"/>
            </w:rPr>
            <m:t>∆</m:t>
          </m:r>
          <m:r>
            <w:rPr>
              <w:rFonts w:ascii="Cambria Math" w:hAnsi="Cambria Math" w:hint="eastAsia"/>
              <w:sz w:val="24"/>
            </w:rPr>
            <m:t>E</m:t>
          </m:r>
          <m:r>
            <m:rPr>
              <m:sty m:val="p"/>
            </m:rPr>
            <w:rPr>
              <w:rFonts w:ascii="Cambria Math" w:hint="eastAsia"/>
              <w:sz w:val="24"/>
            </w:rPr>
            <m:t>=</m:t>
          </m:r>
          <m:acc>
            <m:accPr>
              <m:chr m:val="̅"/>
              <m:ctrlPr>
                <w:rPr>
                  <w:rFonts w:ascii="Cambria Math" w:hAnsi="Cambria Math"/>
                  <w:i/>
                  <w:sz w:val="24"/>
                </w:rPr>
              </m:ctrlPr>
            </m:accPr>
            <m:e>
              <m:r>
                <w:rPr>
                  <w:rFonts w:ascii="Cambria Math" w:hint="eastAsia"/>
                  <w:sz w:val="24"/>
                </w:rPr>
                <m:t>E</m:t>
              </m:r>
            </m:e>
          </m:acc>
        </m:oMath>
      </m:oMathPara>
    </w:p>
    <w:p w:rsidR="00C655AF" w:rsidRDefault="00A31A09">
      <w:pPr>
        <w:spacing w:line="420" w:lineRule="exact"/>
        <w:ind w:firstLineChars="200" w:firstLine="480"/>
        <w:jc w:val="center"/>
        <w:rPr>
          <w:sz w:val="24"/>
        </w:rPr>
      </w:pPr>
      <w:r>
        <w:rPr>
          <w:rFonts w:hint="eastAsia"/>
          <w:sz w:val="24"/>
        </w:rPr>
        <w:t>式中：</w:t>
      </w:r>
      <m:oMath>
        <m:r>
          <m:rPr>
            <m:sty m:val="p"/>
          </m:rPr>
          <w:rPr>
            <w:rFonts w:ascii="Cambria Math" w:hAnsi="Cambria Math"/>
            <w:sz w:val="24"/>
          </w:rPr>
          <m:t>∆</m:t>
        </m:r>
        <m:r>
          <w:rPr>
            <w:rFonts w:ascii="Cambria Math" w:hAnsi="Cambria Math" w:hint="eastAsia"/>
            <w:sz w:val="24"/>
          </w:rPr>
          <m:t>E</m:t>
        </m:r>
      </m:oMath>
      <w:r>
        <w:rPr>
          <w:rFonts w:hint="eastAsia"/>
          <w:sz w:val="24"/>
        </w:rPr>
        <w:t>---</w:t>
      </w:r>
      <w:r>
        <w:rPr>
          <w:rFonts w:hint="eastAsia"/>
          <w:sz w:val="24"/>
        </w:rPr>
        <w:t>内窥镜照度示值误差，</w:t>
      </w:r>
      <w:r>
        <w:rPr>
          <w:rFonts w:hint="eastAsia"/>
          <w:sz w:val="24"/>
        </w:rPr>
        <w:t>lx</w:t>
      </w:r>
    </w:p>
    <w:p w:rsidR="00C655AF" w:rsidRDefault="001530A9">
      <w:pPr>
        <w:spacing w:line="420" w:lineRule="exact"/>
        <w:jc w:val="center"/>
        <w:rPr>
          <w:color w:val="000000"/>
          <w:sz w:val="24"/>
        </w:rPr>
      </w:pPr>
      <m:oMath>
        <m:acc>
          <m:accPr>
            <m:chr m:val="̅"/>
            <m:ctrlPr>
              <w:rPr>
                <w:rFonts w:ascii="Cambria Math" w:hAnsi="Cambria Math"/>
                <w:i/>
                <w:sz w:val="24"/>
              </w:rPr>
            </m:ctrlPr>
          </m:accPr>
          <m:e>
            <m:r>
              <w:rPr>
                <w:rFonts w:ascii="Cambria Math" w:hint="eastAsia"/>
                <w:sz w:val="24"/>
              </w:rPr>
              <m:t>E</m:t>
            </m:r>
          </m:e>
        </m:acc>
      </m:oMath>
      <w:r w:rsidR="00A31A09">
        <w:rPr>
          <w:rFonts w:hint="eastAsia"/>
          <w:sz w:val="24"/>
        </w:rPr>
        <w:t>---</w:t>
      </w:r>
      <w:r w:rsidR="00A31A09">
        <w:rPr>
          <w:rFonts w:hint="eastAsia"/>
          <w:sz w:val="24"/>
        </w:rPr>
        <w:t>内窥镜照度平均值，</w:t>
      </w:r>
      <w:r w:rsidR="00A31A09">
        <w:rPr>
          <w:rFonts w:hint="eastAsia"/>
          <w:sz w:val="24"/>
        </w:rPr>
        <w:t>lx</w:t>
      </w:r>
    </w:p>
    <w:p w:rsidR="00C655AF" w:rsidRDefault="00C655AF">
      <w:pPr>
        <w:spacing w:line="420" w:lineRule="exact"/>
        <w:ind w:firstLineChars="500" w:firstLine="1200"/>
        <w:jc w:val="center"/>
        <w:rPr>
          <w:color w:val="000000"/>
          <w:sz w:val="24"/>
        </w:rPr>
      </w:pPr>
    </w:p>
    <w:p w:rsidR="00C655AF" w:rsidRDefault="00A31A09">
      <w:pPr>
        <w:spacing w:line="420" w:lineRule="exact"/>
        <w:jc w:val="left"/>
        <w:rPr>
          <w:rFonts w:ascii="黑体" w:eastAsia="黑体" w:hAnsi="黑体"/>
          <w:color w:val="000000"/>
          <w:sz w:val="24"/>
        </w:rPr>
      </w:pPr>
      <w:r>
        <w:rPr>
          <w:rFonts w:ascii="黑体" w:eastAsia="黑体" w:hAnsi="黑体"/>
          <w:color w:val="000000"/>
          <w:sz w:val="24"/>
        </w:rPr>
        <w:t>D</w:t>
      </w:r>
      <w:r>
        <w:rPr>
          <w:rFonts w:ascii="黑体" w:eastAsia="黑体" w:hAnsi="黑体" w:hint="eastAsia"/>
          <w:color w:val="000000"/>
          <w:sz w:val="24"/>
        </w:rPr>
        <w:t>.3不确定度传播率</w:t>
      </w:r>
    </w:p>
    <w:p w:rsidR="00C655AF" w:rsidRDefault="00A31A09">
      <w:pPr>
        <w:spacing w:line="360" w:lineRule="auto"/>
        <w:ind w:firstLine="483"/>
        <w:jc w:val="center"/>
        <w:rPr>
          <w:sz w:val="24"/>
          <w:szCs w:val="18"/>
        </w:rPr>
      </w:pPr>
      <w:r>
        <w:rPr>
          <w:rFonts w:hint="eastAsia"/>
          <w:color w:val="000000" w:themeColor="text1"/>
          <w:sz w:val="24"/>
          <w:szCs w:val="18"/>
        </w:rPr>
        <w:t>考虑</w:t>
      </w:r>
      <w:r>
        <w:rPr>
          <w:rFonts w:hint="eastAsia"/>
          <w:sz w:val="24"/>
          <w:szCs w:val="18"/>
        </w:rPr>
        <w:t>各分量彼此独立，依据公式</w:t>
      </w:r>
      <m:oMath>
        <m:sSubSup>
          <m:sSubSupPr>
            <m:ctrlPr>
              <w:rPr>
                <w:rFonts w:ascii="Cambria Math" w:hAnsi="Cambria Math"/>
                <w:i/>
                <w:sz w:val="24"/>
                <w:szCs w:val="18"/>
              </w:rPr>
            </m:ctrlPr>
          </m:sSubSupPr>
          <m:e>
            <m:r>
              <w:rPr>
                <w:rFonts w:ascii="Cambria Math" w:hAnsi="Cambria Math"/>
                <w:sz w:val="24"/>
                <w:szCs w:val="18"/>
              </w:rPr>
              <m:t>u</m:t>
            </m:r>
          </m:e>
          <m:sub>
            <m:r>
              <w:rPr>
                <w:rFonts w:ascii="Cambria Math" w:hAnsi="Cambria Math"/>
                <w:sz w:val="24"/>
                <w:szCs w:val="18"/>
              </w:rPr>
              <m:t>c</m:t>
            </m:r>
            <m:ctrlPr>
              <w:rPr>
                <w:rFonts w:ascii="Cambria Math" w:hAnsi="Cambria Math" w:hint="eastAsia"/>
                <w:i/>
                <w:sz w:val="24"/>
                <w:szCs w:val="18"/>
              </w:rPr>
            </m:ctrlPr>
          </m:sub>
          <m:sup>
            <m:r>
              <w:rPr>
                <w:rFonts w:ascii="Cambria Math" w:hAnsi="Cambria Math"/>
                <w:sz w:val="24"/>
                <w:szCs w:val="18"/>
              </w:rPr>
              <m:t>2</m:t>
            </m:r>
          </m:sup>
        </m:sSubSup>
        <m:d>
          <m:dPr>
            <m:ctrlPr>
              <w:rPr>
                <w:rFonts w:ascii="Cambria Math" w:hAnsi="Cambria Math"/>
                <w:i/>
                <w:sz w:val="24"/>
                <w:szCs w:val="18"/>
              </w:rPr>
            </m:ctrlPr>
          </m:dPr>
          <m:e>
            <m:r>
              <w:rPr>
                <w:rFonts w:ascii="Cambria Math" w:hAnsi="Cambria Math"/>
                <w:sz w:val="24"/>
                <w:szCs w:val="18"/>
              </w:rPr>
              <m:t>y</m:t>
            </m:r>
          </m:e>
        </m:d>
        <m:r>
          <w:rPr>
            <w:rFonts w:ascii="Cambria Math" w:hAnsi="Cambria Math"/>
            <w:sz w:val="24"/>
            <w:szCs w:val="18"/>
          </w:rPr>
          <m:t>=</m:t>
        </m:r>
        <m:nary>
          <m:naryPr>
            <m:chr m:val="∑"/>
            <m:limLoc m:val="undOvr"/>
            <m:subHide m:val="1"/>
            <m:supHide m:val="1"/>
            <m:ctrlPr>
              <w:rPr>
                <w:rFonts w:ascii="Cambria Math" w:hAnsi="Cambria Math"/>
                <w:sz w:val="24"/>
                <w:szCs w:val="18"/>
              </w:rPr>
            </m:ctrlPr>
          </m:naryPr>
          <m:sub/>
          <m:sup/>
          <m:e>
            <m:sSup>
              <m:sSupPr>
                <m:ctrlPr>
                  <w:rPr>
                    <w:rFonts w:ascii="Cambria Math" w:hAnsi="Cambria Math"/>
                    <w:i/>
                    <w:sz w:val="24"/>
                    <w:szCs w:val="18"/>
                  </w:rPr>
                </m:ctrlPr>
              </m:sSupPr>
              <m:e>
                <m:d>
                  <m:dPr>
                    <m:begChr m:val="⌊"/>
                    <m:endChr m:val="⌋"/>
                    <m:ctrlPr>
                      <w:rPr>
                        <w:rFonts w:ascii="Cambria Math" w:hAnsi="Cambria Math"/>
                        <w:i/>
                        <w:sz w:val="24"/>
                        <w:szCs w:val="18"/>
                      </w:rPr>
                    </m:ctrlPr>
                  </m:dPr>
                  <m:e>
                    <m:f>
                      <m:fPr>
                        <m:ctrlPr>
                          <w:rPr>
                            <w:rFonts w:ascii="Cambria Math" w:hAnsi="Cambria Math"/>
                            <w:i/>
                            <w:sz w:val="24"/>
                            <w:szCs w:val="18"/>
                          </w:rPr>
                        </m:ctrlPr>
                      </m:fPr>
                      <m:num>
                        <m:r>
                          <w:rPr>
                            <w:rFonts w:ascii="Cambria Math" w:hAnsi="Cambria Math"/>
                            <w:sz w:val="24"/>
                            <w:szCs w:val="18"/>
                          </w:rPr>
                          <m:t>∂f</m:t>
                        </m:r>
                      </m:num>
                      <m:den>
                        <m:r>
                          <w:rPr>
                            <w:rFonts w:ascii="Cambria Math" w:hAnsi="Cambria Math"/>
                            <w:sz w:val="24"/>
                            <w:szCs w:val="18"/>
                          </w:rPr>
                          <m:t>∂β</m:t>
                        </m:r>
                      </m:den>
                    </m:f>
                  </m:e>
                </m:d>
              </m:e>
              <m:sup>
                <m:r>
                  <w:rPr>
                    <w:rFonts w:ascii="Cambria Math" w:hAnsi="Cambria Math"/>
                    <w:sz w:val="24"/>
                    <w:szCs w:val="18"/>
                  </w:rPr>
                  <m:t>2</m:t>
                </m:r>
              </m:sup>
            </m:sSup>
          </m:e>
        </m:nary>
        <m:sSup>
          <m:sSupPr>
            <m:ctrlPr>
              <w:rPr>
                <w:rFonts w:ascii="Cambria Math" w:hAnsi="Cambria Math"/>
                <w:i/>
                <w:sz w:val="24"/>
                <w:szCs w:val="18"/>
              </w:rPr>
            </m:ctrlPr>
          </m:sSupPr>
          <m:e>
            <m:r>
              <w:rPr>
                <w:rFonts w:ascii="Cambria Math" w:hAnsi="Cambria Math"/>
                <w:sz w:val="24"/>
                <w:szCs w:val="18"/>
              </w:rPr>
              <m:t>u</m:t>
            </m:r>
          </m:e>
          <m:sup>
            <m:r>
              <w:rPr>
                <w:rFonts w:ascii="Cambria Math" w:hAnsi="Cambria Math"/>
                <w:sz w:val="24"/>
                <w:szCs w:val="18"/>
              </w:rPr>
              <m:t>2</m:t>
            </m:r>
          </m:sup>
        </m:sSup>
        <m:d>
          <m:dPr>
            <m:ctrlPr>
              <w:rPr>
                <w:rFonts w:ascii="Cambria Math" w:hAnsi="Cambria Math"/>
                <w:i/>
                <w:sz w:val="24"/>
                <w:szCs w:val="18"/>
              </w:rPr>
            </m:ctrlPr>
          </m:dPr>
          <m:e>
            <m:sSub>
              <m:sSubPr>
                <m:ctrlPr>
                  <w:rPr>
                    <w:rFonts w:ascii="Cambria Math" w:hAnsi="Cambria Math"/>
                    <w:i/>
                    <w:sz w:val="24"/>
                    <w:szCs w:val="18"/>
                  </w:rPr>
                </m:ctrlPr>
              </m:sSubPr>
              <m:e>
                <m:r>
                  <w:rPr>
                    <w:rFonts w:ascii="Cambria Math" w:hAnsi="Cambria Math"/>
                    <w:sz w:val="24"/>
                    <w:szCs w:val="18"/>
                  </w:rPr>
                  <m:t>x</m:t>
                </m:r>
              </m:e>
              <m:sub>
                <m:r>
                  <w:rPr>
                    <w:rFonts w:ascii="Cambria Math" w:hAnsi="Cambria Math"/>
                    <w:sz w:val="24"/>
                    <w:szCs w:val="18"/>
                  </w:rPr>
                  <m:t>i</m:t>
                </m:r>
              </m:sub>
            </m:sSub>
          </m:e>
        </m:d>
      </m:oMath>
    </w:p>
    <w:p w:rsidR="00C655AF" w:rsidRDefault="00A31A09">
      <w:pPr>
        <w:spacing w:line="360" w:lineRule="auto"/>
        <w:ind w:firstLine="483"/>
        <w:jc w:val="center"/>
        <w:rPr>
          <w:sz w:val="24"/>
          <w:szCs w:val="18"/>
        </w:rPr>
      </w:pPr>
      <w:r>
        <w:rPr>
          <w:rFonts w:hint="eastAsia"/>
          <w:sz w:val="24"/>
          <w:szCs w:val="18"/>
        </w:rPr>
        <w:t>得：</w:t>
      </w:r>
      <m:oMath>
        <m:sSubSup>
          <m:sSubSupPr>
            <m:ctrlPr>
              <w:rPr>
                <w:rFonts w:ascii="Cambria Math" w:hAnsi="Cambria Math"/>
                <w:i/>
                <w:sz w:val="24"/>
                <w:szCs w:val="18"/>
              </w:rPr>
            </m:ctrlPr>
          </m:sSubSupPr>
          <m:e>
            <m:r>
              <w:rPr>
                <w:rFonts w:ascii="Cambria Math" w:hAnsi="Cambria Math"/>
                <w:sz w:val="24"/>
                <w:szCs w:val="18"/>
              </w:rPr>
              <m:t>u</m:t>
            </m:r>
          </m:e>
          <m:sub>
            <m:r>
              <w:rPr>
                <w:rFonts w:ascii="Cambria Math" w:hAnsi="Cambria Math"/>
                <w:sz w:val="24"/>
                <w:szCs w:val="18"/>
              </w:rPr>
              <m:t>c</m:t>
            </m:r>
          </m:sub>
          <m:sup>
            <m:r>
              <w:rPr>
                <w:rFonts w:ascii="Cambria Math" w:hAnsi="Cambria Math"/>
                <w:sz w:val="24"/>
                <w:szCs w:val="18"/>
              </w:rPr>
              <m:t>2</m:t>
            </m:r>
          </m:sup>
        </m:sSubSup>
        <m:r>
          <w:rPr>
            <w:rFonts w:ascii="Cambria Math" w:hAnsi="Cambria Math"/>
            <w:sz w:val="24"/>
            <w:szCs w:val="18"/>
          </w:rPr>
          <m:t>=</m:t>
        </m:r>
        <m:sSup>
          <m:sSupPr>
            <m:ctrlPr>
              <w:rPr>
                <w:rFonts w:ascii="Cambria Math" w:hAnsi="Cambria Math"/>
                <w:i/>
                <w:sz w:val="24"/>
                <w:szCs w:val="18"/>
              </w:rPr>
            </m:ctrlPr>
          </m:sSupPr>
          <m:e>
            <m:r>
              <w:rPr>
                <w:rFonts w:ascii="Cambria Math" w:hAnsi="Cambria Math"/>
                <w:sz w:val="24"/>
                <w:szCs w:val="18"/>
              </w:rPr>
              <m:t>u</m:t>
            </m:r>
          </m:e>
          <m:sup>
            <m:r>
              <w:rPr>
                <w:rFonts w:ascii="Cambria Math" w:hAnsi="Cambria Math"/>
                <w:sz w:val="24"/>
                <w:szCs w:val="18"/>
              </w:rPr>
              <m:t>2</m:t>
            </m:r>
          </m:sup>
        </m:sSup>
        <m:r>
          <m:rPr>
            <m:sty m:val="bi"/>
          </m:rPr>
          <w:rPr>
            <w:rFonts w:ascii="Cambria Math" w:hAnsi="Cambria Math"/>
            <w:sz w:val="24"/>
          </w:rPr>
          <m:t>(</m:t>
        </m:r>
        <m:r>
          <w:rPr>
            <w:rFonts w:ascii="Cambria Math" w:hAnsi="Cambria Math"/>
            <w:sz w:val="24"/>
          </w:rPr>
          <m:t>∆E</m:t>
        </m:r>
      </m:oMath>
      <w:r>
        <w:rPr>
          <w:rFonts w:hint="eastAsia"/>
          <w:b/>
          <w:sz w:val="24"/>
        </w:rPr>
        <w:t>)</w:t>
      </w:r>
      <w:r>
        <w:rPr>
          <w:b/>
          <w:sz w:val="24"/>
        </w:rPr>
        <w:t>=</w:t>
      </w:r>
      <m:oMath>
        <m:sSup>
          <m:sSupPr>
            <m:ctrlPr>
              <w:rPr>
                <w:rFonts w:ascii="Cambria Math" w:hAnsi="Cambria Math"/>
                <w:bCs/>
                <w:i/>
                <w:sz w:val="24"/>
              </w:rPr>
            </m:ctrlPr>
          </m:sSup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sSup>
          <m:sSupPr>
            <m:ctrlPr>
              <w:rPr>
                <w:rFonts w:ascii="Cambria Math" w:hAnsi="Cambria Math"/>
                <w:bCs/>
                <w:i/>
                <w:sz w:val="24"/>
                <w:szCs w:val="18"/>
              </w:rPr>
            </m:ctrlPr>
          </m:sSupPr>
          <m:e>
            <m:r>
              <w:rPr>
                <w:rFonts w:ascii="Cambria Math" w:hAnsi="Cambria Math"/>
                <w:sz w:val="24"/>
                <w:szCs w:val="18"/>
              </w:rPr>
              <m:t>u</m:t>
            </m:r>
          </m:e>
          <m:sup>
            <m:r>
              <w:rPr>
                <w:rFonts w:ascii="Cambria Math" w:hAnsi="Cambria Math"/>
                <w:sz w:val="24"/>
                <w:szCs w:val="18"/>
              </w:rPr>
              <m:t>2</m:t>
            </m:r>
          </m:sup>
        </m:sSup>
        <m:d>
          <m:dPr>
            <m:ctrlPr>
              <w:rPr>
                <w:rFonts w:ascii="Cambria Math" w:hAnsi="Cambria Math"/>
                <w:bCs/>
                <w:i/>
                <w:sz w:val="24"/>
              </w:rPr>
            </m:ctrlPr>
          </m:dPr>
          <m:e>
            <m:r>
              <w:rPr>
                <w:rFonts w:ascii="Cambria Math" w:hAnsi="Cambria Math"/>
                <w:sz w:val="24"/>
              </w:rPr>
              <m:t>E</m:t>
            </m:r>
          </m:e>
        </m:d>
        <m:r>
          <w:rPr>
            <w:rFonts w:ascii="Cambria Math" w:hAnsi="Cambria Math"/>
            <w:sz w:val="24"/>
          </w:rPr>
          <m:t>+</m:t>
        </m:r>
        <m:sSup>
          <m:sSupPr>
            <m:ctrlPr>
              <w:rPr>
                <w:rFonts w:ascii="Cambria Math" w:hAnsi="Cambria Math"/>
                <w:bCs/>
                <w:i/>
                <w:sz w:val="24"/>
              </w:rPr>
            </m:ctrlPr>
          </m:sSup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sSup>
          <m:sSupPr>
            <m:ctrlPr>
              <w:rPr>
                <w:rFonts w:ascii="Cambria Math" w:hAnsi="Cambria Math"/>
                <w:bCs/>
                <w:i/>
                <w:sz w:val="24"/>
                <w:szCs w:val="18"/>
              </w:rPr>
            </m:ctrlPr>
          </m:sSupPr>
          <m:e>
            <m:r>
              <w:rPr>
                <w:rFonts w:ascii="Cambria Math" w:hAnsi="Cambria Math"/>
                <w:sz w:val="24"/>
                <w:szCs w:val="18"/>
              </w:rPr>
              <m:t>u</m:t>
            </m:r>
          </m:e>
          <m:sup>
            <m:r>
              <w:rPr>
                <w:rFonts w:ascii="Cambria Math" w:hAnsi="Cambria Math"/>
                <w:sz w:val="24"/>
                <w:szCs w:val="18"/>
              </w:rPr>
              <m:t>2</m:t>
            </m:r>
          </m:sup>
        </m:sSup>
        <m:d>
          <m:dPr>
            <m:ctrlPr>
              <w:rPr>
                <w:rFonts w:ascii="Cambria Math" w:hAnsi="Cambria Math"/>
                <w:bCs/>
                <w:i/>
                <w:sz w:val="24"/>
              </w:rPr>
            </m:ctrlPr>
          </m:dPr>
          <m:e>
            <m:r>
              <w:rPr>
                <w:rFonts w:ascii="Cambria Math" w:hAnsi="Cambria Math"/>
              </w:rPr>
              <m:t>E</m:t>
            </m:r>
          </m:e>
        </m:d>
      </m:oMath>
    </w:p>
    <w:p w:rsidR="00C655AF" w:rsidRDefault="00A31A09">
      <w:pPr>
        <w:spacing w:line="360" w:lineRule="auto"/>
        <w:jc w:val="center"/>
        <w:rPr>
          <w:sz w:val="24"/>
          <w:szCs w:val="18"/>
        </w:rPr>
      </w:pPr>
      <w:r>
        <w:rPr>
          <w:rFonts w:hint="eastAsia"/>
          <w:sz w:val="24"/>
          <w:szCs w:val="18"/>
        </w:rPr>
        <w:t>式中</w:t>
      </w:r>
      <w:r>
        <w:rPr>
          <w:sz w:val="24"/>
          <w:szCs w:val="18"/>
        </w:rPr>
        <w:t xml:space="preserve">: </w:t>
      </w:r>
      <m:oMath>
        <m:sSub>
          <m:sSubPr>
            <m:ctrlPr>
              <w:rPr>
                <w:rFonts w:ascii="Cambria Math" w:hAnsi="Cambria Math"/>
                <w:i/>
                <w:sz w:val="24"/>
                <w:szCs w:val="18"/>
              </w:rPr>
            </m:ctrlPr>
          </m:sSubPr>
          <m:e>
            <m:r>
              <w:rPr>
                <w:rFonts w:ascii="Cambria Math" w:hAnsi="Cambria Math"/>
                <w:sz w:val="24"/>
                <w:szCs w:val="18"/>
              </w:rPr>
              <m:t>C</m:t>
            </m:r>
          </m:e>
          <m:sub>
            <m:r>
              <w:rPr>
                <w:rFonts w:ascii="Cambria Math" w:hAnsi="Cambria Math"/>
                <w:sz w:val="24"/>
                <w:szCs w:val="18"/>
              </w:rPr>
              <m:t>1</m:t>
            </m:r>
          </m:sub>
        </m:sSub>
        <m:r>
          <w:rPr>
            <w:rFonts w:ascii="Cambria Math" w:hAnsi="Cambria Math"/>
            <w:sz w:val="24"/>
            <w:szCs w:val="18"/>
          </w:rPr>
          <m:t>=</m:t>
        </m:r>
        <m:f>
          <m:fPr>
            <m:ctrlPr>
              <w:rPr>
                <w:rFonts w:ascii="Cambria Math" w:hAnsi="Cambria Math"/>
                <w:i/>
                <w:sz w:val="24"/>
                <w:szCs w:val="18"/>
              </w:rPr>
            </m:ctrlPr>
          </m:fPr>
          <m:num>
            <m:r>
              <w:rPr>
                <w:rFonts w:ascii="Cambria Math" w:hAnsi="Cambria Math"/>
                <w:sz w:val="24"/>
                <w:szCs w:val="18"/>
              </w:rPr>
              <m:t>∂</m:t>
            </m:r>
            <m:r>
              <w:rPr>
                <w:rFonts w:ascii="Cambria Math" w:hAnsi="Cambria Math"/>
                <w:sz w:val="24"/>
              </w:rPr>
              <m:t>∆E</m:t>
            </m:r>
          </m:num>
          <m:den>
            <m:r>
              <w:rPr>
                <w:rFonts w:ascii="Cambria Math" w:hAnsi="Cambria Math"/>
                <w:sz w:val="24"/>
                <w:szCs w:val="18"/>
              </w:rPr>
              <m:t>∂</m:t>
            </m:r>
            <m:r>
              <w:rPr>
                <w:rFonts w:ascii="Cambria Math" w:hAnsi="Cambria Math"/>
                <w:sz w:val="24"/>
              </w:rPr>
              <m:t>E</m:t>
            </m:r>
          </m:den>
        </m:f>
        <m:r>
          <w:rPr>
            <w:rFonts w:ascii="Cambria Math" w:hAnsi="Cambria Math"/>
            <w:sz w:val="24"/>
            <w:szCs w:val="18"/>
          </w:rPr>
          <m:t>=1</m:t>
        </m:r>
      </m:oMath>
      <w:r>
        <w:rPr>
          <w:sz w:val="24"/>
          <w:szCs w:val="18"/>
        </w:rPr>
        <w:t>,</w:t>
      </w:r>
    </w:p>
    <w:p w:rsidR="00C655AF" w:rsidRDefault="001530A9">
      <w:pPr>
        <w:spacing w:line="360" w:lineRule="auto"/>
        <w:jc w:val="center"/>
        <w:rPr>
          <w:sz w:val="24"/>
          <w:szCs w:val="18"/>
        </w:rPr>
      </w:pPr>
      <m:oMath>
        <m:sSub>
          <m:sSubPr>
            <m:ctrlPr>
              <w:rPr>
                <w:rFonts w:ascii="Cambria Math" w:hAnsi="Cambria Math"/>
                <w:i/>
                <w:sz w:val="24"/>
                <w:szCs w:val="18"/>
              </w:rPr>
            </m:ctrlPr>
          </m:sSubPr>
          <m:e>
            <m:r>
              <w:rPr>
                <w:rFonts w:ascii="Cambria Math" w:hAnsi="Cambria Math"/>
                <w:sz w:val="24"/>
                <w:szCs w:val="18"/>
              </w:rPr>
              <m:t>C</m:t>
            </m:r>
          </m:e>
          <m:sub>
            <m:r>
              <w:rPr>
                <w:rFonts w:ascii="Cambria Math" w:hAnsi="Cambria Math"/>
                <w:sz w:val="24"/>
                <w:szCs w:val="18"/>
              </w:rPr>
              <m:t>2</m:t>
            </m:r>
          </m:sub>
        </m:sSub>
        <m:r>
          <w:rPr>
            <w:rFonts w:ascii="Cambria Math" w:hAnsi="Cambria Math"/>
            <w:sz w:val="24"/>
            <w:szCs w:val="18"/>
          </w:rPr>
          <m:t>=</m:t>
        </m:r>
        <m:f>
          <m:fPr>
            <m:ctrlPr>
              <w:rPr>
                <w:rFonts w:ascii="Cambria Math" w:hAnsi="Cambria Math"/>
                <w:i/>
                <w:sz w:val="24"/>
                <w:szCs w:val="18"/>
              </w:rPr>
            </m:ctrlPr>
          </m:fPr>
          <m:num>
            <m:r>
              <w:rPr>
                <w:rFonts w:ascii="Cambria Math" w:hAnsi="Cambria Math"/>
                <w:sz w:val="24"/>
                <w:szCs w:val="18"/>
              </w:rPr>
              <m:t>∂</m:t>
            </m:r>
            <m:r>
              <w:rPr>
                <w:rFonts w:ascii="Cambria Math" w:hAnsi="Cambria Math"/>
                <w:sz w:val="24"/>
              </w:rPr>
              <m:t>∆E</m:t>
            </m:r>
          </m:num>
          <m:den>
            <m:r>
              <w:rPr>
                <w:rFonts w:ascii="Cambria Math" w:hAnsi="Cambria Math"/>
                <w:sz w:val="24"/>
                <w:szCs w:val="18"/>
              </w:rPr>
              <m:t>∂</m:t>
            </m:r>
            <m:acc>
              <m:accPr>
                <m:chr m:val="̅"/>
                <m:ctrlPr>
                  <w:rPr>
                    <w:rFonts w:ascii="Cambria Math" w:hAnsi="Cambria Math"/>
                    <w:i/>
                    <w:sz w:val="24"/>
                  </w:rPr>
                </m:ctrlPr>
              </m:accPr>
              <m:e>
                <m:r>
                  <w:rPr>
                    <w:rFonts w:ascii="Cambria Math" w:hAnsi="Cambria Math"/>
                    <w:sz w:val="24"/>
                  </w:rPr>
                  <m:t>E</m:t>
                </m:r>
              </m:e>
            </m:acc>
          </m:den>
        </m:f>
        <m:r>
          <w:rPr>
            <w:rFonts w:ascii="Cambria Math" w:hAnsi="Cambria Math"/>
            <w:sz w:val="24"/>
            <w:szCs w:val="18"/>
          </w:rPr>
          <m:t>=</m:t>
        </m:r>
        <m:r>
          <w:rPr>
            <w:rFonts w:ascii="MS Mincho" w:eastAsia="MS Mincho" w:hAnsi="MS Mincho" w:cs="MS Mincho" w:hint="eastAsia"/>
            <w:sz w:val="24"/>
            <w:szCs w:val="18"/>
          </w:rPr>
          <m:t>-</m:t>
        </m:r>
        <m:r>
          <w:rPr>
            <w:rFonts w:ascii="Cambria Math" w:hAnsi="Cambria Math"/>
            <w:sz w:val="24"/>
            <w:szCs w:val="18"/>
          </w:rPr>
          <m:t>1</m:t>
        </m:r>
      </m:oMath>
      <w:r w:rsidR="00A31A09">
        <w:rPr>
          <w:sz w:val="24"/>
          <w:szCs w:val="18"/>
        </w:rPr>
        <w:t>,</w:t>
      </w:r>
    </w:p>
    <w:p w:rsidR="00C655AF" w:rsidRDefault="00A31A09">
      <w:pPr>
        <w:spacing w:line="420" w:lineRule="exact"/>
        <w:rPr>
          <w:rFonts w:ascii="黑体" w:eastAsia="黑体" w:hAnsi="黑体"/>
          <w:color w:val="000000"/>
          <w:sz w:val="24"/>
        </w:rPr>
      </w:pPr>
      <w:r>
        <w:rPr>
          <w:rFonts w:ascii="黑体" w:eastAsia="黑体" w:hAnsi="黑体"/>
          <w:color w:val="000000"/>
          <w:sz w:val="24"/>
        </w:rPr>
        <w:t>D</w:t>
      </w:r>
      <w:r>
        <w:rPr>
          <w:rFonts w:ascii="黑体" w:eastAsia="黑体" w:hAnsi="黑体" w:hint="eastAsia"/>
          <w:color w:val="000000"/>
          <w:sz w:val="24"/>
        </w:rPr>
        <w:t>.4  标准不确定度分量计算</w:t>
      </w:r>
    </w:p>
    <w:p w:rsidR="00C655AF" w:rsidRDefault="00A31A09">
      <w:pPr>
        <w:spacing w:line="420" w:lineRule="exact"/>
        <w:rPr>
          <w:color w:val="000000"/>
          <w:sz w:val="24"/>
        </w:rPr>
      </w:pPr>
      <w:bookmarkStart w:id="31" w:name="_Toc68994503"/>
      <w:bookmarkStart w:id="32" w:name="_Toc72965745"/>
      <w:bookmarkStart w:id="33" w:name="_Toc73132005"/>
      <w:bookmarkStart w:id="34" w:name="_Toc73302860"/>
      <w:r>
        <w:rPr>
          <w:bCs/>
          <w:color w:val="000000" w:themeColor="text1"/>
          <w:sz w:val="24"/>
        </w:rPr>
        <w:t>D</w:t>
      </w:r>
      <w:r>
        <w:rPr>
          <w:rFonts w:hint="eastAsia"/>
          <w:bCs/>
          <w:color w:val="000000" w:themeColor="text1"/>
          <w:sz w:val="24"/>
        </w:rPr>
        <w:t>.4.1</w:t>
      </w:r>
      <w:r>
        <w:rPr>
          <w:rFonts w:hint="eastAsia"/>
          <w:bCs/>
          <w:color w:val="000000" w:themeColor="text1"/>
          <w:sz w:val="24"/>
        </w:rPr>
        <w:t>工业内窥镜照度测量重复性</w:t>
      </w:r>
      <w:r>
        <w:rPr>
          <w:rFonts w:hint="eastAsia"/>
          <w:color w:val="000000"/>
          <w:sz w:val="24"/>
        </w:rPr>
        <w:t>引入的标准不确定度分量</w:t>
      </w:r>
      <m:oMath>
        <m:sSub>
          <m:sSubPr>
            <m:ctrlPr>
              <w:rPr>
                <w:rFonts w:ascii="Cambria Math" w:eastAsiaTheme="minorEastAsia" w:hAnsi="Cambria Math"/>
                <w:i/>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1</m:t>
            </m:r>
          </m:sub>
        </m:sSub>
      </m:oMath>
      <w:bookmarkEnd w:id="31"/>
      <w:bookmarkEnd w:id="32"/>
      <w:bookmarkEnd w:id="33"/>
      <w:bookmarkEnd w:id="34"/>
    </w:p>
    <w:p w:rsidR="00C655AF" w:rsidRDefault="00A31A09">
      <w:pPr>
        <w:spacing w:line="420" w:lineRule="exact"/>
        <w:ind w:firstLineChars="200" w:firstLine="444"/>
        <w:rPr>
          <w:rFonts w:hAnsi="宋体"/>
          <w:spacing w:val="-9"/>
          <w:sz w:val="24"/>
        </w:rPr>
      </w:pPr>
      <w:r>
        <w:rPr>
          <w:rFonts w:hAnsi="宋体" w:hint="eastAsia"/>
          <w:spacing w:val="-9"/>
          <w:sz w:val="24"/>
        </w:rPr>
        <w:t>对</w:t>
      </w:r>
      <w:r>
        <w:rPr>
          <w:rFonts w:hAnsi="宋体"/>
          <w:spacing w:val="-9"/>
          <w:sz w:val="24"/>
        </w:rPr>
        <w:t>工业内窥镜照度测量</w:t>
      </w:r>
      <w:r>
        <w:rPr>
          <w:rFonts w:hAnsi="宋体" w:hint="eastAsia"/>
          <w:spacing w:val="-9"/>
          <w:sz w:val="24"/>
        </w:rPr>
        <w:t>10</w:t>
      </w:r>
      <w:r>
        <w:rPr>
          <w:rFonts w:hAnsi="宋体" w:hint="eastAsia"/>
          <w:spacing w:val="-9"/>
          <w:sz w:val="24"/>
        </w:rPr>
        <w:t>次</w:t>
      </w:r>
      <w:r>
        <w:rPr>
          <w:rFonts w:hAnsi="宋体"/>
          <w:spacing w:val="-9"/>
          <w:sz w:val="24"/>
        </w:rPr>
        <w:t>。</w:t>
      </w:r>
      <w:r>
        <w:rPr>
          <w:spacing w:val="-9"/>
          <w:sz w:val="24"/>
        </w:rPr>
        <w:t xml:space="preserve">10 </w:t>
      </w:r>
      <w:r>
        <w:rPr>
          <w:rFonts w:hAnsi="宋体"/>
          <w:spacing w:val="-9"/>
          <w:sz w:val="24"/>
        </w:rPr>
        <w:t>次照度测量值分别为（</w:t>
      </w:r>
      <w:r>
        <w:rPr>
          <w:spacing w:val="-9"/>
          <w:sz w:val="24"/>
        </w:rPr>
        <w:t>lx</w:t>
      </w:r>
      <w:r>
        <w:rPr>
          <w:rFonts w:hAnsi="宋体"/>
          <w:spacing w:val="-9"/>
          <w:sz w:val="24"/>
        </w:rPr>
        <w:t>）：</w:t>
      </w:r>
    </w:p>
    <w:p w:rsidR="00C655AF" w:rsidRDefault="00A31A09">
      <w:pPr>
        <w:spacing w:line="420" w:lineRule="exact"/>
        <w:rPr>
          <w:rFonts w:hAnsi="宋体"/>
          <w:spacing w:val="-9"/>
          <w:sz w:val="24"/>
        </w:rPr>
      </w:pPr>
      <w:r>
        <w:rPr>
          <w:rFonts w:hint="eastAsia"/>
          <w:spacing w:val="-9"/>
          <w:sz w:val="24"/>
        </w:rPr>
        <w:t>2796</w:t>
      </w:r>
      <w:r>
        <w:rPr>
          <w:rFonts w:hint="eastAsia"/>
          <w:spacing w:val="-9"/>
          <w:sz w:val="24"/>
        </w:rPr>
        <w:t>、</w:t>
      </w:r>
      <w:r>
        <w:rPr>
          <w:rFonts w:hint="eastAsia"/>
          <w:spacing w:val="-9"/>
          <w:sz w:val="24"/>
        </w:rPr>
        <w:t>2758</w:t>
      </w:r>
      <w:r>
        <w:rPr>
          <w:rFonts w:hint="eastAsia"/>
          <w:spacing w:val="-9"/>
          <w:sz w:val="24"/>
        </w:rPr>
        <w:t>、</w:t>
      </w:r>
      <w:r>
        <w:rPr>
          <w:rFonts w:hint="eastAsia"/>
          <w:spacing w:val="-9"/>
          <w:sz w:val="24"/>
        </w:rPr>
        <w:t>2766</w:t>
      </w:r>
      <w:r>
        <w:rPr>
          <w:rFonts w:hint="eastAsia"/>
          <w:spacing w:val="-9"/>
          <w:sz w:val="24"/>
        </w:rPr>
        <w:t>、</w:t>
      </w:r>
      <w:r>
        <w:rPr>
          <w:rFonts w:hint="eastAsia"/>
          <w:spacing w:val="-9"/>
          <w:sz w:val="24"/>
        </w:rPr>
        <w:t>2793</w:t>
      </w:r>
      <w:r>
        <w:rPr>
          <w:rFonts w:hint="eastAsia"/>
          <w:spacing w:val="-9"/>
          <w:sz w:val="24"/>
        </w:rPr>
        <w:t>、</w:t>
      </w:r>
      <w:r>
        <w:rPr>
          <w:rFonts w:hint="eastAsia"/>
          <w:spacing w:val="-9"/>
          <w:sz w:val="24"/>
        </w:rPr>
        <w:t>2785</w:t>
      </w:r>
      <w:r>
        <w:rPr>
          <w:rFonts w:hint="eastAsia"/>
          <w:spacing w:val="-9"/>
          <w:sz w:val="24"/>
        </w:rPr>
        <w:t>、</w:t>
      </w:r>
      <w:r>
        <w:rPr>
          <w:rFonts w:hint="eastAsia"/>
          <w:spacing w:val="-9"/>
          <w:sz w:val="24"/>
        </w:rPr>
        <w:t>2772</w:t>
      </w:r>
      <w:r>
        <w:rPr>
          <w:rFonts w:hint="eastAsia"/>
          <w:spacing w:val="-9"/>
          <w:sz w:val="24"/>
        </w:rPr>
        <w:t>、</w:t>
      </w:r>
      <w:r>
        <w:rPr>
          <w:rFonts w:hint="eastAsia"/>
          <w:spacing w:val="-9"/>
          <w:sz w:val="24"/>
        </w:rPr>
        <w:t>2784</w:t>
      </w:r>
      <w:r>
        <w:rPr>
          <w:rFonts w:hint="eastAsia"/>
          <w:spacing w:val="-9"/>
          <w:sz w:val="24"/>
        </w:rPr>
        <w:t>、</w:t>
      </w:r>
      <w:r>
        <w:rPr>
          <w:rFonts w:hint="eastAsia"/>
          <w:spacing w:val="-9"/>
          <w:sz w:val="24"/>
        </w:rPr>
        <w:t>2789</w:t>
      </w:r>
      <w:r>
        <w:rPr>
          <w:rFonts w:hint="eastAsia"/>
          <w:spacing w:val="-9"/>
          <w:sz w:val="24"/>
        </w:rPr>
        <w:t>、</w:t>
      </w:r>
      <w:r>
        <w:rPr>
          <w:rFonts w:hint="eastAsia"/>
          <w:spacing w:val="-9"/>
          <w:sz w:val="24"/>
        </w:rPr>
        <w:t>2791</w:t>
      </w:r>
      <w:r>
        <w:rPr>
          <w:rFonts w:hint="eastAsia"/>
          <w:spacing w:val="-9"/>
          <w:sz w:val="24"/>
        </w:rPr>
        <w:t>、</w:t>
      </w:r>
      <w:r>
        <w:rPr>
          <w:rFonts w:hint="eastAsia"/>
          <w:spacing w:val="-9"/>
          <w:sz w:val="24"/>
        </w:rPr>
        <w:t>2783</w:t>
      </w:r>
      <w:r>
        <w:rPr>
          <w:rFonts w:hint="eastAsia"/>
          <w:spacing w:val="-9"/>
          <w:sz w:val="24"/>
        </w:rPr>
        <w:t>。</w:t>
      </w:r>
    </w:p>
    <w:p w:rsidR="00C655AF" w:rsidRDefault="00A31A09">
      <w:pPr>
        <w:spacing w:line="360" w:lineRule="auto"/>
        <w:rPr>
          <w:rFonts w:hAnsi="宋体"/>
          <w:color w:val="000000"/>
          <w:sz w:val="24"/>
        </w:rPr>
      </w:pPr>
      <m:oMathPara>
        <m:oMath>
          <m:r>
            <w:rPr>
              <w:rFonts w:ascii="Cambria Math" w:hAnsi="Cambria Math"/>
              <w:color w:val="000000"/>
              <w:sz w:val="24"/>
            </w:rPr>
            <m:t>s</m:t>
          </m:r>
          <m:r>
            <w:rPr>
              <w:rFonts w:ascii="Cambria Math" w:hAnsi="Cambria Math" w:hint="eastAsia"/>
              <w:color w:val="000000"/>
              <w:sz w:val="24"/>
            </w:rPr>
            <m:t>=</m:t>
          </m:r>
          <m:rad>
            <m:radPr>
              <m:degHide m:val="1"/>
              <m:ctrlPr>
                <w:rPr>
                  <w:rFonts w:ascii="Cambria Math" w:hAnsi="Cambria Math"/>
                  <w:i/>
                  <w:color w:val="000000"/>
                  <w:sz w:val="24"/>
                </w:rPr>
              </m:ctrlPr>
            </m:radPr>
            <m:deg/>
            <m:e>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m:t>
                      </m:r>
                      <m:r>
                        <w:rPr>
                          <w:rFonts w:ascii="Cambria Math" w:hAnsi="Cambria Math" w:hint="eastAsia"/>
                          <w:color w:val="000000"/>
                          <w:sz w:val="24"/>
                        </w:rPr>
                        <m:t>=</m:t>
                      </m:r>
                      <m:r>
                        <w:rPr>
                          <w:rFonts w:ascii="Cambria Math" w:hAnsi="Cambria Math"/>
                          <w:color w:val="000000"/>
                          <w:sz w:val="24"/>
                        </w:rPr>
                        <m:t>1</m:t>
                      </m:r>
                    </m:sub>
                    <m:sup>
                      <m:r>
                        <w:rPr>
                          <w:rFonts w:ascii="Cambria Math" w:hAnsi="Cambria Math"/>
                          <w:color w:val="000000"/>
                          <w:sz w:val="24"/>
                        </w:rPr>
                        <m:t>10</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e>
                        <m:sup>
                          <m:r>
                            <m:rPr>
                              <m:sty m:val="p"/>
                            </m:rPr>
                            <w:rPr>
                              <w:rFonts w:ascii="Cambria Math" w:hAnsi="Cambria Math"/>
                            </w:rPr>
                            <m:t>2</m:t>
                          </m:r>
                        </m:sup>
                      </m:sSup>
                    </m:e>
                  </m:nary>
                </m:num>
                <m:den>
                  <m:r>
                    <w:rPr>
                      <w:rFonts w:ascii="Cambria Math" w:hAnsi="Cambria Math"/>
                      <w:color w:val="000000"/>
                      <w:sz w:val="24"/>
                    </w:rPr>
                    <m:t>n-1</m:t>
                  </m:r>
                </m:den>
              </m:f>
            </m:e>
          </m:rad>
          <m:r>
            <m:rPr>
              <m:sty m:val="p"/>
            </m:rPr>
            <w:rPr>
              <w:rFonts w:ascii="Cambria Math" w:hAnsi="Cambria Math"/>
              <w:color w:val="000000"/>
              <w:sz w:val="24"/>
            </w:rPr>
            <m:t>=12.4</m:t>
          </m:r>
          <m:r>
            <m:rPr>
              <m:sty m:val="p"/>
            </m:rPr>
            <w:rPr>
              <w:rFonts w:ascii="Cambria Math" w:hAnsi="Cambria Math" w:hint="eastAsia"/>
              <w:color w:val="000000"/>
              <w:sz w:val="24"/>
            </w:rPr>
            <m:t>lx</m:t>
          </m:r>
        </m:oMath>
      </m:oMathPara>
    </w:p>
    <w:p w:rsidR="00C655AF" w:rsidRDefault="00A31A09">
      <w:pPr>
        <w:spacing w:line="420" w:lineRule="exact"/>
        <w:ind w:firstLineChars="200" w:firstLine="444"/>
        <w:rPr>
          <w:spacing w:val="-9"/>
          <w:sz w:val="24"/>
        </w:rPr>
      </w:pPr>
      <w:r>
        <w:rPr>
          <w:rFonts w:hAnsi="宋体"/>
          <w:spacing w:val="-9"/>
          <w:sz w:val="24"/>
        </w:rPr>
        <w:t>因测量取</w:t>
      </w:r>
      <w:r>
        <w:rPr>
          <w:spacing w:val="-9"/>
          <w:sz w:val="24"/>
        </w:rPr>
        <w:t xml:space="preserve"> 3 </w:t>
      </w:r>
      <w:r>
        <w:rPr>
          <w:rFonts w:hAnsi="宋体"/>
          <w:spacing w:val="-9"/>
          <w:sz w:val="24"/>
        </w:rPr>
        <w:t>次测量平均值为测量结果</w:t>
      </w:r>
    </w:p>
    <w:p w:rsidR="00C655AF" w:rsidRDefault="00A31A09">
      <w:pPr>
        <w:spacing w:line="420" w:lineRule="exact"/>
        <w:ind w:firstLineChars="200" w:firstLine="480"/>
        <w:rPr>
          <w:color w:val="000000"/>
          <w:sz w:val="24"/>
        </w:rPr>
      </w:pPr>
      <w:r>
        <w:rPr>
          <w:rFonts w:hint="eastAsia"/>
          <w:color w:val="000000"/>
          <w:sz w:val="24"/>
        </w:rPr>
        <w:t>则：</w:t>
      </w:r>
    </w:p>
    <w:p w:rsidR="00C655AF" w:rsidRDefault="001530A9">
      <w:pPr>
        <w:spacing w:line="360" w:lineRule="auto"/>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1</m:t>
              </m:r>
            </m:sub>
          </m:sSub>
          <m:r>
            <m:rPr>
              <m:sty m:val="p"/>
            </m:rPr>
            <w:rPr>
              <w:rFonts w:ascii="Cambria Math" w:hAnsi="Cambria Math" w:hint="eastAsia"/>
              <w:color w:val="000000"/>
              <w:sz w:val="24"/>
            </w:rPr>
            <m:t>=</m:t>
          </m:r>
          <m:f>
            <m:fPr>
              <m:ctrlPr>
                <w:rPr>
                  <w:rFonts w:ascii="Cambria Math" w:hAnsi="Cambria Math"/>
                  <w:color w:val="000000"/>
                  <w:sz w:val="24"/>
                </w:rPr>
              </m:ctrlPr>
            </m:fPr>
            <m:num>
              <m:r>
                <m:rPr>
                  <m:sty m:val="p"/>
                </m:rPr>
                <w:rPr>
                  <w:rFonts w:ascii="Cambria Math" w:hAnsi="Cambria Math"/>
                  <w:color w:val="000000"/>
                  <w:sz w:val="24"/>
                </w:rPr>
                <m:t>s</m:t>
              </m:r>
            </m:num>
            <m:den>
              <m:rad>
                <m:radPr>
                  <m:degHide m:val="1"/>
                  <m:ctrlPr>
                    <w:rPr>
                      <w:rFonts w:ascii="Cambria Math" w:hAnsi="Cambria Math"/>
                      <w:color w:val="000000"/>
                      <w:sz w:val="24"/>
                    </w:rPr>
                  </m:ctrlPr>
                </m:radPr>
                <m:deg/>
                <m:e>
                  <m:r>
                    <m:rPr>
                      <m:sty m:val="p"/>
                    </m:rPr>
                    <w:rPr>
                      <w:rFonts w:ascii="Cambria Math" w:hAnsi="Cambria Math"/>
                      <w:color w:val="000000"/>
                      <w:sz w:val="24"/>
                    </w:rPr>
                    <m:t>3</m:t>
                  </m:r>
                </m:e>
              </m:rad>
            </m:den>
          </m:f>
          <m:r>
            <m:rPr>
              <m:sty m:val="p"/>
            </m:rPr>
            <w:rPr>
              <w:rFonts w:ascii="Cambria Math" w:hAnsi="Cambria Math" w:hint="eastAsia"/>
              <w:color w:val="000000"/>
              <w:sz w:val="24"/>
            </w:rPr>
            <m:t>=</m:t>
          </m:r>
          <m:r>
            <m:rPr>
              <m:sty m:val="p"/>
            </m:rPr>
            <w:rPr>
              <w:rFonts w:ascii="Cambria Math" w:hAnsi="Cambria Math"/>
              <w:color w:val="000000"/>
              <w:sz w:val="24"/>
            </w:rPr>
            <m:t>8lx</m:t>
          </m:r>
        </m:oMath>
      </m:oMathPara>
    </w:p>
    <w:p w:rsidR="00C655AF" w:rsidRDefault="00C655AF">
      <w:pPr>
        <w:spacing w:line="360" w:lineRule="auto"/>
        <w:rPr>
          <w:color w:val="000000"/>
          <w:sz w:val="24"/>
        </w:rPr>
      </w:pPr>
    </w:p>
    <w:p w:rsidR="00C655AF" w:rsidRDefault="00C655AF">
      <w:pPr>
        <w:spacing w:line="360" w:lineRule="auto"/>
        <w:rPr>
          <w:color w:val="000000"/>
          <w:sz w:val="24"/>
        </w:rPr>
      </w:pPr>
    </w:p>
    <w:p w:rsidR="00C655AF" w:rsidRDefault="00A31A09">
      <w:pPr>
        <w:spacing w:line="420" w:lineRule="exact"/>
        <w:rPr>
          <w:color w:val="000000"/>
          <w:sz w:val="24"/>
        </w:rPr>
      </w:pPr>
      <w:bookmarkStart w:id="35" w:name="_Toc68994504"/>
      <w:bookmarkStart w:id="36" w:name="_Toc73132006"/>
      <w:bookmarkStart w:id="37" w:name="_Toc73302861"/>
      <w:bookmarkStart w:id="38" w:name="_Toc72965746"/>
      <w:r>
        <w:rPr>
          <w:bCs/>
          <w:color w:val="000000" w:themeColor="text1"/>
          <w:sz w:val="24"/>
        </w:rPr>
        <w:lastRenderedPageBreak/>
        <w:t>D</w:t>
      </w:r>
      <w:r>
        <w:rPr>
          <w:rFonts w:hint="eastAsia"/>
          <w:bCs/>
          <w:color w:val="000000" w:themeColor="text1"/>
          <w:sz w:val="24"/>
        </w:rPr>
        <w:t>.4.2</w:t>
      </w:r>
      <w:r>
        <w:rPr>
          <w:rFonts w:hint="eastAsia"/>
          <w:bCs/>
          <w:color w:val="000000" w:themeColor="text1"/>
          <w:sz w:val="24"/>
        </w:rPr>
        <w:t>由照度计误差引入的</w:t>
      </w:r>
      <w:r>
        <w:rPr>
          <w:rFonts w:hint="eastAsia"/>
          <w:color w:val="000000"/>
          <w:sz w:val="24"/>
        </w:rPr>
        <w:t>标准不确定度分量</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2</m:t>
            </m:r>
          </m:sub>
        </m:sSub>
      </m:oMath>
      <w:bookmarkEnd w:id="35"/>
      <w:bookmarkEnd w:id="36"/>
      <w:bookmarkEnd w:id="37"/>
      <w:bookmarkEnd w:id="38"/>
    </w:p>
    <w:p w:rsidR="00C655AF" w:rsidRDefault="00A31A09">
      <w:pPr>
        <w:spacing w:line="420" w:lineRule="exact"/>
        <w:ind w:firstLineChars="200" w:firstLine="480"/>
        <w:rPr>
          <w:color w:val="000000"/>
          <w:sz w:val="24"/>
        </w:rPr>
      </w:pPr>
      <w:bookmarkStart w:id="39" w:name="_Toc68994505"/>
      <w:bookmarkStart w:id="40" w:name="_Toc72965747"/>
      <w:bookmarkStart w:id="41" w:name="_Toc73132007"/>
      <w:bookmarkStart w:id="42" w:name="_Toc73302862"/>
      <w:r>
        <w:rPr>
          <w:rFonts w:hint="eastAsia"/>
          <w:color w:val="000000"/>
          <w:sz w:val="24"/>
        </w:rPr>
        <w:t>以照度为</w:t>
      </w:r>
      <w:r>
        <w:rPr>
          <w:rFonts w:hint="eastAsia"/>
          <w:color w:val="000000"/>
          <w:sz w:val="24"/>
        </w:rPr>
        <w:t>2800lx</w:t>
      </w:r>
      <w:r>
        <w:rPr>
          <w:rFonts w:hint="eastAsia"/>
          <w:color w:val="000000"/>
          <w:sz w:val="24"/>
        </w:rPr>
        <w:t>工业内窥镜为例，一级照度计相对示值误差为±</w:t>
      </w:r>
      <w:r>
        <w:rPr>
          <w:rFonts w:hint="eastAsia"/>
          <w:color w:val="000000"/>
          <w:sz w:val="24"/>
        </w:rPr>
        <w:t>4%</w:t>
      </w:r>
      <w:r>
        <w:rPr>
          <w:color w:val="000000"/>
          <w:sz w:val="24"/>
        </w:rPr>
        <w:t>，则</w:t>
      </w:r>
      <w:r>
        <w:rPr>
          <w:rFonts w:hint="eastAsia"/>
          <w:color w:val="000000"/>
          <w:sz w:val="24"/>
        </w:rPr>
        <w:t>照度计最大误差为±</w:t>
      </w:r>
      <w:r>
        <w:rPr>
          <w:rFonts w:hint="eastAsia"/>
          <w:color w:val="000000"/>
          <w:sz w:val="24"/>
        </w:rPr>
        <w:t>112lx</w:t>
      </w:r>
      <w:r>
        <w:rPr>
          <w:rFonts w:hint="eastAsia"/>
          <w:color w:val="000000"/>
          <w:sz w:val="24"/>
        </w:rPr>
        <w:t>，符合均匀分布</w:t>
      </w:r>
      <w:bookmarkEnd w:id="39"/>
      <w:bookmarkEnd w:id="40"/>
      <w:bookmarkEnd w:id="41"/>
      <w:bookmarkEnd w:id="42"/>
    </w:p>
    <w:p w:rsidR="00C655AF" w:rsidRDefault="00A31A09">
      <w:pPr>
        <w:spacing w:line="360" w:lineRule="auto"/>
        <w:rPr>
          <w:color w:val="000000"/>
          <w:sz w:val="24"/>
        </w:rPr>
      </w:pPr>
      <w:bookmarkStart w:id="43" w:name="_Toc68994506"/>
      <w:bookmarkStart w:id="44" w:name="_Toc72965748"/>
      <w:bookmarkStart w:id="45" w:name="_Toc73132008"/>
      <w:bookmarkStart w:id="46" w:name="_Toc73302863"/>
      <w:r>
        <w:rPr>
          <w:rFonts w:hint="eastAsia"/>
          <w:color w:val="000000"/>
          <w:sz w:val="24"/>
        </w:rPr>
        <w:t>则：</w:t>
      </w:r>
      <w:bookmarkEnd w:id="43"/>
      <w:bookmarkEnd w:id="44"/>
      <w:bookmarkEnd w:id="45"/>
      <w:bookmarkEnd w:id="46"/>
    </w:p>
    <w:bookmarkStart w:id="47" w:name="_Toc68994507"/>
    <w:bookmarkStart w:id="48" w:name="_Toc72965749"/>
    <w:bookmarkStart w:id="49" w:name="_Toc73132009"/>
    <w:bookmarkStart w:id="50" w:name="_Toc73302864"/>
    <w:p w:rsidR="00C655AF" w:rsidRDefault="001530A9">
      <w:pPr>
        <w:spacing w:line="360" w:lineRule="auto"/>
        <w:rPr>
          <w:color w:val="000000" w:themeColor="text1"/>
          <w:sz w:val="24"/>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2</m:t>
              </m:r>
            </m:sub>
          </m:sSub>
          <m:r>
            <m:rPr>
              <m:sty m:val="p"/>
            </m:rPr>
            <w:rPr>
              <w:rFonts w:ascii="Cambria Math" w:hAnsi="Cambria Math" w:hint="eastAsia"/>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112</m:t>
              </m:r>
            </m:num>
            <m:den>
              <m:rad>
                <m:radPr>
                  <m:degHide m:val="1"/>
                  <m:ctrlPr>
                    <w:rPr>
                      <w:rFonts w:ascii="Cambria Math" w:hAnsi="Cambria Math"/>
                      <w:color w:val="000000" w:themeColor="text1"/>
                      <w:sz w:val="24"/>
                    </w:rPr>
                  </m:ctrlPr>
                </m:radPr>
                <m:deg/>
                <m:e>
                  <m:r>
                    <m:rPr>
                      <m:sty m:val="p"/>
                    </m:rPr>
                    <w:rPr>
                      <w:rFonts w:ascii="Cambria Math" w:hAnsi="Cambria Math"/>
                      <w:color w:val="000000" w:themeColor="text1"/>
                      <w:sz w:val="24"/>
                    </w:rPr>
                    <m:t>3</m:t>
                  </m:r>
                </m:e>
              </m:rad>
            </m:den>
          </m:f>
          <m:r>
            <m:rPr>
              <m:sty m:val="p"/>
            </m:rPr>
            <w:rPr>
              <w:rFonts w:ascii="Cambria Math" w:hAnsi="Cambria Math" w:hint="eastAsia"/>
              <w:color w:val="000000" w:themeColor="text1"/>
              <w:sz w:val="24"/>
            </w:rPr>
            <m:t>=</m:t>
          </m:r>
          <m:r>
            <m:rPr>
              <m:sty m:val="p"/>
            </m:rPr>
            <w:rPr>
              <w:rFonts w:ascii="Cambria Math" w:hAnsi="Cambria Math"/>
              <w:color w:val="000000" w:themeColor="text1"/>
              <w:sz w:val="24"/>
            </w:rPr>
            <m:t>64lx</m:t>
          </m:r>
        </m:oMath>
      </m:oMathPara>
      <w:bookmarkEnd w:id="47"/>
      <w:bookmarkEnd w:id="48"/>
      <w:bookmarkEnd w:id="49"/>
      <w:bookmarkEnd w:id="50"/>
    </w:p>
    <w:p w:rsidR="00C655AF" w:rsidRDefault="00A31A09">
      <w:pPr>
        <w:spacing w:line="420" w:lineRule="exact"/>
        <w:rPr>
          <w:color w:val="000000"/>
          <w:sz w:val="24"/>
        </w:rPr>
      </w:pPr>
      <w:r>
        <w:rPr>
          <w:bCs/>
          <w:color w:val="000000" w:themeColor="text1"/>
          <w:sz w:val="24"/>
        </w:rPr>
        <w:t>D</w:t>
      </w:r>
      <w:r>
        <w:rPr>
          <w:rFonts w:hint="eastAsia"/>
          <w:bCs/>
          <w:color w:val="000000" w:themeColor="text1"/>
          <w:sz w:val="24"/>
        </w:rPr>
        <w:t>.4.3</w:t>
      </w:r>
      <w:r>
        <w:rPr>
          <w:rFonts w:hint="eastAsia"/>
          <w:bCs/>
          <w:color w:val="000000" w:themeColor="text1"/>
          <w:sz w:val="24"/>
        </w:rPr>
        <w:t>由安装误差引入的</w:t>
      </w:r>
      <w:r>
        <w:rPr>
          <w:rFonts w:hint="eastAsia"/>
          <w:color w:val="000000"/>
          <w:sz w:val="24"/>
        </w:rPr>
        <w:t>标准不确定度分量</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3</m:t>
            </m:r>
          </m:sub>
        </m:sSub>
      </m:oMath>
    </w:p>
    <w:p w:rsidR="00C655AF" w:rsidRDefault="00A31A09">
      <w:pPr>
        <w:spacing w:line="420" w:lineRule="exact"/>
        <w:ind w:firstLineChars="200" w:firstLine="480"/>
        <w:rPr>
          <w:color w:val="000000"/>
          <w:sz w:val="24"/>
        </w:rPr>
      </w:pPr>
      <w:r>
        <w:rPr>
          <w:rFonts w:hint="eastAsia"/>
          <w:color w:val="000000"/>
          <w:sz w:val="24"/>
        </w:rPr>
        <w:t>经过多次测量，观察多次安装后测量结果最大相差</w:t>
      </w:r>
      <w:r>
        <w:rPr>
          <w:rFonts w:hint="eastAsia"/>
          <w:color w:val="000000"/>
          <w:sz w:val="24"/>
        </w:rPr>
        <w:t>100lx</w:t>
      </w:r>
      <w:r>
        <w:rPr>
          <w:rFonts w:hint="eastAsia"/>
          <w:color w:val="000000"/>
          <w:sz w:val="24"/>
        </w:rPr>
        <w:t>，符合均匀分布</w:t>
      </w:r>
    </w:p>
    <w:p w:rsidR="00C655AF" w:rsidRDefault="00A31A09">
      <w:pPr>
        <w:spacing w:line="360" w:lineRule="auto"/>
        <w:rPr>
          <w:color w:val="000000"/>
          <w:sz w:val="24"/>
        </w:rPr>
      </w:pPr>
      <w:r>
        <w:rPr>
          <w:rFonts w:hint="eastAsia"/>
          <w:color w:val="000000"/>
          <w:sz w:val="24"/>
        </w:rPr>
        <w:t>则：</w:t>
      </w:r>
    </w:p>
    <w:p w:rsidR="00C655AF" w:rsidRDefault="001530A9">
      <w:pPr>
        <w:spacing w:line="360" w:lineRule="auto"/>
        <w:rPr>
          <w:color w:val="000000" w:themeColor="text1"/>
          <w:sz w:val="24"/>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3</m:t>
              </m:r>
            </m:sub>
          </m:sSub>
          <m:r>
            <m:rPr>
              <m:sty m:val="p"/>
            </m:rPr>
            <w:rPr>
              <w:rFonts w:ascii="Cambria Math" w:hAnsi="Cambria Math" w:hint="eastAsia"/>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100</m:t>
              </m:r>
            </m:num>
            <m:den>
              <m:rad>
                <m:radPr>
                  <m:degHide m:val="1"/>
                  <m:ctrlPr>
                    <w:rPr>
                      <w:rFonts w:ascii="Cambria Math" w:hAnsi="Cambria Math"/>
                      <w:color w:val="000000" w:themeColor="text1"/>
                      <w:sz w:val="24"/>
                    </w:rPr>
                  </m:ctrlPr>
                </m:radPr>
                <m:deg/>
                <m:e>
                  <m:r>
                    <m:rPr>
                      <m:sty m:val="p"/>
                    </m:rPr>
                    <w:rPr>
                      <w:rFonts w:ascii="Cambria Math" w:hAnsi="Cambria Math"/>
                      <w:color w:val="000000" w:themeColor="text1"/>
                      <w:sz w:val="24"/>
                    </w:rPr>
                    <m:t>3</m:t>
                  </m:r>
                </m:e>
              </m:rad>
            </m:den>
          </m:f>
          <m:r>
            <m:rPr>
              <m:sty m:val="p"/>
            </m:rPr>
            <w:rPr>
              <w:rFonts w:ascii="Cambria Math" w:hAnsi="Cambria Math" w:hint="eastAsia"/>
              <w:color w:val="000000" w:themeColor="text1"/>
              <w:sz w:val="24"/>
            </w:rPr>
            <m:t>=</m:t>
          </m:r>
          <m:r>
            <m:rPr>
              <m:sty m:val="p"/>
            </m:rPr>
            <w:rPr>
              <w:rFonts w:ascii="Cambria Math" w:hAnsi="Cambria Math"/>
              <w:color w:val="000000" w:themeColor="text1"/>
              <w:sz w:val="24"/>
            </w:rPr>
            <m:t>58lx</m:t>
          </m:r>
        </m:oMath>
      </m:oMathPara>
    </w:p>
    <w:p w:rsidR="00C655AF" w:rsidRDefault="00C655AF">
      <w:pPr>
        <w:spacing w:line="360" w:lineRule="auto"/>
        <w:rPr>
          <w:color w:val="000000" w:themeColor="text1"/>
          <w:sz w:val="24"/>
        </w:rPr>
      </w:pPr>
    </w:p>
    <w:p w:rsidR="00C655AF" w:rsidRDefault="00A31A09">
      <w:pPr>
        <w:spacing w:line="420" w:lineRule="exact"/>
        <w:rPr>
          <w:rFonts w:ascii="黑体" w:eastAsia="黑体" w:hAnsi="黑体"/>
          <w:bCs/>
          <w:color w:val="000000" w:themeColor="text1"/>
          <w:sz w:val="24"/>
        </w:rPr>
      </w:pPr>
      <w:r>
        <w:rPr>
          <w:rFonts w:ascii="黑体" w:eastAsia="黑体" w:hAnsi="黑体"/>
          <w:bCs/>
          <w:color w:val="000000" w:themeColor="text1"/>
          <w:sz w:val="24"/>
        </w:rPr>
        <w:t>D</w:t>
      </w:r>
      <w:r>
        <w:rPr>
          <w:rFonts w:ascii="黑体" w:eastAsia="黑体" w:hAnsi="黑体" w:hint="eastAsia"/>
          <w:bCs/>
          <w:color w:val="000000" w:themeColor="text1"/>
          <w:sz w:val="24"/>
        </w:rPr>
        <w:t>.5 合成不确定度</w:t>
      </w:r>
    </w:p>
    <w:p w:rsidR="00C655AF" w:rsidRDefault="00A31A09">
      <w:pPr>
        <w:spacing w:line="420" w:lineRule="exact"/>
        <w:rPr>
          <w:rFonts w:ascii="宋体" w:hAnsi="宋体"/>
          <w:sz w:val="24"/>
        </w:rPr>
      </w:pPr>
      <w:r>
        <w:rPr>
          <w:sz w:val="24"/>
        </w:rPr>
        <w:t>D</w:t>
      </w:r>
      <w:r>
        <w:rPr>
          <w:rFonts w:hint="eastAsia"/>
          <w:sz w:val="24"/>
        </w:rPr>
        <w:t>.</w:t>
      </w:r>
      <w:r>
        <w:rPr>
          <w:sz w:val="24"/>
        </w:rPr>
        <w:t xml:space="preserve">5.1 </w:t>
      </w:r>
      <w:r>
        <w:rPr>
          <w:rFonts w:hAnsi="宋体"/>
          <w:sz w:val="24"/>
        </w:rPr>
        <w:t>主</w:t>
      </w:r>
      <w:r>
        <w:rPr>
          <w:rFonts w:ascii="宋体" w:hAnsi="宋体"/>
          <w:sz w:val="24"/>
        </w:rPr>
        <w:t>要标准不确定度汇总</w:t>
      </w:r>
    </w:p>
    <w:tbl>
      <w:tblPr>
        <w:tblStyle w:val="aff9"/>
        <w:tblW w:w="0" w:type="auto"/>
        <w:tblLook w:val="04A0" w:firstRow="1" w:lastRow="0" w:firstColumn="1" w:lastColumn="0" w:noHBand="0" w:noVBand="1"/>
      </w:tblPr>
      <w:tblGrid>
        <w:gridCol w:w="2813"/>
        <w:gridCol w:w="2813"/>
        <w:gridCol w:w="2896"/>
      </w:tblGrid>
      <w:tr w:rsidR="00C655AF">
        <w:tc>
          <w:tcPr>
            <w:tcW w:w="2813" w:type="dxa"/>
            <w:vAlign w:val="bottom"/>
          </w:tcPr>
          <w:p w:rsidR="00C655AF" w:rsidRDefault="00A31A09">
            <w:pPr>
              <w:spacing w:line="420" w:lineRule="exact"/>
              <w:jc w:val="center"/>
              <w:rPr>
                <w:color w:val="000000" w:themeColor="text1"/>
                <w:szCs w:val="21"/>
              </w:rPr>
            </w:pPr>
            <w:r>
              <w:rPr>
                <w:rFonts w:hint="eastAsia"/>
                <w:color w:val="000000" w:themeColor="text1"/>
                <w:szCs w:val="21"/>
              </w:rPr>
              <w:t>标准不确定度分量</w:t>
            </w:r>
          </w:p>
        </w:tc>
        <w:tc>
          <w:tcPr>
            <w:tcW w:w="2813" w:type="dxa"/>
            <w:vAlign w:val="bottom"/>
          </w:tcPr>
          <w:p w:rsidR="00C655AF" w:rsidRDefault="00A31A09">
            <w:pPr>
              <w:spacing w:line="420" w:lineRule="exact"/>
              <w:jc w:val="center"/>
              <w:rPr>
                <w:color w:val="000000" w:themeColor="text1"/>
                <w:szCs w:val="21"/>
              </w:rPr>
            </w:pPr>
            <w:r>
              <w:rPr>
                <w:rFonts w:hint="eastAsia"/>
                <w:color w:val="000000" w:themeColor="text1"/>
                <w:szCs w:val="21"/>
              </w:rPr>
              <w:t>不确定度来源</w:t>
            </w:r>
          </w:p>
        </w:tc>
        <w:tc>
          <w:tcPr>
            <w:tcW w:w="2896" w:type="dxa"/>
            <w:vAlign w:val="bottom"/>
          </w:tcPr>
          <w:p w:rsidR="00C655AF" w:rsidRDefault="00A31A09">
            <w:pPr>
              <w:spacing w:line="420" w:lineRule="exact"/>
              <w:jc w:val="center"/>
              <w:rPr>
                <w:color w:val="000000" w:themeColor="text1"/>
                <w:szCs w:val="21"/>
              </w:rPr>
            </w:pPr>
            <w:r>
              <w:rPr>
                <w:rFonts w:hint="eastAsia"/>
                <w:color w:val="000000" w:themeColor="text1"/>
                <w:szCs w:val="21"/>
              </w:rPr>
              <w:t>标准不确定度</w:t>
            </w:r>
          </w:p>
        </w:tc>
      </w:tr>
      <w:tr w:rsidR="00C655AF">
        <w:trPr>
          <w:trHeight w:val="892"/>
        </w:trPr>
        <w:tc>
          <w:tcPr>
            <w:tcW w:w="2813" w:type="dxa"/>
            <w:vAlign w:val="center"/>
          </w:tcPr>
          <w:p w:rsidR="00C655AF" w:rsidRDefault="001530A9">
            <w:pPr>
              <w:spacing w:line="420" w:lineRule="exact"/>
              <w:jc w:val="center"/>
              <w:rPr>
                <w:i/>
                <w:color w:val="000000" w:themeColor="text1"/>
                <w:szCs w:val="21"/>
              </w:rPr>
            </w:pPr>
            <m:oMathPara>
              <m:oMath>
                <m:sSub>
                  <m:sSubPr>
                    <m:ctrlPr>
                      <w:rPr>
                        <w:rFonts w:ascii="Cambria Math" w:hAnsi="Cambria Math"/>
                        <w:bCs/>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1</m:t>
                    </m:r>
                  </m:sub>
                </m:sSub>
              </m:oMath>
            </m:oMathPara>
          </w:p>
        </w:tc>
        <w:tc>
          <w:tcPr>
            <w:tcW w:w="2813" w:type="dxa"/>
            <w:vAlign w:val="center"/>
          </w:tcPr>
          <w:p w:rsidR="00C655AF" w:rsidRDefault="00A31A09">
            <w:pPr>
              <w:spacing w:line="420" w:lineRule="exact"/>
              <w:jc w:val="center"/>
              <w:rPr>
                <w:color w:val="000000" w:themeColor="text1"/>
                <w:szCs w:val="21"/>
              </w:rPr>
            </w:pPr>
            <w:r>
              <w:rPr>
                <w:rFonts w:hint="eastAsia"/>
                <w:color w:val="000000" w:themeColor="text1"/>
                <w:szCs w:val="21"/>
              </w:rPr>
              <w:t>测量重复性</w:t>
            </w:r>
          </w:p>
        </w:tc>
        <w:tc>
          <w:tcPr>
            <w:tcW w:w="2896" w:type="dxa"/>
            <w:vAlign w:val="center"/>
          </w:tcPr>
          <w:p w:rsidR="00C655AF" w:rsidRDefault="00A31A09">
            <w:pPr>
              <w:spacing w:line="420" w:lineRule="exact"/>
              <w:jc w:val="center"/>
              <w:rPr>
                <w:color w:val="000000" w:themeColor="text1"/>
                <w:szCs w:val="21"/>
              </w:rPr>
            </w:pPr>
            <w:r>
              <w:rPr>
                <w:rFonts w:hint="eastAsia"/>
                <w:color w:val="000000" w:themeColor="text1"/>
                <w:szCs w:val="21"/>
              </w:rPr>
              <w:t>8lx</w:t>
            </w:r>
          </w:p>
        </w:tc>
      </w:tr>
      <w:tr w:rsidR="00C655AF">
        <w:trPr>
          <w:trHeight w:val="892"/>
        </w:trPr>
        <w:tc>
          <w:tcPr>
            <w:tcW w:w="2813" w:type="dxa"/>
            <w:vAlign w:val="center"/>
          </w:tcPr>
          <w:p w:rsidR="00C655AF" w:rsidRDefault="001530A9">
            <w:pPr>
              <w:spacing w:line="420" w:lineRule="exact"/>
              <w:jc w:val="center"/>
              <w:rPr>
                <w:color w:val="000000" w:themeColor="text1"/>
                <w:szCs w:val="21"/>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2</m:t>
                    </m:r>
                  </m:sub>
                </m:sSub>
              </m:oMath>
            </m:oMathPara>
          </w:p>
        </w:tc>
        <w:tc>
          <w:tcPr>
            <w:tcW w:w="2813" w:type="dxa"/>
            <w:vAlign w:val="center"/>
          </w:tcPr>
          <w:p w:rsidR="00C655AF" w:rsidRDefault="00A31A09">
            <w:pPr>
              <w:spacing w:line="420" w:lineRule="exact"/>
              <w:jc w:val="center"/>
              <w:rPr>
                <w:color w:val="000000" w:themeColor="text1"/>
                <w:szCs w:val="21"/>
              </w:rPr>
            </w:pPr>
            <w:r>
              <w:rPr>
                <w:rFonts w:hint="eastAsia"/>
                <w:bCs/>
                <w:color w:val="000000" w:themeColor="text1"/>
                <w:szCs w:val="21"/>
              </w:rPr>
              <w:t>照度计误差</w:t>
            </w:r>
          </w:p>
        </w:tc>
        <w:tc>
          <w:tcPr>
            <w:tcW w:w="2896" w:type="dxa"/>
            <w:vAlign w:val="center"/>
          </w:tcPr>
          <w:p w:rsidR="00C655AF" w:rsidRDefault="00A31A09">
            <w:pPr>
              <w:spacing w:line="420" w:lineRule="exact"/>
              <w:jc w:val="center"/>
              <w:rPr>
                <w:color w:val="000000" w:themeColor="text1"/>
                <w:szCs w:val="21"/>
              </w:rPr>
            </w:pPr>
            <w:r>
              <w:rPr>
                <w:rFonts w:hint="eastAsia"/>
                <w:color w:val="000000" w:themeColor="text1"/>
                <w:szCs w:val="21"/>
              </w:rPr>
              <w:t>64lx</w:t>
            </w:r>
          </w:p>
        </w:tc>
      </w:tr>
      <w:tr w:rsidR="00C655AF">
        <w:trPr>
          <w:trHeight w:val="892"/>
        </w:trPr>
        <w:tc>
          <w:tcPr>
            <w:tcW w:w="2813" w:type="dxa"/>
            <w:vAlign w:val="center"/>
          </w:tcPr>
          <w:p w:rsidR="00C655AF" w:rsidRDefault="001530A9">
            <w:pPr>
              <w:spacing w:line="420" w:lineRule="exact"/>
              <w:jc w:val="center"/>
              <w:rPr>
                <w:i/>
                <w:color w:val="000000" w:themeColor="text1"/>
                <w:szCs w:val="21"/>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3</m:t>
                    </m:r>
                  </m:sub>
                </m:sSub>
              </m:oMath>
            </m:oMathPara>
          </w:p>
        </w:tc>
        <w:tc>
          <w:tcPr>
            <w:tcW w:w="2813" w:type="dxa"/>
            <w:vAlign w:val="center"/>
          </w:tcPr>
          <w:p w:rsidR="00C655AF" w:rsidRDefault="00A31A09">
            <w:pPr>
              <w:spacing w:line="420" w:lineRule="exact"/>
              <w:jc w:val="center"/>
              <w:rPr>
                <w:bCs/>
                <w:color w:val="000000" w:themeColor="text1"/>
                <w:szCs w:val="21"/>
              </w:rPr>
            </w:pPr>
            <w:r>
              <w:rPr>
                <w:rFonts w:hint="eastAsia"/>
                <w:bCs/>
                <w:color w:val="000000" w:themeColor="text1"/>
                <w:szCs w:val="21"/>
              </w:rPr>
              <w:t>安装误差</w:t>
            </w:r>
          </w:p>
        </w:tc>
        <w:tc>
          <w:tcPr>
            <w:tcW w:w="2896" w:type="dxa"/>
            <w:vAlign w:val="center"/>
          </w:tcPr>
          <w:p w:rsidR="00C655AF" w:rsidRDefault="00A31A09">
            <w:pPr>
              <w:spacing w:line="420" w:lineRule="exact"/>
              <w:jc w:val="center"/>
              <w:rPr>
                <w:color w:val="000000" w:themeColor="text1"/>
                <w:szCs w:val="21"/>
              </w:rPr>
            </w:pPr>
            <w:r>
              <w:rPr>
                <w:rFonts w:hint="eastAsia"/>
                <w:color w:val="000000" w:themeColor="text1"/>
                <w:szCs w:val="21"/>
              </w:rPr>
              <w:t>58lx</w:t>
            </w:r>
          </w:p>
        </w:tc>
      </w:tr>
    </w:tbl>
    <w:p w:rsidR="00C655AF" w:rsidRDefault="00A31A09">
      <w:pPr>
        <w:spacing w:line="420" w:lineRule="exact"/>
        <w:rPr>
          <w:rFonts w:ascii="宋体" w:hAnsi="宋体"/>
          <w:sz w:val="24"/>
        </w:rPr>
      </w:pPr>
      <w:r>
        <w:rPr>
          <w:sz w:val="24"/>
        </w:rPr>
        <w:t>D</w:t>
      </w:r>
      <w:r>
        <w:rPr>
          <w:rFonts w:hint="eastAsia"/>
          <w:sz w:val="24"/>
        </w:rPr>
        <w:t>.</w:t>
      </w:r>
      <w:r>
        <w:rPr>
          <w:sz w:val="24"/>
        </w:rPr>
        <w:t xml:space="preserve">5.2 </w:t>
      </w:r>
      <w:r>
        <w:rPr>
          <w:rFonts w:ascii="宋体" w:hAnsi="宋体"/>
          <w:sz w:val="24"/>
        </w:rPr>
        <w:t>合成标准不确定度计算</w:t>
      </w:r>
    </w:p>
    <w:p w:rsidR="00C655AF" w:rsidRDefault="001530A9">
      <w:pPr>
        <w:spacing w:line="420" w:lineRule="exact"/>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c</m:t>
            </m:r>
          </m:sub>
          <m:sup/>
        </m:sSubSup>
        <m:r>
          <m:rPr>
            <m:sty m:val="p"/>
          </m:rPr>
          <w:rPr>
            <w:rFonts w:ascii="Cambria Math" w:hAnsi="Cambria Math"/>
            <w:color w:val="000000" w:themeColor="text1"/>
            <w:sz w:val="24"/>
          </w:rPr>
          <m:t>=</m:t>
        </m:r>
        <m:rad>
          <m:radPr>
            <m:degHide m:val="1"/>
            <m:ctrlPr>
              <w:rPr>
                <w:rFonts w:ascii="Cambria Math" w:hAnsi="Cambria Math"/>
                <w:color w:val="000000" w:themeColor="text1"/>
                <w:sz w:val="24"/>
              </w:rPr>
            </m:ctrlPr>
          </m:radPr>
          <m:deg/>
          <m:e>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1</m:t>
                </m:r>
              </m:sub>
              <m:sup>
                <m:r>
                  <m:rPr>
                    <m:sty m:val="p"/>
                  </m:rPr>
                  <w:rPr>
                    <w:rFonts w:ascii="Cambria Math" w:hAnsi="Cambria Math"/>
                    <w:color w:val="000000" w:themeColor="text1"/>
                    <w:sz w:val="24"/>
                  </w:rPr>
                  <m:t>2</m:t>
                </m:r>
              </m:sup>
            </m:sSubSup>
            <m:r>
              <m:rPr>
                <m:sty m:val="p"/>
              </m:rPr>
              <w:rPr>
                <w:rFonts w:ascii="Cambria Math" w:hAnsi="Cambria Math"/>
                <w:color w:val="000000" w:themeColor="text1"/>
                <w:sz w:val="24"/>
              </w:rPr>
              <m:t>+</m:t>
            </m:r>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2</m:t>
                </m:r>
              </m:sub>
              <m:sup>
                <m:r>
                  <m:rPr>
                    <m:sty m:val="p"/>
                  </m:rPr>
                  <w:rPr>
                    <w:rFonts w:ascii="Cambria Math" w:hAnsi="Cambria Math"/>
                    <w:color w:val="000000" w:themeColor="text1"/>
                    <w:sz w:val="24"/>
                  </w:rPr>
                  <m:t>2</m:t>
                </m:r>
              </m:sup>
            </m:sSubSup>
            <m:r>
              <m:rPr>
                <m:sty m:val="p"/>
              </m:rPr>
              <w:rPr>
                <w:rFonts w:ascii="Cambria Math" w:hAnsi="Cambria Math"/>
                <w:color w:val="000000" w:themeColor="text1"/>
                <w:sz w:val="24"/>
              </w:rPr>
              <m:t>+</m:t>
            </m:r>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3</m:t>
                </m:r>
              </m:sub>
              <m:sup>
                <m:r>
                  <m:rPr>
                    <m:sty m:val="p"/>
                  </m:rPr>
                  <w:rPr>
                    <w:rFonts w:ascii="Cambria Math" w:hAnsi="Cambria Math"/>
                    <w:color w:val="000000" w:themeColor="text1"/>
                    <w:sz w:val="24"/>
                  </w:rPr>
                  <m:t>2</m:t>
                </m:r>
              </m:sup>
            </m:sSubSup>
          </m:e>
        </m:rad>
      </m:oMath>
      <w:r w:rsidR="00A31A09">
        <w:rPr>
          <w:rFonts w:hint="eastAsia"/>
          <w:color w:val="000000" w:themeColor="text1"/>
          <w:sz w:val="24"/>
        </w:rPr>
        <w:t>=87lx</w:t>
      </w:r>
    </w:p>
    <w:p w:rsidR="00C655AF" w:rsidRDefault="00C655AF">
      <w:pPr>
        <w:spacing w:line="420" w:lineRule="exact"/>
        <w:rPr>
          <w:color w:val="000000" w:themeColor="text1"/>
          <w:sz w:val="24"/>
        </w:rPr>
      </w:pPr>
    </w:p>
    <w:p w:rsidR="00C655AF" w:rsidRDefault="00A31A09">
      <w:pPr>
        <w:spacing w:line="420" w:lineRule="exact"/>
        <w:rPr>
          <w:rFonts w:ascii="黑体" w:eastAsia="黑体" w:hAnsi="黑体"/>
          <w:color w:val="000000" w:themeColor="text1"/>
          <w:sz w:val="24"/>
        </w:rPr>
      </w:pPr>
      <w:r>
        <w:rPr>
          <w:rFonts w:ascii="黑体" w:eastAsia="黑体" w:hAnsi="黑体"/>
          <w:color w:val="000000" w:themeColor="text1"/>
          <w:sz w:val="24"/>
        </w:rPr>
        <w:t>D</w:t>
      </w:r>
      <w:r>
        <w:rPr>
          <w:rFonts w:ascii="黑体" w:eastAsia="黑体" w:hAnsi="黑体" w:hint="eastAsia"/>
          <w:color w:val="000000" w:themeColor="text1"/>
          <w:sz w:val="24"/>
        </w:rPr>
        <w:t>.6 扩展不确定度</w:t>
      </w:r>
    </w:p>
    <w:p w:rsidR="00C655AF" w:rsidRDefault="00A31A09">
      <w:pPr>
        <w:spacing w:line="420" w:lineRule="exact"/>
        <w:ind w:firstLineChars="200" w:firstLine="480"/>
        <w:rPr>
          <w:color w:val="000000" w:themeColor="text1"/>
          <w:sz w:val="24"/>
        </w:rPr>
      </w:pPr>
      <w:r>
        <w:rPr>
          <w:rFonts w:hint="eastAsia"/>
          <w:color w:val="000000" w:themeColor="text1"/>
          <w:sz w:val="24"/>
        </w:rPr>
        <w:t>取包含因子</w:t>
      </w:r>
      <w:r>
        <w:rPr>
          <w:rFonts w:hint="eastAsia"/>
          <w:i/>
          <w:color w:val="000000" w:themeColor="text1"/>
          <w:sz w:val="24"/>
        </w:rPr>
        <w:t>k</w:t>
      </w:r>
      <w:r>
        <w:rPr>
          <w:rFonts w:hint="eastAsia"/>
          <w:color w:val="000000" w:themeColor="text1"/>
          <w:sz w:val="24"/>
        </w:rPr>
        <w:t>=2</w:t>
      </w:r>
      <w:r>
        <w:rPr>
          <w:rFonts w:hint="eastAsia"/>
          <w:color w:val="000000" w:themeColor="text1"/>
          <w:sz w:val="24"/>
        </w:rPr>
        <w:t>，则：</w:t>
      </w:r>
    </w:p>
    <w:p w:rsidR="00C655AF" w:rsidRDefault="00A31A09">
      <w:pPr>
        <w:spacing w:line="420" w:lineRule="exact"/>
        <w:rPr>
          <w:color w:val="000000" w:themeColor="text1"/>
          <w:sz w:val="24"/>
        </w:rPr>
      </w:pPr>
      <m:oMathPara>
        <m:oMath>
          <m:r>
            <w:rPr>
              <w:rFonts w:ascii="Cambria Math" w:hAnsi="Cambria Math"/>
              <w:color w:val="000000" w:themeColor="text1"/>
              <w:sz w:val="24"/>
            </w:rPr>
            <m:t>U</m:t>
          </m:r>
          <m:r>
            <m:rPr>
              <m:sty m:val="p"/>
            </m:rPr>
            <w:rPr>
              <w:rFonts w:ascii="Cambria Math"/>
              <w:color w:val="000000" w:themeColor="text1"/>
              <w:sz w:val="24"/>
            </w:rPr>
            <m:t>=</m:t>
          </m:r>
          <m:r>
            <w:rPr>
              <w:rFonts w:ascii="Cambria Math" w:hAnsi="Cambria Math"/>
              <w:color w:val="000000" w:themeColor="text1"/>
              <w:sz w:val="24"/>
            </w:rPr>
            <m:t>k</m:t>
          </m:r>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c</m:t>
              </m:r>
            </m:sub>
          </m:sSub>
          <m:r>
            <w:rPr>
              <w:rFonts w:ascii="Cambria Math"/>
              <w:color w:val="000000" w:themeColor="text1"/>
              <w:sz w:val="24"/>
            </w:rPr>
            <m:t>=</m:t>
          </m:r>
          <m:r>
            <m:rPr>
              <m:sty m:val="p"/>
            </m:rPr>
            <w:rPr>
              <w:rFonts w:ascii="Cambria Math"/>
              <w:color w:val="000000" w:themeColor="text1"/>
              <w:sz w:val="24"/>
            </w:rPr>
            <m:t>174lx</m:t>
          </m:r>
        </m:oMath>
      </m:oMathPara>
    </w:p>
    <w:p w:rsidR="00C655AF" w:rsidRDefault="00A31A09">
      <w:pPr>
        <w:spacing w:line="420" w:lineRule="exact"/>
        <w:ind w:firstLineChars="200" w:firstLine="480"/>
        <w:rPr>
          <w:rFonts w:asciiTheme="minorEastAsia" w:eastAsiaTheme="minorEastAsia" w:hAnsiTheme="minorEastAsia"/>
          <w:sz w:val="24"/>
        </w:rPr>
      </w:pPr>
      <w:r>
        <w:rPr>
          <w:rFonts w:asciiTheme="minorEastAsia" w:eastAsiaTheme="minorEastAsia" w:hAnsiTheme="minorEastAsia"/>
          <w:sz w:val="24"/>
        </w:rPr>
        <w:t>则相对不确定度</w:t>
      </w:r>
    </w:p>
    <w:p w:rsidR="00C655AF" w:rsidRDefault="001530A9">
      <w:pPr>
        <w:spacing w:line="360" w:lineRule="auto"/>
        <w:rPr>
          <w:rFonts w:ascii="黑体" w:eastAsia="黑体" w:hAnsi="黑体"/>
          <w:sz w:val="24"/>
        </w:rPr>
      </w:pPr>
      <m:oMathPara>
        <m:oMath>
          <m:sSub>
            <m:sSubPr>
              <m:ctrlPr>
                <w:rPr>
                  <w:rFonts w:ascii="Cambria Math" w:hAnsi="Cambria Math"/>
                  <w:i/>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rel</m:t>
              </m:r>
            </m:sub>
          </m:sSub>
          <m:r>
            <m:rPr>
              <m:sty m:val="p"/>
            </m:rPr>
            <w:rPr>
              <w:rFonts w:ascii="Cambria Math"/>
              <w:color w:val="000000" w:themeColor="text1"/>
              <w:sz w:val="24"/>
            </w:rPr>
            <m:t>=</m:t>
          </m:r>
          <m:f>
            <m:fPr>
              <m:ctrlPr>
                <w:rPr>
                  <w:rFonts w:ascii="Cambria Math" w:hAnsi="Cambria Math"/>
                  <w:color w:val="000000" w:themeColor="text1"/>
                  <w:sz w:val="24"/>
                </w:rPr>
              </m:ctrlPr>
            </m:fPr>
            <m:num>
              <m:r>
                <m:rPr>
                  <m:sty m:val="p"/>
                </m:rPr>
                <w:rPr>
                  <w:rFonts w:ascii="Cambria Math"/>
                  <w:color w:val="000000" w:themeColor="text1"/>
                  <w:sz w:val="24"/>
                </w:rPr>
                <m:t>174</m:t>
              </m:r>
            </m:num>
            <m:den>
              <m:r>
                <m:rPr>
                  <m:sty m:val="p"/>
                </m:rPr>
                <w:rPr>
                  <w:rFonts w:ascii="Cambria Math"/>
                  <w:color w:val="000000" w:themeColor="text1"/>
                  <w:sz w:val="24"/>
                </w:rPr>
                <m:t>2800</m:t>
              </m:r>
            </m:den>
          </m:f>
          <m:r>
            <m:rPr>
              <m:sty m:val="p"/>
            </m:rPr>
            <w:rPr>
              <w:rFonts w:ascii="Cambria Math" w:hint="eastAsia"/>
              <w:color w:val="000000" w:themeColor="text1"/>
              <w:sz w:val="24"/>
            </w:rPr>
            <m:t>=</m:t>
          </m:r>
          <m:r>
            <m:rPr>
              <m:sty m:val="p"/>
            </m:rPr>
            <w:rPr>
              <w:rFonts w:ascii="Cambria Math"/>
              <w:color w:val="000000" w:themeColor="text1"/>
              <w:sz w:val="24"/>
            </w:rPr>
            <m:t>7</m:t>
          </m:r>
          <m:r>
            <m:rPr>
              <m:sty m:val="p"/>
            </m:rPr>
            <w:rPr>
              <w:rFonts w:ascii="Cambria Math" w:hint="eastAsia"/>
              <w:color w:val="000000" w:themeColor="text1"/>
              <w:sz w:val="24"/>
            </w:rPr>
            <m:t>%</m:t>
          </m:r>
        </m:oMath>
      </m:oMathPara>
    </w:p>
    <w:p w:rsidR="00C655AF" w:rsidRDefault="00C655AF">
      <w:pPr>
        <w:spacing w:line="360" w:lineRule="auto"/>
        <w:rPr>
          <w:rFonts w:ascii="黑体" w:eastAsia="黑体" w:hAnsi="黑体"/>
          <w:sz w:val="24"/>
        </w:rPr>
      </w:pPr>
    </w:p>
    <w:p w:rsidR="00C655AF" w:rsidRDefault="00C655AF">
      <w:pPr>
        <w:spacing w:line="420" w:lineRule="exact"/>
        <w:rPr>
          <w:rFonts w:ascii="黑体" w:eastAsia="黑体" w:hAnsi="黑体"/>
          <w:sz w:val="24"/>
        </w:rPr>
      </w:pPr>
    </w:p>
    <w:p w:rsidR="00C655AF" w:rsidRDefault="00C655AF">
      <w:pPr>
        <w:spacing w:line="420" w:lineRule="exact"/>
        <w:rPr>
          <w:rFonts w:ascii="黑体" w:eastAsia="黑体" w:hAnsi="黑体"/>
          <w:sz w:val="24"/>
        </w:rPr>
      </w:pPr>
    </w:p>
    <w:p w:rsidR="00C655AF" w:rsidRDefault="00A31A09">
      <w:pPr>
        <w:pStyle w:val="2"/>
        <w:spacing w:line="440" w:lineRule="exact"/>
        <w:rPr>
          <w:sz w:val="28"/>
          <w:szCs w:val="28"/>
        </w:rPr>
      </w:pPr>
      <w:bookmarkStart w:id="51" w:name="_Toc147508399"/>
      <w:r>
        <w:rPr>
          <w:rFonts w:hint="eastAsia"/>
          <w:sz w:val="28"/>
          <w:szCs w:val="28"/>
        </w:rPr>
        <w:lastRenderedPageBreak/>
        <w:t>附录</w:t>
      </w:r>
      <w:r>
        <w:rPr>
          <w:sz w:val="28"/>
          <w:szCs w:val="28"/>
        </w:rPr>
        <w:t>E</w:t>
      </w:r>
      <w:bookmarkEnd w:id="51"/>
    </w:p>
    <w:p w:rsidR="00C655AF" w:rsidRDefault="00A31A09" w:rsidP="00A04241">
      <w:pPr>
        <w:spacing w:afterLines="50" w:after="156" w:line="420" w:lineRule="exact"/>
        <w:jc w:val="center"/>
        <w:rPr>
          <w:rFonts w:ascii="黑体" w:eastAsia="黑体" w:hAnsi="黑体"/>
          <w:sz w:val="28"/>
          <w:szCs w:val="28"/>
        </w:rPr>
      </w:pPr>
      <w:r>
        <w:rPr>
          <w:rFonts w:ascii="黑体" w:eastAsia="黑体" w:hAnsi="黑体" w:hint="eastAsia"/>
          <w:sz w:val="28"/>
          <w:szCs w:val="28"/>
        </w:rPr>
        <w:t>视场角示值测量不确定度评定示例</w:t>
      </w:r>
    </w:p>
    <w:p w:rsidR="00C655AF" w:rsidRDefault="00A31A09">
      <w:pPr>
        <w:spacing w:line="420" w:lineRule="exact"/>
        <w:rPr>
          <w:rFonts w:ascii="黑体" w:eastAsia="黑体" w:hAnsi="黑体"/>
          <w:color w:val="000000"/>
          <w:sz w:val="24"/>
        </w:rPr>
      </w:pPr>
      <w:r>
        <w:rPr>
          <w:rFonts w:ascii="黑体" w:eastAsia="黑体" w:hAnsi="黑体"/>
          <w:color w:val="000000"/>
          <w:sz w:val="24"/>
        </w:rPr>
        <w:t>E.1测量方法</w:t>
      </w:r>
    </w:p>
    <w:p w:rsidR="00C655AF" w:rsidRDefault="00A31A09">
      <w:pPr>
        <w:spacing w:line="420" w:lineRule="exact"/>
        <w:ind w:firstLineChars="200" w:firstLine="480"/>
        <w:rPr>
          <w:sz w:val="24"/>
        </w:rPr>
      </w:pPr>
      <w:r>
        <w:rPr>
          <w:rFonts w:hint="eastAsia"/>
          <w:sz w:val="24"/>
        </w:rPr>
        <w:t>将视场角测标与工业内窥镜安装在光具座，将内窥镜照明调至最亮状态，调整光具座使视场角测标分划环与视场同心并垂直于视轴，移动内窥镜物镜探头，使测标分划环直径</w:t>
      </w:r>
      <w:r>
        <w:rPr>
          <w:rFonts w:hint="eastAsia"/>
          <w:sz w:val="24"/>
        </w:rPr>
        <w:t>D</w:t>
      </w:r>
      <w:r>
        <w:rPr>
          <w:rFonts w:hint="eastAsia"/>
          <w:sz w:val="24"/>
        </w:rPr>
        <w:t>外圆边与内窥镜视场光栏圆周重合，用钢卷尺测出物镜探头端面至标靶的距离</w:t>
      </w:r>
      <w:r>
        <w:rPr>
          <w:rFonts w:hint="eastAsia"/>
          <w:sz w:val="24"/>
        </w:rPr>
        <w:t>L</w:t>
      </w:r>
      <w:r>
        <w:rPr>
          <w:rFonts w:hint="eastAsia"/>
          <w:sz w:val="24"/>
        </w:rPr>
        <w:t>，根据</w:t>
      </w:r>
      <w:r>
        <w:rPr>
          <w:rFonts w:hint="eastAsia"/>
          <w:sz w:val="24"/>
        </w:rPr>
        <w:t>D.2</w:t>
      </w:r>
      <w:r>
        <w:rPr>
          <w:rFonts w:hint="eastAsia"/>
          <w:sz w:val="24"/>
        </w:rPr>
        <w:t>测量模型计算视场角</w:t>
      </w:r>
      <w:r>
        <w:rPr>
          <w:sz w:val="24"/>
        </w:rPr>
        <w:t>β</w:t>
      </w:r>
      <w:r>
        <w:rPr>
          <w:rFonts w:hint="eastAsia"/>
          <w:sz w:val="24"/>
        </w:rPr>
        <w:t>。</w:t>
      </w:r>
    </w:p>
    <w:p w:rsidR="00C655AF" w:rsidRDefault="00C655AF">
      <w:pPr>
        <w:spacing w:line="420" w:lineRule="exact"/>
        <w:ind w:firstLineChars="200" w:firstLine="480"/>
        <w:rPr>
          <w:sz w:val="24"/>
        </w:rPr>
      </w:pPr>
    </w:p>
    <w:p w:rsidR="00C655AF" w:rsidRDefault="00A31A09">
      <w:pPr>
        <w:spacing w:line="420" w:lineRule="exact"/>
        <w:rPr>
          <w:rFonts w:ascii="黑体" w:eastAsia="黑体" w:hAnsi="黑体"/>
          <w:color w:val="000000"/>
          <w:sz w:val="24"/>
        </w:rPr>
      </w:pPr>
      <w:r>
        <w:rPr>
          <w:rFonts w:ascii="黑体" w:eastAsia="黑体" w:hAnsi="黑体"/>
          <w:color w:val="000000"/>
          <w:sz w:val="24"/>
        </w:rPr>
        <w:t>E</w:t>
      </w:r>
      <w:r>
        <w:rPr>
          <w:rFonts w:ascii="黑体" w:eastAsia="黑体" w:hAnsi="黑体" w:hint="eastAsia"/>
          <w:color w:val="000000"/>
          <w:sz w:val="24"/>
        </w:rPr>
        <w:t>.2测量模型</w:t>
      </w:r>
    </w:p>
    <w:p w:rsidR="00C655AF" w:rsidRDefault="00A31A09">
      <w:pPr>
        <w:spacing w:line="360" w:lineRule="auto"/>
        <w:ind w:firstLineChars="200" w:firstLine="480"/>
        <w:jc w:val="center"/>
        <w:rPr>
          <w:sz w:val="24"/>
        </w:rPr>
      </w:pPr>
      <m:oMathPara>
        <m:oMath>
          <m:r>
            <m:rPr>
              <m:sty m:val="p"/>
            </m:rPr>
            <w:rPr>
              <w:rFonts w:ascii="Cambria Math" w:hAnsi="Cambria Math"/>
              <w:sz w:val="24"/>
            </w:rPr>
            <m:t>β</m:t>
          </m:r>
          <m:r>
            <m:rPr>
              <m:sty m:val="p"/>
            </m:rPr>
            <w:rPr>
              <w:rFonts w:ascii="Cambria Math" w:hAnsi="Cambria Math" w:hint="eastAsia"/>
              <w:sz w:val="24"/>
            </w:rPr>
            <m:t>=</m:t>
          </m:r>
          <m:r>
            <m:rPr>
              <m:sty m:val="p"/>
            </m:rPr>
            <w:rPr>
              <w:rFonts w:ascii="Cambria Math" w:hAnsi="Cambria Math"/>
              <w:sz w:val="24"/>
            </w:rPr>
            <m:t>2arctan⁡(</m:t>
          </m:r>
          <m:f>
            <m:fPr>
              <m:ctrlPr>
                <w:rPr>
                  <w:rFonts w:ascii="Cambria Math" w:hAnsi="Cambria Math"/>
                  <w:sz w:val="24"/>
                </w:rPr>
              </m:ctrlPr>
            </m:fPr>
            <m:num>
              <m:r>
                <w:rPr>
                  <w:rFonts w:ascii="Cambria Math" w:hAnsi="Cambria Math"/>
                  <w:sz w:val="24"/>
                </w:rPr>
                <m:t>D</m:t>
              </m:r>
            </m:num>
            <m:den>
              <m:r>
                <m:rPr>
                  <m:sty m:val="p"/>
                </m:rPr>
                <w:rPr>
                  <w:rFonts w:ascii="Cambria Math" w:hAnsi="Cambria Math"/>
                  <w:sz w:val="24"/>
                </w:rPr>
                <m:t>2</m:t>
              </m:r>
              <m:r>
                <w:rPr>
                  <w:rFonts w:ascii="Cambria Math" w:hAnsi="Cambria Math"/>
                  <w:sz w:val="24"/>
                </w:rPr>
                <m:t>L</m:t>
              </m:r>
            </m:den>
          </m:f>
          <m:r>
            <m:rPr>
              <m:sty m:val="p"/>
            </m:rPr>
            <w:rPr>
              <w:rFonts w:ascii="Cambria Math" w:hAnsi="Cambria Math"/>
              <w:sz w:val="24"/>
            </w:rPr>
            <m:t>)</m:t>
          </m:r>
        </m:oMath>
      </m:oMathPara>
    </w:p>
    <w:p w:rsidR="00C655AF" w:rsidRDefault="00A31A09">
      <w:pPr>
        <w:spacing w:line="420" w:lineRule="exact"/>
        <w:ind w:firstLineChars="950" w:firstLine="2280"/>
        <w:rPr>
          <w:sz w:val="24"/>
        </w:rPr>
      </w:pPr>
      <w:r>
        <w:rPr>
          <w:rFonts w:hint="eastAsia"/>
          <w:sz w:val="24"/>
        </w:rPr>
        <w:t>式中：</w:t>
      </w:r>
      <m:oMath>
        <m:r>
          <m:rPr>
            <m:sty m:val="p"/>
          </m:rPr>
          <w:rPr>
            <w:rFonts w:ascii="Cambria Math" w:hAnsi="Cambria Math"/>
            <w:sz w:val="24"/>
          </w:rPr>
          <m:t>β</m:t>
        </m:r>
      </m:oMath>
      <w:r>
        <w:rPr>
          <w:rFonts w:hint="eastAsia"/>
          <w:sz w:val="24"/>
        </w:rPr>
        <w:t>---</w:t>
      </w:r>
      <w:r>
        <w:rPr>
          <w:rFonts w:hint="eastAsia"/>
          <w:sz w:val="24"/>
        </w:rPr>
        <w:t>视场角，°</w:t>
      </w:r>
    </w:p>
    <w:p w:rsidR="00C655AF" w:rsidRDefault="00A31A09">
      <w:pPr>
        <w:spacing w:line="420" w:lineRule="exact"/>
        <w:ind w:firstLineChars="1250" w:firstLine="3000"/>
        <w:rPr>
          <w:sz w:val="24"/>
        </w:rPr>
      </w:pPr>
      <m:oMath>
        <m:r>
          <m:rPr>
            <m:sty m:val="p"/>
          </m:rPr>
          <w:rPr>
            <w:rFonts w:ascii="Cambria Math" w:hAnsi="Cambria Math" w:hint="eastAsia"/>
            <w:sz w:val="24"/>
          </w:rPr>
          <m:t>D</m:t>
        </m:r>
      </m:oMath>
      <w:r>
        <w:rPr>
          <w:rFonts w:hint="eastAsia"/>
          <w:sz w:val="24"/>
        </w:rPr>
        <w:t>---</w:t>
      </w:r>
      <w:r>
        <w:rPr>
          <w:rFonts w:hint="eastAsia"/>
          <w:sz w:val="24"/>
        </w:rPr>
        <w:t>分划环直径，</w:t>
      </w:r>
      <w:r>
        <w:rPr>
          <w:rFonts w:hint="eastAsia"/>
          <w:sz w:val="24"/>
        </w:rPr>
        <w:t>mm</w:t>
      </w:r>
    </w:p>
    <w:p w:rsidR="00C655AF" w:rsidRDefault="00A31A09">
      <w:pPr>
        <w:spacing w:line="420" w:lineRule="exact"/>
        <w:ind w:firstLineChars="1250" w:firstLine="3000"/>
        <w:rPr>
          <w:sz w:val="24"/>
        </w:rPr>
      </w:pPr>
      <w:r>
        <w:rPr>
          <w:rFonts w:hint="eastAsia"/>
          <w:sz w:val="24"/>
        </w:rPr>
        <w:t>L---</w:t>
      </w:r>
      <w:r>
        <w:rPr>
          <w:rFonts w:hint="eastAsia"/>
          <w:sz w:val="24"/>
        </w:rPr>
        <w:t>物镜探头端面至标靶的距离，</w:t>
      </w:r>
      <w:r>
        <w:rPr>
          <w:rFonts w:hint="eastAsia"/>
          <w:sz w:val="24"/>
        </w:rPr>
        <w:t>mm</w:t>
      </w:r>
      <w:r>
        <w:rPr>
          <w:rFonts w:hint="eastAsia"/>
          <w:sz w:val="24"/>
        </w:rPr>
        <w:t>、</w:t>
      </w:r>
    </w:p>
    <w:p w:rsidR="00C655AF" w:rsidRDefault="00C655AF">
      <w:pPr>
        <w:spacing w:line="420" w:lineRule="exact"/>
        <w:ind w:firstLineChars="500" w:firstLine="1200"/>
        <w:jc w:val="center"/>
        <w:rPr>
          <w:color w:val="000000"/>
          <w:sz w:val="24"/>
        </w:rPr>
      </w:pPr>
    </w:p>
    <w:p w:rsidR="00C655AF" w:rsidRDefault="00A31A09">
      <w:pPr>
        <w:spacing w:line="420" w:lineRule="exact"/>
        <w:jc w:val="left"/>
        <w:rPr>
          <w:rFonts w:ascii="黑体" w:eastAsia="黑体" w:hAnsi="黑体"/>
          <w:color w:val="000000"/>
          <w:sz w:val="24"/>
        </w:rPr>
      </w:pPr>
      <w:r>
        <w:rPr>
          <w:rFonts w:ascii="黑体" w:eastAsia="黑体" w:hAnsi="黑体"/>
          <w:color w:val="000000"/>
          <w:sz w:val="24"/>
        </w:rPr>
        <w:t>E</w:t>
      </w:r>
      <w:r>
        <w:rPr>
          <w:rFonts w:ascii="黑体" w:eastAsia="黑体" w:hAnsi="黑体" w:hint="eastAsia"/>
          <w:color w:val="000000"/>
          <w:sz w:val="24"/>
        </w:rPr>
        <w:t>.3不确定度传播率</w:t>
      </w:r>
    </w:p>
    <w:p w:rsidR="00C655AF" w:rsidRDefault="00A31A09">
      <w:pPr>
        <w:spacing w:line="360" w:lineRule="auto"/>
        <w:ind w:firstLine="483"/>
        <w:jc w:val="center"/>
        <w:rPr>
          <w:color w:val="000000" w:themeColor="text1"/>
          <w:sz w:val="24"/>
          <w:szCs w:val="18"/>
        </w:rPr>
      </w:pPr>
      <w:r>
        <w:rPr>
          <w:rFonts w:hint="eastAsia"/>
          <w:color w:val="000000" w:themeColor="text1"/>
          <w:sz w:val="24"/>
          <w:szCs w:val="18"/>
        </w:rPr>
        <w:t>考虑各分量彼此独立，依据公式</w:t>
      </w:r>
      <m:oMath>
        <m:sSubSup>
          <m:sSubSupPr>
            <m:ctrlPr>
              <w:rPr>
                <w:rFonts w:ascii="Cambria Math" w:hAnsi="Cambria Math"/>
                <w:i/>
                <w:color w:val="000000" w:themeColor="text1"/>
                <w:sz w:val="24"/>
                <w:szCs w:val="18"/>
              </w:rPr>
            </m:ctrlPr>
          </m:sSubSupPr>
          <m:e>
            <m:r>
              <w:rPr>
                <w:rFonts w:ascii="Cambria Math" w:hAnsi="Cambria Math"/>
                <w:color w:val="000000" w:themeColor="text1"/>
                <w:sz w:val="24"/>
                <w:szCs w:val="18"/>
              </w:rPr>
              <m:t>u</m:t>
            </m:r>
          </m:e>
          <m:sub>
            <m:r>
              <w:rPr>
                <w:rFonts w:ascii="Cambria Math" w:hAnsi="Cambria Math"/>
                <w:color w:val="000000" w:themeColor="text1"/>
                <w:sz w:val="24"/>
                <w:szCs w:val="18"/>
              </w:rPr>
              <m:t>c</m:t>
            </m:r>
            <m:ctrlPr>
              <w:rPr>
                <w:rFonts w:ascii="Cambria Math" w:hAnsi="Cambria Math" w:hint="eastAsia"/>
                <w:i/>
                <w:color w:val="000000" w:themeColor="text1"/>
                <w:sz w:val="24"/>
                <w:szCs w:val="18"/>
              </w:rPr>
            </m:ctrlPr>
          </m:sub>
          <m:sup>
            <m:r>
              <w:rPr>
                <w:rFonts w:ascii="Cambria Math" w:hAnsi="Cambria Math"/>
                <w:color w:val="000000" w:themeColor="text1"/>
                <w:sz w:val="24"/>
                <w:szCs w:val="18"/>
              </w:rPr>
              <m:t>2</m:t>
            </m:r>
          </m:sup>
        </m:sSubSup>
        <m:d>
          <m:dPr>
            <m:ctrlPr>
              <w:rPr>
                <w:rFonts w:ascii="Cambria Math" w:hAnsi="Cambria Math"/>
                <w:i/>
                <w:color w:val="000000" w:themeColor="text1"/>
                <w:sz w:val="24"/>
                <w:szCs w:val="18"/>
              </w:rPr>
            </m:ctrlPr>
          </m:dPr>
          <m:e>
            <m:r>
              <w:rPr>
                <w:rFonts w:ascii="Cambria Math" w:hAnsi="Cambria Math"/>
                <w:color w:val="000000" w:themeColor="text1"/>
                <w:sz w:val="24"/>
                <w:szCs w:val="18"/>
              </w:rPr>
              <m:t>y</m:t>
            </m:r>
          </m:e>
        </m:d>
        <m:r>
          <w:rPr>
            <w:rFonts w:ascii="Cambria Math" w:hAnsi="Cambria Math"/>
            <w:color w:val="000000" w:themeColor="text1"/>
            <w:sz w:val="24"/>
            <w:szCs w:val="18"/>
          </w:rPr>
          <m:t>=</m:t>
        </m:r>
        <m:nary>
          <m:naryPr>
            <m:chr m:val="∑"/>
            <m:limLoc m:val="undOvr"/>
            <m:subHide m:val="1"/>
            <m:supHide m:val="1"/>
            <m:ctrlPr>
              <w:rPr>
                <w:rFonts w:ascii="Cambria Math" w:hAnsi="Cambria Math"/>
                <w:color w:val="000000" w:themeColor="text1"/>
                <w:sz w:val="24"/>
                <w:szCs w:val="18"/>
              </w:rPr>
            </m:ctrlPr>
          </m:naryPr>
          <m:sub/>
          <m:sup/>
          <m:e>
            <m:sSup>
              <m:sSupPr>
                <m:ctrlPr>
                  <w:rPr>
                    <w:rFonts w:ascii="Cambria Math" w:hAnsi="Cambria Math"/>
                    <w:i/>
                    <w:color w:val="000000" w:themeColor="text1"/>
                    <w:sz w:val="24"/>
                    <w:szCs w:val="18"/>
                  </w:rPr>
                </m:ctrlPr>
              </m:sSupPr>
              <m:e>
                <m:d>
                  <m:dPr>
                    <m:begChr m:val="⌊"/>
                    <m:endChr m:val="⌋"/>
                    <m:ctrlPr>
                      <w:rPr>
                        <w:rFonts w:ascii="Cambria Math" w:hAnsi="Cambria Math"/>
                        <w:i/>
                        <w:color w:val="000000" w:themeColor="text1"/>
                        <w:sz w:val="24"/>
                        <w:szCs w:val="18"/>
                      </w:rPr>
                    </m:ctrlPr>
                  </m:dPr>
                  <m:e>
                    <m:f>
                      <m:fPr>
                        <m:ctrlPr>
                          <w:rPr>
                            <w:rFonts w:ascii="Cambria Math" w:hAnsi="Cambria Math"/>
                            <w:i/>
                            <w:color w:val="000000" w:themeColor="text1"/>
                            <w:sz w:val="24"/>
                            <w:szCs w:val="18"/>
                          </w:rPr>
                        </m:ctrlPr>
                      </m:fPr>
                      <m:num>
                        <m:r>
                          <w:rPr>
                            <w:rFonts w:ascii="Cambria Math" w:hAnsi="Cambria Math"/>
                            <w:color w:val="000000" w:themeColor="text1"/>
                            <w:sz w:val="24"/>
                            <w:szCs w:val="18"/>
                          </w:rPr>
                          <m:t>∂f</m:t>
                        </m:r>
                      </m:num>
                      <m:den>
                        <m:r>
                          <w:rPr>
                            <w:rFonts w:ascii="Cambria Math" w:hAnsi="Cambria Math"/>
                            <w:color w:val="000000" w:themeColor="text1"/>
                            <w:sz w:val="24"/>
                            <w:szCs w:val="18"/>
                          </w:rPr>
                          <m:t>∂β</m:t>
                        </m:r>
                      </m:den>
                    </m:f>
                  </m:e>
                </m:d>
              </m:e>
              <m:sup>
                <m:r>
                  <w:rPr>
                    <w:rFonts w:ascii="Cambria Math" w:hAnsi="Cambria Math"/>
                    <w:color w:val="000000" w:themeColor="text1"/>
                    <w:sz w:val="24"/>
                    <w:szCs w:val="18"/>
                  </w:rPr>
                  <m:t>2</m:t>
                </m:r>
              </m:sup>
            </m:sSup>
          </m:e>
        </m:nary>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i/>
                <w:color w:val="000000" w:themeColor="text1"/>
                <w:sz w:val="24"/>
                <w:szCs w:val="18"/>
              </w:rPr>
            </m:ctrlPr>
          </m:dPr>
          <m:e>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x</m:t>
                </m:r>
              </m:e>
              <m:sub>
                <m:r>
                  <w:rPr>
                    <w:rFonts w:ascii="Cambria Math" w:hAnsi="Cambria Math"/>
                    <w:color w:val="000000" w:themeColor="text1"/>
                    <w:sz w:val="24"/>
                    <w:szCs w:val="18"/>
                  </w:rPr>
                  <m:t>i</m:t>
                </m:r>
              </m:sub>
            </m:sSub>
          </m:e>
        </m:d>
      </m:oMath>
    </w:p>
    <w:p w:rsidR="00C655AF" w:rsidRDefault="00A31A09">
      <w:pPr>
        <w:spacing w:line="360" w:lineRule="auto"/>
        <w:ind w:firstLine="483"/>
        <w:jc w:val="center"/>
        <w:rPr>
          <w:i/>
          <w:color w:val="000000" w:themeColor="text1"/>
          <w:sz w:val="24"/>
          <w:szCs w:val="18"/>
        </w:rPr>
      </w:pPr>
      <w:r>
        <w:rPr>
          <w:rFonts w:hint="eastAsia"/>
          <w:color w:val="000000" w:themeColor="text1"/>
          <w:sz w:val="24"/>
          <w:szCs w:val="18"/>
        </w:rPr>
        <w:t>得</w:t>
      </w:r>
      <w:r>
        <w:rPr>
          <w:rFonts w:hint="eastAsia"/>
          <w:i/>
          <w:color w:val="000000" w:themeColor="text1"/>
          <w:sz w:val="24"/>
          <w:szCs w:val="18"/>
        </w:rPr>
        <w:t>：</w:t>
      </w:r>
      <m:oMath>
        <m:sSubSup>
          <m:sSubSupPr>
            <m:ctrlPr>
              <w:rPr>
                <w:rFonts w:ascii="Cambria Math" w:hAnsi="Cambria Math"/>
                <w:i/>
                <w:color w:val="000000" w:themeColor="text1"/>
                <w:sz w:val="24"/>
                <w:szCs w:val="18"/>
              </w:rPr>
            </m:ctrlPr>
          </m:sSubSupPr>
          <m:e>
            <m:r>
              <w:rPr>
                <w:rFonts w:ascii="Cambria Math" w:hAnsi="Cambria Math"/>
                <w:color w:val="000000" w:themeColor="text1"/>
                <w:sz w:val="24"/>
                <w:szCs w:val="18"/>
              </w:rPr>
              <m:t>u</m:t>
            </m:r>
          </m:e>
          <m:sub>
            <m:r>
              <w:rPr>
                <w:rFonts w:ascii="Cambria Math" w:hAnsi="Cambria Math"/>
                <w:color w:val="000000" w:themeColor="text1"/>
                <w:sz w:val="24"/>
                <w:szCs w:val="18"/>
              </w:rPr>
              <m:t>c</m:t>
            </m:r>
          </m:sub>
          <m:sup>
            <m:r>
              <w:rPr>
                <w:rFonts w:ascii="Cambria Math" w:hAnsi="Cambria Math"/>
                <w:color w:val="000000" w:themeColor="text1"/>
                <w:sz w:val="24"/>
                <w:szCs w:val="18"/>
              </w:rPr>
              <m:t>2</m:t>
            </m:r>
          </m:sup>
        </m:sSubSup>
        <m:r>
          <w:rPr>
            <w:rFonts w:ascii="Cambria Math" w:hAnsi="Cambria Math"/>
            <w:color w:val="000000" w:themeColor="text1"/>
            <w:sz w:val="24"/>
            <w:szCs w:val="18"/>
          </w:rPr>
          <m:t>=</m:t>
        </m:r>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r>
          <m:rPr>
            <m:sty m:val="bi"/>
          </m:rPr>
          <w:rPr>
            <w:rFonts w:ascii="Cambria Math" w:hAnsi="Cambria Math"/>
            <w:sz w:val="24"/>
          </w:rPr>
          <m:t>(</m:t>
        </m:r>
        <m:r>
          <w:rPr>
            <w:rFonts w:ascii="Cambria Math" w:hAnsi="Cambria Math"/>
            <w:color w:val="000000"/>
            <w:sz w:val="24"/>
          </w:rPr>
          <m:t>β</m:t>
        </m:r>
      </m:oMath>
      <w:r>
        <w:rPr>
          <w:rFonts w:hint="eastAsia"/>
          <w:b/>
          <w:i/>
          <w:sz w:val="24"/>
        </w:rPr>
        <w:t>)</w:t>
      </w:r>
      <w:r>
        <w:rPr>
          <w:bCs/>
          <w:i/>
          <w:sz w:val="24"/>
        </w:rPr>
        <w:t>=</w:t>
      </w:r>
      <m:oMath>
        <m:sSup>
          <m:sSupPr>
            <m:ctrlPr>
              <w:rPr>
                <w:rFonts w:ascii="Cambria Math" w:hAnsi="Cambria Math"/>
                <w:bCs/>
                <w:i/>
                <w:sz w:val="24"/>
              </w:rPr>
            </m:ctrlPr>
          </m:sSup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sSup>
          <m:sSupPr>
            <m:ctrlPr>
              <w:rPr>
                <w:rFonts w:ascii="Cambria Math" w:hAnsi="Cambria Math"/>
                <w:bCs/>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bCs/>
                <w:i/>
                <w:sz w:val="24"/>
              </w:rPr>
            </m:ctrlPr>
          </m:dPr>
          <m:e>
            <m:r>
              <w:rPr>
                <w:rFonts w:ascii="Cambria Math" w:hAnsi="Cambria Math" w:hint="eastAsia"/>
                <w:color w:val="000000"/>
                <w:sz w:val="24"/>
              </w:rPr>
              <m:t>D</m:t>
            </m:r>
          </m:e>
        </m:d>
        <m:r>
          <w:rPr>
            <w:rFonts w:ascii="Cambria Math" w:hAnsi="Cambria Math"/>
            <w:sz w:val="24"/>
          </w:rPr>
          <m:t>+</m:t>
        </m:r>
        <m:sSup>
          <m:sSupPr>
            <m:ctrlPr>
              <w:rPr>
                <w:rFonts w:ascii="Cambria Math" w:hAnsi="Cambria Math"/>
                <w:bCs/>
                <w:i/>
                <w:sz w:val="24"/>
              </w:rPr>
            </m:ctrlPr>
          </m:sSupPr>
          <m:e>
            <m:sSub>
              <m:sSubPr>
                <m:ctrlPr>
                  <w:rPr>
                    <w:rFonts w:ascii="Cambria Math" w:hAnsi="Cambria Math"/>
                    <w:bCs/>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sSup>
          <m:sSupPr>
            <m:ctrlPr>
              <w:rPr>
                <w:rFonts w:ascii="Cambria Math" w:hAnsi="Cambria Math"/>
                <w:bCs/>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bCs/>
                <w:i/>
                <w:sz w:val="24"/>
              </w:rPr>
            </m:ctrlPr>
          </m:dPr>
          <m:e>
            <m:r>
              <w:rPr>
                <w:rFonts w:ascii="Cambria Math" w:hAnsi="Cambria Math"/>
                <w:color w:val="000000"/>
              </w:rPr>
              <m:t>L</m:t>
            </m:r>
          </m:e>
        </m:d>
      </m:oMath>
    </w:p>
    <w:p w:rsidR="00C655AF" w:rsidRDefault="00A31A09">
      <w:pPr>
        <w:spacing w:line="360" w:lineRule="auto"/>
        <w:jc w:val="center"/>
        <w:rPr>
          <w:i/>
          <w:sz w:val="24"/>
          <w:szCs w:val="18"/>
        </w:rPr>
      </w:pPr>
      <w:r>
        <w:rPr>
          <w:rFonts w:hint="eastAsia"/>
          <w:i/>
          <w:color w:val="000000" w:themeColor="text1"/>
          <w:sz w:val="24"/>
          <w:szCs w:val="18"/>
        </w:rPr>
        <w:t>式中</w:t>
      </w:r>
      <w:r>
        <w:rPr>
          <w:i/>
          <w:sz w:val="24"/>
          <w:szCs w:val="18"/>
        </w:rPr>
        <w:t xml:space="preserve">: </w:t>
      </w:r>
      <m:oMath>
        <m:sSub>
          <m:sSubPr>
            <m:ctrlPr>
              <w:rPr>
                <w:rFonts w:ascii="Cambria Math" w:hAnsi="Cambria Math"/>
                <w:i/>
                <w:sz w:val="24"/>
                <w:szCs w:val="18"/>
              </w:rPr>
            </m:ctrlPr>
          </m:sSubPr>
          <m:e>
            <m:r>
              <w:rPr>
                <w:rFonts w:ascii="Cambria Math" w:hAnsi="Cambria Math"/>
                <w:sz w:val="24"/>
                <w:szCs w:val="18"/>
              </w:rPr>
              <m:t>C</m:t>
            </m:r>
          </m:e>
          <m:sub>
            <m:r>
              <w:rPr>
                <w:rFonts w:ascii="Cambria Math" w:hAnsi="Cambria Math"/>
                <w:sz w:val="24"/>
                <w:szCs w:val="18"/>
              </w:rPr>
              <m:t>1</m:t>
            </m:r>
          </m:sub>
        </m:sSub>
        <m:r>
          <w:rPr>
            <w:rFonts w:ascii="Cambria Math" w:hAnsi="Cambria Math"/>
            <w:sz w:val="24"/>
            <w:szCs w:val="18"/>
          </w:rPr>
          <m:t>=</m:t>
        </m:r>
        <m:f>
          <m:fPr>
            <m:ctrlPr>
              <w:rPr>
                <w:rFonts w:ascii="Cambria Math" w:hAnsi="Cambria Math"/>
                <w:i/>
                <w:sz w:val="24"/>
                <w:szCs w:val="18"/>
              </w:rPr>
            </m:ctrlPr>
          </m:fPr>
          <m:num>
            <m:r>
              <w:rPr>
                <w:rFonts w:ascii="Cambria Math" w:hAnsi="Cambria Math"/>
                <w:sz w:val="24"/>
                <w:szCs w:val="18"/>
              </w:rPr>
              <m:t>∂</m:t>
            </m:r>
            <m:r>
              <w:rPr>
                <w:rFonts w:ascii="Cambria Math" w:hAnsi="Cambria Math"/>
                <w:sz w:val="24"/>
              </w:rPr>
              <m:t>β</m:t>
            </m:r>
          </m:num>
          <m:den>
            <m:r>
              <w:rPr>
                <w:rFonts w:ascii="Cambria Math" w:hAnsi="Cambria Math"/>
                <w:sz w:val="24"/>
                <w:szCs w:val="18"/>
              </w:rPr>
              <m:t>∂</m:t>
            </m:r>
            <m:r>
              <w:rPr>
                <w:rFonts w:ascii="Cambria Math" w:hAnsi="Cambria Math" w:hint="eastAsia"/>
                <w:sz w:val="24"/>
              </w:rPr>
              <m:t>D</m:t>
            </m:r>
          </m:den>
        </m:f>
        <m:r>
          <w:rPr>
            <w:rFonts w:ascii="Cambria Math" w:hAnsi="Cambria Math"/>
            <w:sz w:val="24"/>
            <w:szCs w:val="18"/>
          </w:rPr>
          <m:t>=</m:t>
        </m:r>
        <m:f>
          <m:fPr>
            <m:ctrlPr>
              <w:rPr>
                <w:rFonts w:ascii="Cambria Math" w:hAnsi="Cambria Math"/>
                <w:i/>
                <w:sz w:val="24"/>
                <w:szCs w:val="18"/>
              </w:rPr>
            </m:ctrlPr>
          </m:fPr>
          <m:num>
            <m:r>
              <w:rPr>
                <w:rFonts w:ascii="Cambria Math" w:hAnsi="Cambria Math"/>
                <w:sz w:val="24"/>
                <w:szCs w:val="18"/>
              </w:rPr>
              <m:t>1</m:t>
            </m:r>
          </m:num>
          <m:den>
            <m:r>
              <m:rPr>
                <m:sty m:val="p"/>
              </m:rPr>
              <w:rPr>
                <w:rFonts w:ascii="Cambria Math" w:hAnsi="Cambria Math" w:hint="eastAsia"/>
                <w:sz w:val="24"/>
                <w:szCs w:val="18"/>
              </w:rPr>
              <m:t>（</m:t>
            </m:r>
            <m:r>
              <w:rPr>
                <w:rFonts w:ascii="Cambria Math" w:hAnsi="Cambria Math"/>
                <w:sz w:val="24"/>
                <w:szCs w:val="18"/>
              </w:rPr>
              <m:t>L</m:t>
            </m:r>
            <m:r>
              <w:rPr>
                <w:rFonts w:ascii="Cambria Math" w:hAnsi="Cambria Math" w:hint="eastAsia"/>
                <w:sz w:val="24"/>
                <w:szCs w:val="18"/>
              </w:rPr>
              <m:t>+</m:t>
            </m:r>
            <m:f>
              <m:fPr>
                <m:ctrlPr>
                  <w:rPr>
                    <w:rFonts w:ascii="Cambria Math" w:hAnsi="Cambria Math"/>
                    <w:i/>
                    <w:sz w:val="24"/>
                    <w:szCs w:val="18"/>
                  </w:rPr>
                </m:ctrlPr>
              </m:fPr>
              <m:num>
                <m:sSup>
                  <m:sSupPr>
                    <m:ctrlPr>
                      <w:rPr>
                        <w:rFonts w:ascii="Cambria Math" w:hAnsi="Cambria Math"/>
                        <w:i/>
                        <w:sz w:val="24"/>
                        <w:szCs w:val="18"/>
                      </w:rPr>
                    </m:ctrlPr>
                  </m:sSupPr>
                  <m:e>
                    <m:r>
                      <w:rPr>
                        <w:rFonts w:ascii="Cambria Math" w:hAnsi="Cambria Math"/>
                        <w:sz w:val="24"/>
                        <w:szCs w:val="18"/>
                      </w:rPr>
                      <m:t>D</m:t>
                    </m:r>
                  </m:e>
                  <m:sup>
                    <m:r>
                      <w:rPr>
                        <w:rFonts w:ascii="Cambria Math" w:hAnsi="Cambria Math"/>
                        <w:sz w:val="24"/>
                        <w:szCs w:val="18"/>
                      </w:rPr>
                      <m:t>2</m:t>
                    </m:r>
                  </m:sup>
                </m:sSup>
              </m:num>
              <m:den>
                <m:r>
                  <w:rPr>
                    <w:rFonts w:ascii="Cambria Math" w:hAnsi="Cambria Math"/>
                    <w:sz w:val="24"/>
                    <w:szCs w:val="18"/>
                  </w:rPr>
                  <m:t>4L</m:t>
                </m:r>
              </m:den>
            </m:f>
            <m:r>
              <m:rPr>
                <m:sty m:val="p"/>
              </m:rPr>
              <w:rPr>
                <w:rFonts w:ascii="Cambria Math" w:hAnsi="Cambria Math" w:hint="eastAsia"/>
                <w:sz w:val="24"/>
                <w:szCs w:val="18"/>
              </w:rPr>
              <m:t>）</m:t>
            </m:r>
          </m:den>
        </m:f>
      </m:oMath>
    </w:p>
    <w:p w:rsidR="00C655AF" w:rsidRDefault="001530A9">
      <w:pPr>
        <w:spacing w:line="360" w:lineRule="auto"/>
        <w:jc w:val="center"/>
        <w:rPr>
          <w:i/>
          <w:color w:val="000000" w:themeColor="text1"/>
          <w:sz w:val="24"/>
          <w:szCs w:val="18"/>
        </w:rPr>
      </w:pPr>
      <m:oMath>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C</m:t>
            </m:r>
          </m:e>
          <m:sub>
            <m:r>
              <w:rPr>
                <w:rFonts w:ascii="Cambria Math" w:hAnsi="Cambria Math"/>
                <w:color w:val="000000" w:themeColor="text1"/>
                <w:sz w:val="24"/>
                <w:szCs w:val="18"/>
              </w:rPr>
              <m:t>2</m:t>
            </m:r>
          </m:sub>
        </m:sSub>
        <m:r>
          <w:rPr>
            <w:rFonts w:ascii="Cambria Math" w:hAnsi="Cambria Math"/>
            <w:color w:val="000000" w:themeColor="text1"/>
            <w:sz w:val="24"/>
            <w:szCs w:val="18"/>
          </w:rPr>
          <m:t>=</m:t>
        </m:r>
        <m:f>
          <m:fPr>
            <m:ctrlPr>
              <w:rPr>
                <w:rFonts w:ascii="Cambria Math" w:hAnsi="Cambria Math"/>
                <w:i/>
                <w:color w:val="000000" w:themeColor="text1"/>
                <w:sz w:val="24"/>
                <w:szCs w:val="18"/>
              </w:rPr>
            </m:ctrlPr>
          </m:fPr>
          <m:num>
            <m:r>
              <w:rPr>
                <w:rFonts w:ascii="Cambria Math" w:hAnsi="Cambria Math"/>
                <w:color w:val="000000" w:themeColor="text1"/>
                <w:sz w:val="24"/>
                <w:szCs w:val="18"/>
              </w:rPr>
              <m:t>∂</m:t>
            </m:r>
            <m:r>
              <w:rPr>
                <w:rFonts w:ascii="Cambria Math" w:hAnsi="Cambria Math"/>
                <w:color w:val="000000"/>
                <w:sz w:val="24"/>
              </w:rPr>
              <m:t>β</m:t>
            </m:r>
          </m:num>
          <m:den>
            <m:r>
              <w:rPr>
                <w:rFonts w:ascii="Cambria Math" w:hAnsi="Cambria Math"/>
                <w:color w:val="000000" w:themeColor="text1"/>
                <w:sz w:val="24"/>
                <w:szCs w:val="18"/>
              </w:rPr>
              <m:t>∂L</m:t>
            </m:r>
          </m:den>
        </m:f>
        <m:r>
          <w:rPr>
            <w:rFonts w:ascii="Cambria Math" w:hAnsi="Cambria Math"/>
            <w:color w:val="000000" w:themeColor="text1"/>
            <w:sz w:val="24"/>
            <w:szCs w:val="18"/>
          </w:rPr>
          <m:t>=</m:t>
        </m:r>
        <m:f>
          <m:fPr>
            <m:ctrlPr>
              <w:rPr>
                <w:rFonts w:ascii="Cambria Math" w:eastAsia="MS Mincho" w:hAnsi="Cambria Math" w:cs="MS Mincho"/>
                <w:i/>
                <w:color w:val="000000" w:themeColor="text1"/>
                <w:sz w:val="24"/>
                <w:szCs w:val="18"/>
              </w:rPr>
            </m:ctrlPr>
          </m:fPr>
          <m:num>
            <m:r>
              <w:rPr>
                <w:rFonts w:ascii="Cambria Math" w:eastAsia="MS Mincho" w:hAnsi="Cambria Math" w:cs="MS Mincho" w:hint="eastAsia"/>
                <w:color w:val="000000" w:themeColor="text1"/>
                <w:sz w:val="24"/>
                <w:szCs w:val="18"/>
              </w:rPr>
              <m:t>-</m:t>
            </m:r>
            <m:r>
              <w:rPr>
                <w:rFonts w:ascii="Cambria Math" w:eastAsia="MS Mincho" w:hAnsi="Cambria Math" w:cs="MS Mincho"/>
                <w:color w:val="000000" w:themeColor="text1"/>
                <w:sz w:val="24"/>
                <w:szCs w:val="18"/>
              </w:rPr>
              <m:t>D</m:t>
            </m:r>
          </m:num>
          <m:den>
            <m:sSup>
              <m:sSupPr>
                <m:ctrlPr>
                  <w:rPr>
                    <w:rFonts w:ascii="Cambria Math" w:eastAsia="MS Mincho" w:hAnsi="Cambria Math" w:cs="MS Mincho"/>
                    <w:i/>
                    <w:color w:val="000000" w:themeColor="text1"/>
                    <w:sz w:val="24"/>
                    <w:szCs w:val="18"/>
                  </w:rPr>
                </m:ctrlPr>
              </m:sSupPr>
              <m:e>
                <m:r>
                  <w:rPr>
                    <w:rFonts w:ascii="Cambria Math" w:eastAsia="MS Mincho" w:hAnsi="Cambria Math" w:cs="MS Mincho"/>
                    <w:color w:val="000000" w:themeColor="text1"/>
                    <w:sz w:val="24"/>
                    <w:szCs w:val="18"/>
                  </w:rPr>
                  <m:t>L</m:t>
                </m:r>
              </m:e>
              <m:sup>
                <m:r>
                  <w:rPr>
                    <w:rFonts w:ascii="Cambria Math" w:eastAsia="MS Mincho" w:hAnsi="Cambria Math" w:cs="MS Mincho"/>
                    <w:color w:val="000000" w:themeColor="text1"/>
                    <w:sz w:val="24"/>
                    <w:szCs w:val="18"/>
                  </w:rPr>
                  <m:t>2</m:t>
                </m:r>
              </m:sup>
            </m:sSup>
            <m:r>
              <w:rPr>
                <w:rFonts w:ascii="Cambria Math" w:eastAsiaTheme="minorEastAsia" w:hAnsi="Cambria Math" w:cs="MS Mincho" w:hint="eastAsia"/>
                <w:color w:val="000000" w:themeColor="text1"/>
                <w:sz w:val="24"/>
                <w:szCs w:val="18"/>
              </w:rPr>
              <m:t>+</m:t>
            </m:r>
            <m:f>
              <m:fPr>
                <m:ctrlPr>
                  <w:rPr>
                    <w:rFonts w:ascii="Cambria Math" w:eastAsia="MS Mincho" w:hAnsi="Cambria Math" w:cs="MS Mincho"/>
                    <w:i/>
                    <w:color w:val="000000" w:themeColor="text1"/>
                    <w:sz w:val="24"/>
                    <w:szCs w:val="18"/>
                  </w:rPr>
                </m:ctrlPr>
              </m:fPr>
              <m:num>
                <m:sSup>
                  <m:sSupPr>
                    <m:ctrlPr>
                      <w:rPr>
                        <w:rFonts w:ascii="Cambria Math" w:eastAsia="MS Mincho" w:hAnsi="Cambria Math" w:cs="MS Mincho"/>
                        <w:i/>
                        <w:color w:val="000000" w:themeColor="text1"/>
                        <w:sz w:val="24"/>
                        <w:szCs w:val="18"/>
                      </w:rPr>
                    </m:ctrlPr>
                  </m:sSupPr>
                  <m:e>
                    <m:r>
                      <w:rPr>
                        <w:rFonts w:ascii="Cambria Math" w:eastAsia="MS Mincho" w:hAnsi="Cambria Math" w:cs="MS Mincho"/>
                        <w:color w:val="000000" w:themeColor="text1"/>
                        <w:sz w:val="24"/>
                        <w:szCs w:val="18"/>
                      </w:rPr>
                      <m:t>D</m:t>
                    </m:r>
                  </m:e>
                  <m:sup>
                    <m:r>
                      <w:rPr>
                        <w:rFonts w:ascii="Cambria Math" w:eastAsia="MS Mincho" w:hAnsi="Cambria Math" w:cs="MS Mincho"/>
                        <w:color w:val="000000" w:themeColor="text1"/>
                        <w:sz w:val="24"/>
                        <w:szCs w:val="18"/>
                      </w:rPr>
                      <m:t>2</m:t>
                    </m:r>
                  </m:sup>
                </m:sSup>
              </m:num>
              <m:den>
                <m:r>
                  <w:rPr>
                    <w:rFonts w:ascii="Cambria Math" w:eastAsia="MS Mincho" w:hAnsi="Cambria Math" w:cs="MS Mincho"/>
                    <w:color w:val="000000" w:themeColor="text1"/>
                    <w:sz w:val="24"/>
                    <w:szCs w:val="18"/>
                  </w:rPr>
                  <m:t>4</m:t>
                </m:r>
              </m:den>
            </m:f>
          </m:den>
        </m:f>
      </m:oMath>
      <w:r w:rsidR="00A31A09">
        <w:rPr>
          <w:i/>
          <w:color w:val="000000" w:themeColor="text1"/>
          <w:sz w:val="24"/>
          <w:szCs w:val="18"/>
        </w:rPr>
        <w:t>,</w:t>
      </w:r>
    </w:p>
    <w:p w:rsidR="00C655AF" w:rsidRDefault="00A31A09">
      <w:pPr>
        <w:spacing w:line="420" w:lineRule="exact"/>
        <w:rPr>
          <w:rFonts w:ascii="黑体" w:eastAsia="黑体" w:hAnsi="黑体"/>
          <w:color w:val="000000"/>
          <w:sz w:val="24"/>
        </w:rPr>
      </w:pPr>
      <w:r>
        <w:rPr>
          <w:rFonts w:ascii="黑体" w:eastAsia="黑体" w:hAnsi="黑体"/>
          <w:color w:val="000000"/>
          <w:sz w:val="24"/>
        </w:rPr>
        <w:t>E</w:t>
      </w:r>
      <w:r>
        <w:rPr>
          <w:rFonts w:ascii="黑体" w:eastAsia="黑体" w:hAnsi="黑体" w:hint="eastAsia"/>
          <w:color w:val="000000"/>
          <w:sz w:val="24"/>
        </w:rPr>
        <w:t>.4标准不确定度分量计算</w:t>
      </w:r>
    </w:p>
    <w:p w:rsidR="00C655AF" w:rsidRDefault="00A31A09">
      <w:pPr>
        <w:spacing w:line="420" w:lineRule="exact"/>
        <w:ind w:firstLineChars="200" w:firstLine="480"/>
        <w:rPr>
          <w:color w:val="000000"/>
          <w:sz w:val="24"/>
        </w:rPr>
      </w:pPr>
      <w:r>
        <w:rPr>
          <w:rFonts w:hint="eastAsia"/>
          <w:color w:val="000000"/>
          <w:sz w:val="24"/>
        </w:rPr>
        <w:t>以视场角为</w:t>
      </w:r>
      <w:r>
        <w:rPr>
          <w:rFonts w:hint="eastAsia"/>
          <w:color w:val="000000"/>
          <w:sz w:val="24"/>
        </w:rPr>
        <w:t>90</w:t>
      </w:r>
      <w:r>
        <w:rPr>
          <w:rFonts w:hint="eastAsia"/>
          <w:color w:val="000000"/>
          <w:sz w:val="24"/>
        </w:rPr>
        <w:t>°工业内窥镜，测量时光学工作距为</w:t>
      </w:r>
      <w:r>
        <w:rPr>
          <w:rFonts w:hint="eastAsia"/>
          <w:color w:val="000000"/>
          <w:sz w:val="24"/>
        </w:rPr>
        <w:t>10mm</w:t>
      </w:r>
      <w:r>
        <w:rPr>
          <w:rFonts w:hint="eastAsia"/>
          <w:color w:val="000000"/>
          <w:sz w:val="24"/>
        </w:rPr>
        <w:t>为例</w:t>
      </w:r>
    </w:p>
    <w:p w:rsidR="00C655AF" w:rsidRDefault="00A31A09">
      <w:pPr>
        <w:spacing w:line="420" w:lineRule="exact"/>
        <w:rPr>
          <w:color w:val="000000"/>
          <w:sz w:val="24"/>
        </w:rPr>
      </w:pPr>
      <w:r>
        <w:rPr>
          <w:color w:val="000000"/>
          <w:sz w:val="24"/>
        </w:rPr>
        <w:t>E</w:t>
      </w:r>
      <w:r>
        <w:rPr>
          <w:rFonts w:hint="eastAsia"/>
          <w:color w:val="000000"/>
          <w:sz w:val="24"/>
        </w:rPr>
        <w:t>.4.1</w:t>
      </w:r>
      <w:r>
        <w:rPr>
          <w:rFonts w:hint="eastAsia"/>
          <w:color w:val="000000"/>
          <w:sz w:val="24"/>
        </w:rPr>
        <w:t>标准器引入的标准不确定度分量</w:t>
      </w:r>
      <m:oMath>
        <m:r>
          <w:rPr>
            <w:rFonts w:ascii="Cambria Math" w:hAnsi="Cambria Math"/>
            <w:color w:val="000000"/>
            <w:sz w:val="24"/>
          </w:rPr>
          <m:t>u</m:t>
        </m:r>
        <m:r>
          <m:rPr>
            <m:sty m:val="p"/>
          </m:rPr>
          <w:rPr>
            <w:rFonts w:ascii="Cambria Math" w:hAnsi="Cambria Math"/>
            <w:color w:val="000000"/>
            <w:sz w:val="24"/>
          </w:rPr>
          <m:t>(D)</m:t>
        </m:r>
      </m:oMath>
    </w:p>
    <w:p w:rsidR="00C655AF" w:rsidRDefault="00A31A09">
      <w:pPr>
        <w:spacing w:line="420" w:lineRule="exact"/>
        <w:rPr>
          <w:color w:val="000000"/>
          <w:sz w:val="24"/>
        </w:rPr>
      </w:pPr>
      <w:bookmarkStart w:id="52" w:name="_Toc73302866"/>
      <w:r>
        <w:rPr>
          <w:bCs/>
          <w:color w:val="000000" w:themeColor="text1"/>
          <w:sz w:val="24"/>
        </w:rPr>
        <w:t>E</w:t>
      </w:r>
      <w:r>
        <w:rPr>
          <w:rFonts w:hint="eastAsia"/>
          <w:bCs/>
          <w:color w:val="000000" w:themeColor="text1"/>
          <w:sz w:val="24"/>
        </w:rPr>
        <w:t>.4.1.1</w:t>
      </w:r>
      <w:r>
        <w:rPr>
          <w:rFonts w:hint="eastAsia"/>
          <w:bCs/>
          <w:color w:val="000000" w:themeColor="text1"/>
          <w:sz w:val="24"/>
        </w:rPr>
        <w:t>测标分划环直径</w:t>
      </w:r>
      <w:r>
        <w:rPr>
          <w:rFonts w:hint="eastAsia"/>
          <w:color w:val="000000"/>
          <w:sz w:val="24"/>
        </w:rPr>
        <w:t>引入的标准不确定度分量</w:t>
      </w:r>
      <m:oMath>
        <m:sSub>
          <m:sSubPr>
            <m:ctrlPr>
              <w:rPr>
                <w:rFonts w:ascii="Cambria Math" w:eastAsiaTheme="minorEastAsia" w:hAnsi="Cambria Math"/>
                <w:i/>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1</m:t>
            </m:r>
          </m:sub>
        </m:sSub>
      </m:oMath>
      <w:bookmarkEnd w:id="52"/>
    </w:p>
    <w:p w:rsidR="00C655AF" w:rsidRDefault="00A31A09">
      <w:pPr>
        <w:spacing w:line="420" w:lineRule="exact"/>
        <w:ind w:firstLineChars="200" w:firstLine="444"/>
        <w:rPr>
          <w:spacing w:val="-9"/>
          <w:sz w:val="24"/>
        </w:rPr>
      </w:pPr>
      <w:r>
        <w:rPr>
          <w:rFonts w:hAnsi="宋体" w:hint="eastAsia"/>
          <w:spacing w:val="-9"/>
          <w:sz w:val="24"/>
        </w:rPr>
        <w:t>分划环直径</w:t>
      </w:r>
      <w:r>
        <w:rPr>
          <w:rFonts w:hAnsi="宋体" w:hint="eastAsia"/>
          <w:spacing w:val="-9"/>
          <w:sz w:val="24"/>
        </w:rPr>
        <w:t>MPE</w:t>
      </w:r>
      <w:r>
        <w:rPr>
          <w:rFonts w:hAnsi="宋体" w:hint="eastAsia"/>
          <w:spacing w:val="-9"/>
          <w:sz w:val="24"/>
        </w:rPr>
        <w:t>：±</w:t>
      </w:r>
      <w:r>
        <w:rPr>
          <w:rFonts w:hAnsi="宋体" w:hint="eastAsia"/>
          <w:spacing w:val="-9"/>
          <w:sz w:val="24"/>
        </w:rPr>
        <w:t>0.1mm</w:t>
      </w:r>
      <w:r>
        <w:rPr>
          <w:rFonts w:hAnsi="宋体" w:hint="eastAsia"/>
          <w:spacing w:val="-9"/>
          <w:sz w:val="24"/>
        </w:rPr>
        <w:t>，假设其符合均匀分布，</w:t>
      </w:r>
      <w:r>
        <w:rPr>
          <w:rFonts w:hint="eastAsia"/>
          <w:spacing w:val="-9"/>
          <w:sz w:val="24"/>
        </w:rPr>
        <w:t>则，</w:t>
      </w:r>
    </w:p>
    <w:p w:rsidR="00C655AF" w:rsidRDefault="001530A9">
      <w:pPr>
        <w:spacing w:line="360" w:lineRule="auto"/>
        <w:rPr>
          <w:rFonts w:hAnsi="宋体"/>
          <w:spacing w:val="-9"/>
          <w:sz w:val="24"/>
        </w:rPr>
      </w:pPr>
      <m:oMathPara>
        <m:oMath>
          <m:sSub>
            <m:sSubPr>
              <m:ctrlPr>
                <w:rPr>
                  <w:rFonts w:ascii="Cambria Math" w:eastAsiaTheme="minorEastAsia" w:hAnsi="Cambria Math"/>
                  <w:i/>
                  <w:color w:val="000000"/>
                  <w:sz w:val="24"/>
                </w:rPr>
              </m:ctrlPr>
            </m:sSubPr>
            <m:e>
              <m:r>
                <w:rPr>
                  <w:rFonts w:ascii="Cambria Math" w:eastAsiaTheme="minorEastAsia" w:hAnsi="Cambria Math"/>
                  <w:color w:val="000000"/>
                  <w:sz w:val="24"/>
                </w:rPr>
                <m:t>u</m:t>
              </m:r>
            </m:e>
            <m:sub>
              <m:r>
                <w:rPr>
                  <w:rFonts w:ascii="Cambria Math" w:eastAsiaTheme="minorEastAsia" w:hAnsi="Cambria Math"/>
                  <w:color w:val="000000"/>
                  <w:sz w:val="24"/>
                </w:rPr>
                <m:t>1</m:t>
              </m:r>
            </m:sub>
          </m:sSub>
          <m:r>
            <w:rPr>
              <w:rFonts w:ascii="Cambria Math" w:eastAsiaTheme="minorEastAsia" w:hAnsi="Cambria Math" w:hint="eastAsia"/>
              <w:color w:val="000000"/>
              <w:sz w:val="24"/>
            </w:rPr>
            <m:t>=</m:t>
          </m:r>
          <m:f>
            <m:fPr>
              <m:ctrlPr>
                <w:rPr>
                  <w:rFonts w:ascii="Cambria Math" w:eastAsiaTheme="minorEastAsia" w:hAnsi="Cambria Math"/>
                  <w:i/>
                  <w:color w:val="000000"/>
                  <w:sz w:val="24"/>
                </w:rPr>
              </m:ctrlPr>
            </m:fPr>
            <m:num>
              <m:r>
                <w:rPr>
                  <w:rFonts w:ascii="Cambria Math" w:eastAsiaTheme="minorEastAsia" w:hAnsi="Cambria Math"/>
                  <w:color w:val="000000"/>
                  <w:sz w:val="24"/>
                </w:rPr>
                <m:t>0.1</m:t>
              </m:r>
            </m:num>
            <m:den>
              <m:rad>
                <m:radPr>
                  <m:degHide m:val="1"/>
                  <m:ctrlPr>
                    <w:rPr>
                      <w:rFonts w:ascii="Cambria Math" w:eastAsiaTheme="minorEastAsia" w:hAnsi="Cambria Math"/>
                      <w:i/>
                      <w:color w:val="000000"/>
                      <w:sz w:val="24"/>
                    </w:rPr>
                  </m:ctrlPr>
                </m:radPr>
                <m:deg/>
                <m:e>
                  <m:r>
                    <w:rPr>
                      <w:rFonts w:ascii="Cambria Math" w:eastAsiaTheme="minorEastAsia" w:hAnsi="Cambria Math"/>
                      <w:color w:val="000000"/>
                      <w:sz w:val="24"/>
                    </w:rPr>
                    <m:t>3</m:t>
                  </m:r>
                </m:e>
              </m:rad>
            </m:den>
          </m:f>
          <m:r>
            <w:rPr>
              <w:rFonts w:ascii="Cambria Math" w:eastAsiaTheme="minorEastAsia" w:hAnsi="Cambria Math" w:hint="eastAsia"/>
              <w:color w:val="000000"/>
              <w:sz w:val="24"/>
            </w:rPr>
            <m:t>=</m:t>
          </m:r>
          <m:r>
            <w:rPr>
              <w:rFonts w:ascii="Cambria Math" w:eastAsiaTheme="minorEastAsia" w:hAnsi="Cambria Math"/>
              <w:color w:val="000000"/>
              <w:sz w:val="24"/>
            </w:rPr>
            <m:t>0.06</m:t>
          </m:r>
          <m:r>
            <m:rPr>
              <m:sty m:val="p"/>
            </m:rPr>
            <w:rPr>
              <w:rFonts w:ascii="Cambria Math" w:eastAsiaTheme="minorEastAsia" w:hAnsi="Cambria Math"/>
              <w:color w:val="000000"/>
              <w:sz w:val="24"/>
            </w:rPr>
            <m:t>mm</m:t>
          </m:r>
        </m:oMath>
      </m:oMathPara>
    </w:p>
    <w:p w:rsidR="00C655AF" w:rsidRDefault="00C655AF">
      <w:pPr>
        <w:spacing w:line="360" w:lineRule="auto"/>
        <w:rPr>
          <w:color w:val="000000"/>
          <w:sz w:val="24"/>
        </w:rPr>
      </w:pPr>
    </w:p>
    <w:p w:rsidR="00C655AF" w:rsidRDefault="00C655AF">
      <w:pPr>
        <w:spacing w:line="360" w:lineRule="auto"/>
        <w:rPr>
          <w:color w:val="000000"/>
          <w:sz w:val="24"/>
        </w:rPr>
      </w:pPr>
    </w:p>
    <w:p w:rsidR="00C655AF" w:rsidRDefault="00C655AF">
      <w:pPr>
        <w:spacing w:line="360" w:lineRule="auto"/>
        <w:rPr>
          <w:color w:val="000000"/>
          <w:sz w:val="24"/>
        </w:rPr>
      </w:pPr>
    </w:p>
    <w:p w:rsidR="00C655AF" w:rsidRDefault="00C655AF">
      <w:pPr>
        <w:spacing w:line="360" w:lineRule="auto"/>
        <w:rPr>
          <w:color w:val="000000"/>
          <w:sz w:val="24"/>
        </w:rPr>
      </w:pPr>
    </w:p>
    <w:p w:rsidR="00C655AF" w:rsidRDefault="00A31A09">
      <w:pPr>
        <w:spacing w:line="420" w:lineRule="exact"/>
        <w:rPr>
          <w:color w:val="000000"/>
          <w:sz w:val="24"/>
        </w:rPr>
      </w:pPr>
      <w:bookmarkStart w:id="53" w:name="_Toc73302867"/>
      <w:r>
        <w:rPr>
          <w:bCs/>
          <w:color w:val="000000" w:themeColor="text1"/>
          <w:sz w:val="24"/>
        </w:rPr>
        <w:lastRenderedPageBreak/>
        <w:t>E</w:t>
      </w:r>
      <w:r>
        <w:rPr>
          <w:rFonts w:hint="eastAsia"/>
          <w:bCs/>
          <w:color w:val="000000" w:themeColor="text1"/>
          <w:sz w:val="24"/>
        </w:rPr>
        <w:t>.4.1.2</w:t>
      </w:r>
      <w:r>
        <w:rPr>
          <w:rFonts w:hint="eastAsia"/>
          <w:bCs/>
          <w:color w:val="000000" w:themeColor="text1"/>
          <w:sz w:val="24"/>
        </w:rPr>
        <w:t>由光栏对线目视误差引入的</w:t>
      </w:r>
      <w:r>
        <w:rPr>
          <w:rFonts w:hint="eastAsia"/>
          <w:color w:val="000000"/>
          <w:sz w:val="24"/>
        </w:rPr>
        <w:t>不确定度分量</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2</m:t>
            </m:r>
          </m:sub>
        </m:sSub>
      </m:oMath>
      <w:bookmarkEnd w:id="53"/>
    </w:p>
    <w:p w:rsidR="00C655AF" w:rsidRDefault="00A31A09">
      <w:pPr>
        <w:spacing w:line="420" w:lineRule="exact"/>
        <w:ind w:firstLineChars="200" w:firstLine="480"/>
        <w:rPr>
          <w:color w:val="000000"/>
          <w:sz w:val="24"/>
        </w:rPr>
      </w:pPr>
      <w:bookmarkStart w:id="54" w:name="_Toc73302868"/>
      <w:r>
        <w:rPr>
          <w:rFonts w:hint="eastAsia"/>
          <w:bCs/>
          <w:color w:val="000000" w:themeColor="text1"/>
          <w:sz w:val="24"/>
        </w:rPr>
        <w:t>光栏对线目视误差一般不超过为±</w:t>
      </w:r>
      <w:r>
        <w:rPr>
          <w:rFonts w:hint="eastAsia"/>
          <w:bCs/>
          <w:color w:val="000000" w:themeColor="text1"/>
          <w:sz w:val="24"/>
        </w:rPr>
        <w:t>2mm</w:t>
      </w:r>
      <w:r>
        <w:rPr>
          <w:rFonts w:hint="eastAsia"/>
          <w:bCs/>
          <w:color w:val="000000" w:themeColor="text1"/>
          <w:sz w:val="24"/>
        </w:rPr>
        <w:t>，假设其</w:t>
      </w:r>
      <w:r>
        <w:rPr>
          <w:rFonts w:hint="eastAsia"/>
          <w:color w:val="000000"/>
          <w:sz w:val="24"/>
        </w:rPr>
        <w:t>符合均匀分布，则：</w:t>
      </w:r>
      <w:bookmarkEnd w:id="54"/>
    </w:p>
    <w:bookmarkStart w:id="55" w:name="_Toc73302869"/>
    <w:p w:rsidR="00C655AF" w:rsidRDefault="001530A9">
      <w:pPr>
        <w:spacing w:line="360" w:lineRule="auto"/>
        <w:rPr>
          <w:color w:val="000000" w:themeColor="text1"/>
          <w:sz w:val="24"/>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2</m:t>
              </m:r>
            </m:sub>
          </m:sSub>
          <m:r>
            <m:rPr>
              <m:sty m:val="p"/>
            </m:rPr>
            <w:rPr>
              <w:rFonts w:ascii="Cambria Math" w:hAnsi="Cambria Math" w:hint="eastAsia"/>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2</m:t>
              </m:r>
            </m:num>
            <m:den>
              <m:rad>
                <m:radPr>
                  <m:degHide m:val="1"/>
                  <m:ctrlPr>
                    <w:rPr>
                      <w:rFonts w:ascii="Cambria Math" w:hAnsi="Cambria Math"/>
                      <w:color w:val="000000" w:themeColor="text1"/>
                      <w:sz w:val="24"/>
                    </w:rPr>
                  </m:ctrlPr>
                </m:radPr>
                <m:deg/>
                <m:e>
                  <m:r>
                    <m:rPr>
                      <m:sty m:val="p"/>
                    </m:rPr>
                    <w:rPr>
                      <w:rFonts w:ascii="Cambria Math" w:hAnsi="Cambria Math"/>
                      <w:color w:val="000000" w:themeColor="text1"/>
                      <w:sz w:val="24"/>
                    </w:rPr>
                    <m:t>3</m:t>
                  </m:r>
                </m:e>
              </m:rad>
            </m:den>
          </m:f>
          <m:r>
            <m:rPr>
              <m:sty m:val="p"/>
            </m:rPr>
            <w:rPr>
              <w:rFonts w:ascii="Cambria Math" w:hAnsi="Cambria Math" w:hint="eastAsia"/>
              <w:color w:val="000000" w:themeColor="text1"/>
              <w:sz w:val="24"/>
            </w:rPr>
            <m:t>=</m:t>
          </m:r>
          <m:r>
            <m:rPr>
              <m:sty m:val="p"/>
            </m:rPr>
            <w:rPr>
              <w:rFonts w:ascii="Cambria Math" w:hAnsi="Cambria Math"/>
              <w:color w:val="000000" w:themeColor="text1"/>
              <w:sz w:val="24"/>
            </w:rPr>
            <m:t>1.2mm</m:t>
          </m:r>
        </m:oMath>
      </m:oMathPara>
      <w:bookmarkEnd w:id="55"/>
    </w:p>
    <w:p w:rsidR="00C655AF" w:rsidRDefault="00A31A09">
      <w:pPr>
        <w:spacing w:line="420" w:lineRule="exact"/>
        <w:rPr>
          <w:bCs/>
          <w:color w:val="000000" w:themeColor="text1"/>
          <w:sz w:val="24"/>
        </w:rPr>
      </w:pPr>
      <w:bookmarkStart w:id="56" w:name="_Toc73302870"/>
      <w:r>
        <w:rPr>
          <w:bCs/>
          <w:color w:val="000000" w:themeColor="text1"/>
          <w:sz w:val="24"/>
        </w:rPr>
        <w:t>E</w:t>
      </w:r>
      <w:r>
        <w:rPr>
          <w:rFonts w:hint="eastAsia"/>
          <w:bCs/>
          <w:color w:val="000000" w:themeColor="text1"/>
          <w:sz w:val="24"/>
        </w:rPr>
        <w:t>.</w:t>
      </w:r>
      <w:r>
        <w:rPr>
          <w:rFonts w:hint="eastAsia"/>
          <w:color w:val="000000" w:themeColor="text1"/>
          <w:sz w:val="24"/>
        </w:rPr>
        <w:t>4</w:t>
      </w:r>
      <w:r>
        <w:rPr>
          <w:rFonts w:hint="eastAsia"/>
          <w:bCs/>
          <w:color w:val="000000" w:themeColor="text1"/>
          <w:sz w:val="24"/>
        </w:rPr>
        <w:t>.1.3</w:t>
      </w:r>
      <w:r>
        <w:rPr>
          <w:rFonts w:hint="eastAsia"/>
          <w:bCs/>
          <w:color w:val="000000" w:themeColor="text1"/>
          <w:sz w:val="24"/>
        </w:rPr>
        <w:t>计算标准不确定度分量</w:t>
      </w:r>
      <m:oMath>
        <m:r>
          <w:rPr>
            <w:rFonts w:ascii="Cambria Math" w:hAnsi="Cambria Math"/>
            <w:color w:val="000000" w:themeColor="text1"/>
            <w:sz w:val="24"/>
          </w:rPr>
          <m:t>u</m:t>
        </m:r>
        <m:r>
          <m:rPr>
            <m:sty m:val="p"/>
          </m:rPr>
          <w:rPr>
            <w:rFonts w:ascii="Cambria Math" w:hAnsi="Cambria Math"/>
            <w:color w:val="000000" w:themeColor="text1"/>
            <w:sz w:val="24"/>
          </w:rPr>
          <m:t>(D)</m:t>
        </m:r>
      </m:oMath>
      <w:bookmarkEnd w:id="56"/>
    </w:p>
    <w:p w:rsidR="00C655AF" w:rsidRDefault="00A31A09">
      <w:pPr>
        <w:spacing w:line="420" w:lineRule="exact"/>
        <w:ind w:firstLineChars="200" w:firstLine="480"/>
        <w:rPr>
          <w:bCs/>
          <w:color w:val="000000" w:themeColor="text1"/>
          <w:sz w:val="24"/>
        </w:rPr>
      </w:pPr>
      <w:bookmarkStart w:id="57" w:name="_Toc73302871"/>
      <w:r>
        <w:rPr>
          <w:rFonts w:hint="eastAsia"/>
          <w:bCs/>
          <w:color w:val="000000" w:themeColor="text1"/>
          <w:sz w:val="24"/>
        </w:rPr>
        <w:t>由于假设工业视场内窥镜视场角为</w:t>
      </w:r>
      <w:r>
        <w:rPr>
          <w:rFonts w:hint="eastAsia"/>
          <w:bCs/>
          <w:color w:val="000000" w:themeColor="text1"/>
          <w:sz w:val="24"/>
        </w:rPr>
        <w:t>90</w:t>
      </w:r>
      <w:r>
        <w:rPr>
          <w:rFonts w:hint="eastAsia"/>
          <w:bCs/>
          <w:color w:val="000000" w:themeColor="text1"/>
          <w:sz w:val="24"/>
        </w:rPr>
        <w:t>°，工作距离为</w:t>
      </w:r>
      <w:r>
        <w:rPr>
          <w:rFonts w:hint="eastAsia"/>
          <w:bCs/>
          <w:color w:val="000000" w:themeColor="text1"/>
          <w:sz w:val="24"/>
        </w:rPr>
        <w:t>10mm</w:t>
      </w:r>
      <w:r>
        <w:rPr>
          <w:rFonts w:hint="eastAsia"/>
          <w:bCs/>
          <w:color w:val="000000" w:themeColor="text1"/>
          <w:sz w:val="24"/>
        </w:rPr>
        <w:t>，则</w:t>
      </w:r>
      <w:bookmarkEnd w:id="57"/>
    </w:p>
    <w:bookmarkStart w:id="58" w:name="_Toc73302873"/>
    <w:p w:rsidR="00C655AF" w:rsidRDefault="001530A9">
      <w:pPr>
        <w:spacing w:line="360" w:lineRule="auto"/>
        <w:rPr>
          <w:iCs/>
          <w:color w:val="000000" w:themeColor="text1"/>
          <w:sz w:val="24"/>
          <w:szCs w:val="18"/>
        </w:rPr>
      </w:pPr>
      <m:oMathPara>
        <m:oMath>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C</m:t>
              </m:r>
            </m:e>
            <m:sub>
              <m:r>
                <w:rPr>
                  <w:rFonts w:ascii="Cambria Math" w:hAnsi="Cambria Math"/>
                  <w:color w:val="000000" w:themeColor="text1"/>
                  <w:sz w:val="24"/>
                  <w:szCs w:val="18"/>
                </w:rPr>
                <m:t>1</m:t>
              </m:r>
            </m:sub>
          </m:sSub>
          <m:r>
            <w:rPr>
              <w:rFonts w:ascii="Cambria Math" w:hAnsi="Cambria Math"/>
              <w:color w:val="000000" w:themeColor="text1"/>
              <w:sz w:val="24"/>
              <w:szCs w:val="18"/>
            </w:rPr>
            <m:t>=</m:t>
          </m:r>
          <m:f>
            <m:fPr>
              <m:ctrlPr>
                <w:rPr>
                  <w:rFonts w:ascii="Cambria Math" w:hAnsi="Cambria Math"/>
                  <w:i/>
                  <w:color w:val="000000" w:themeColor="text1"/>
                  <w:sz w:val="24"/>
                  <w:szCs w:val="18"/>
                </w:rPr>
              </m:ctrlPr>
            </m:fPr>
            <m:num>
              <m:r>
                <w:rPr>
                  <w:rFonts w:ascii="Cambria Math" w:hAnsi="Cambria Math"/>
                  <w:color w:val="000000" w:themeColor="text1"/>
                  <w:sz w:val="24"/>
                  <w:szCs w:val="18"/>
                </w:rPr>
                <m:t>1</m:t>
              </m:r>
            </m:num>
            <m:den>
              <m:d>
                <m:dPr>
                  <m:begChr m:val="（"/>
                  <m:endChr m:val="）"/>
                  <m:ctrlPr>
                    <w:rPr>
                      <w:rFonts w:ascii="Cambria Math" w:hAnsi="Cambria Math"/>
                      <w:color w:val="000000" w:themeColor="text1"/>
                      <w:sz w:val="24"/>
                      <w:szCs w:val="18"/>
                    </w:rPr>
                  </m:ctrlPr>
                </m:dPr>
                <m:e>
                  <m:r>
                    <w:rPr>
                      <w:rFonts w:ascii="Cambria Math" w:hAnsi="Cambria Math"/>
                      <w:sz w:val="24"/>
                      <w:szCs w:val="18"/>
                    </w:rPr>
                    <m:t>L</m:t>
                  </m:r>
                  <m:r>
                    <m:rPr>
                      <m:sty m:val="p"/>
                    </m:rPr>
                    <w:rPr>
                      <w:rFonts w:ascii="Cambria Math" w:hAnsi="Cambria Math" w:hint="eastAsia"/>
                      <w:color w:val="000000" w:themeColor="text1"/>
                      <w:sz w:val="24"/>
                      <w:szCs w:val="18"/>
                    </w:rPr>
                    <m:t>+</m:t>
                  </m:r>
                  <m:f>
                    <m:fPr>
                      <m:ctrlPr>
                        <w:rPr>
                          <w:rFonts w:ascii="Cambria Math" w:hAnsi="Cambria Math"/>
                          <w:color w:val="000000" w:themeColor="text1"/>
                          <w:sz w:val="24"/>
                          <w:szCs w:val="18"/>
                        </w:rPr>
                      </m:ctrlPr>
                    </m:fPr>
                    <m:num>
                      <m:sSup>
                        <m:sSupPr>
                          <m:ctrlPr>
                            <w:rPr>
                              <w:rFonts w:ascii="Cambria Math" w:hAnsi="Cambria Math"/>
                              <w:color w:val="000000" w:themeColor="text1"/>
                              <w:sz w:val="24"/>
                              <w:szCs w:val="18"/>
                            </w:rPr>
                          </m:ctrlPr>
                        </m:sSupPr>
                        <m:e>
                          <m:r>
                            <w:rPr>
                              <w:rFonts w:ascii="Cambria Math" w:hAnsi="Cambria Math"/>
                              <w:color w:val="000000" w:themeColor="text1"/>
                              <w:sz w:val="24"/>
                              <w:szCs w:val="18"/>
                            </w:rPr>
                            <m:t>D</m:t>
                          </m:r>
                        </m:e>
                        <m:sup>
                          <m:r>
                            <m:rPr>
                              <m:sty m:val="p"/>
                            </m:rPr>
                            <w:rPr>
                              <w:rFonts w:ascii="Cambria Math" w:hAnsi="Cambria Math"/>
                              <w:color w:val="000000" w:themeColor="text1"/>
                              <w:sz w:val="24"/>
                              <w:szCs w:val="18"/>
                            </w:rPr>
                            <m:t>2</m:t>
                          </m:r>
                        </m:sup>
                      </m:sSup>
                    </m:num>
                    <m:den>
                      <m:r>
                        <m:rPr>
                          <m:sty m:val="p"/>
                        </m:rPr>
                        <w:rPr>
                          <w:rFonts w:ascii="Cambria Math" w:hAnsi="Cambria Math"/>
                          <w:color w:val="000000" w:themeColor="text1"/>
                          <w:sz w:val="24"/>
                          <w:szCs w:val="18"/>
                        </w:rPr>
                        <m:t>4</m:t>
                      </m:r>
                      <m:r>
                        <w:rPr>
                          <w:rFonts w:ascii="Cambria Math" w:hAnsi="Cambria Math"/>
                          <w:color w:val="000000" w:themeColor="text1"/>
                          <w:sz w:val="24"/>
                          <w:szCs w:val="18"/>
                        </w:rPr>
                        <m:t>L</m:t>
                      </m:r>
                    </m:den>
                  </m:f>
                </m:e>
              </m:d>
            </m:den>
          </m:f>
          <m:r>
            <w:rPr>
              <w:rFonts w:ascii="Cambria Math" w:hAnsi="Cambria Math"/>
              <w:color w:val="000000" w:themeColor="text1"/>
              <w:sz w:val="24"/>
              <w:szCs w:val="18"/>
            </w:rPr>
            <m:t>=0.05</m:t>
          </m:r>
          <m:sSup>
            <m:sSupPr>
              <m:ctrlPr>
                <w:rPr>
                  <w:rFonts w:ascii="Cambria Math" w:hAnsi="Cambria Math"/>
                  <w:iCs/>
                  <w:color w:val="000000" w:themeColor="text1"/>
                  <w:sz w:val="24"/>
                  <w:szCs w:val="18"/>
                </w:rPr>
              </m:ctrlPr>
            </m:sSupPr>
            <m:e>
              <m:r>
                <m:rPr>
                  <m:sty m:val="p"/>
                </m:rPr>
                <w:rPr>
                  <w:rFonts w:ascii="Cambria Math" w:hAnsi="Cambria Math"/>
                  <w:color w:val="000000" w:themeColor="text1"/>
                  <w:sz w:val="24"/>
                  <w:szCs w:val="18"/>
                </w:rPr>
                <m:t xml:space="preserve"> mm</m:t>
              </m:r>
            </m:e>
            <m:sup>
              <m:r>
                <w:rPr>
                  <w:rFonts w:ascii="Cambria Math" w:hAnsi="Cambria Math"/>
                  <w:color w:val="000000" w:themeColor="text1"/>
                  <w:sz w:val="24"/>
                  <w:szCs w:val="18"/>
                </w:rPr>
                <m:t>-1</m:t>
              </m:r>
            </m:sup>
          </m:sSup>
        </m:oMath>
      </m:oMathPara>
    </w:p>
    <w:p w:rsidR="00C655AF" w:rsidRDefault="00A31A09">
      <w:pPr>
        <w:spacing w:line="360" w:lineRule="auto"/>
        <w:rPr>
          <w:color w:val="000000" w:themeColor="text1"/>
          <w:sz w:val="24"/>
        </w:rPr>
      </w:pPr>
      <m:oMathPara>
        <m:oMath>
          <m:r>
            <w:rPr>
              <w:rFonts w:ascii="Cambria Math" w:hAnsi="Cambria Math"/>
              <w:color w:val="000000" w:themeColor="text1"/>
              <w:sz w:val="24"/>
            </w:rPr>
            <m:t>u</m:t>
          </m:r>
          <m:d>
            <m:dPr>
              <m:ctrlPr>
                <w:rPr>
                  <w:rFonts w:ascii="Cambria Math" w:hAnsi="Cambria Math"/>
                  <w:bCs/>
                  <w:color w:val="000000" w:themeColor="text1"/>
                  <w:sz w:val="24"/>
                </w:rPr>
              </m:ctrlPr>
            </m:dPr>
            <m:e>
              <m:r>
                <m:rPr>
                  <m:sty m:val="p"/>
                </m:rPr>
                <w:rPr>
                  <w:rFonts w:ascii="Cambria Math" w:hAnsi="Cambria Math"/>
                  <w:color w:val="000000" w:themeColor="text1"/>
                  <w:sz w:val="24"/>
                </w:rPr>
                <m:t>D</m:t>
              </m:r>
            </m:e>
          </m:d>
          <m:r>
            <m:rPr>
              <m:sty m:val="p"/>
            </m:rPr>
            <w:rPr>
              <w:rFonts w:ascii="Cambria Math" w:hAnsi="Cambria Math" w:hint="eastAsia"/>
              <w:color w:val="000000" w:themeColor="text1"/>
              <w:sz w:val="24"/>
            </w:rPr>
            <m:t>=</m:t>
          </m:r>
          <m:rad>
            <m:radPr>
              <m:degHide m:val="1"/>
              <m:ctrlPr>
                <w:rPr>
                  <w:rFonts w:ascii="Cambria Math" w:hAnsi="Cambria Math"/>
                  <w:bCs/>
                  <w:color w:val="000000" w:themeColor="text1"/>
                  <w:sz w:val="24"/>
                </w:rPr>
              </m:ctrlPr>
            </m:radPr>
            <m:deg/>
            <m:e>
              <m:sSubSup>
                <m:sSubSupPr>
                  <m:ctrlPr>
                    <w:rPr>
                      <w:rFonts w:ascii="Cambria Math" w:hAnsi="Cambria Math"/>
                      <w:bCs/>
                      <w:i/>
                      <w:iCs/>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1</m:t>
                  </m:r>
                </m:sub>
                <m:sup>
                  <m:r>
                    <w:rPr>
                      <w:rFonts w:ascii="Cambria Math" w:hAnsi="Cambria Math"/>
                      <w:color w:val="000000" w:themeColor="text1"/>
                      <w:sz w:val="24"/>
                    </w:rPr>
                    <m:t>2</m:t>
                  </m:r>
                </m:sup>
              </m:sSubSup>
              <m:r>
                <m:rPr>
                  <m:sty m:val="p"/>
                </m:rPr>
                <w:rPr>
                  <w:rFonts w:ascii="Cambria Math" w:hAnsi="Cambria Math"/>
                  <w:color w:val="000000" w:themeColor="text1"/>
                  <w:sz w:val="24"/>
                </w:rPr>
                <m:t>+</m:t>
              </m:r>
              <m:sSubSup>
                <m:sSubSupPr>
                  <m:ctrlPr>
                    <w:rPr>
                      <w:rFonts w:ascii="Cambria Math" w:hAnsi="Cambria Math"/>
                      <w:bCs/>
                      <w:i/>
                      <w:iCs/>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2</m:t>
                  </m:r>
                </m:sub>
                <m:sup>
                  <m:r>
                    <w:rPr>
                      <w:rFonts w:ascii="Cambria Math" w:hAnsi="Cambria Math"/>
                      <w:color w:val="000000" w:themeColor="text1"/>
                      <w:sz w:val="24"/>
                    </w:rPr>
                    <m:t>2</m:t>
                  </m:r>
                </m:sup>
              </m:sSubSup>
            </m:e>
          </m:rad>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180</m:t>
              </m:r>
            </m:num>
            <m:den>
              <m:r>
                <m:rPr>
                  <m:sty m:val="p"/>
                </m:rPr>
                <w:rPr>
                  <w:rFonts w:ascii="Cambria Math" w:hAnsi="Cambria Math"/>
                  <w:color w:val="000000" w:themeColor="text1"/>
                  <w:sz w:val="24"/>
                </w:rPr>
                <m:t>π</m:t>
              </m:r>
            </m:den>
          </m:f>
          <m:r>
            <m:rPr>
              <m:sty m:val="p"/>
            </m:rPr>
            <w:rPr>
              <w:rFonts w:ascii="Cambria Math" w:hAnsi="Cambria Math" w:hint="eastAsia"/>
              <w:color w:val="000000" w:themeColor="text1"/>
              <w:sz w:val="24"/>
            </w:rPr>
            <m:t>=</m:t>
          </m:r>
          <m:r>
            <m:rPr>
              <m:sty m:val="p"/>
            </m:rPr>
            <w:rPr>
              <w:rFonts w:ascii="Cambria Math" w:hAnsi="Cambria Math"/>
              <w:color w:val="000000" w:themeColor="text1"/>
              <w:sz w:val="24"/>
            </w:rPr>
            <m:t xml:space="preserve">69 </m:t>
          </m:r>
          <w:bookmarkEnd w:id="58"/>
          <m:r>
            <m:rPr>
              <m:sty m:val="p"/>
            </m:rPr>
            <w:rPr>
              <w:rFonts w:ascii="Cambria Math" w:hAnsi="Cambria Math"/>
              <w:color w:val="000000" w:themeColor="text1"/>
              <w:sz w:val="24"/>
            </w:rPr>
            <m:t>°/mm</m:t>
          </m:r>
        </m:oMath>
      </m:oMathPara>
    </w:p>
    <w:p w:rsidR="00C655AF" w:rsidRDefault="00C655AF">
      <w:pPr>
        <w:spacing w:line="420" w:lineRule="exact"/>
        <w:rPr>
          <w:bCs/>
          <w:color w:val="000000" w:themeColor="text1"/>
          <w:sz w:val="24"/>
        </w:rPr>
      </w:pPr>
    </w:p>
    <w:p w:rsidR="00C655AF" w:rsidRDefault="00A31A09">
      <w:pPr>
        <w:spacing w:line="420" w:lineRule="exact"/>
        <w:rPr>
          <w:color w:val="000000" w:themeColor="text1"/>
          <w:sz w:val="24"/>
        </w:rPr>
      </w:pPr>
      <w:bookmarkStart w:id="59" w:name="_Toc73302874"/>
      <w:r>
        <w:rPr>
          <w:bCs/>
          <w:color w:val="000000" w:themeColor="text1"/>
          <w:sz w:val="24"/>
        </w:rPr>
        <w:t>E</w:t>
      </w:r>
      <w:r>
        <w:rPr>
          <w:rFonts w:hint="eastAsia"/>
          <w:bCs/>
          <w:color w:val="000000" w:themeColor="text1"/>
          <w:sz w:val="24"/>
        </w:rPr>
        <w:t>.4.2</w:t>
      </w:r>
      <w:r>
        <w:rPr>
          <w:rFonts w:hint="eastAsia"/>
          <w:sz w:val="24"/>
        </w:rPr>
        <w:t>物镜探头端面至标靶的距离</w:t>
      </w:r>
      <w:r>
        <w:rPr>
          <w:rFonts w:hint="eastAsia"/>
          <w:bCs/>
          <w:color w:val="000000" w:themeColor="text1"/>
          <w:sz w:val="24"/>
        </w:rPr>
        <w:t>偏差引入的标准不确定度分量</w:t>
      </w:r>
      <m:oMath>
        <m:r>
          <w:rPr>
            <w:rFonts w:ascii="Cambria Math" w:hAnsi="Cambria Math"/>
            <w:color w:val="000000" w:themeColor="text1"/>
            <w:sz w:val="24"/>
          </w:rPr>
          <m:t>u</m:t>
        </m:r>
        <m:r>
          <m:rPr>
            <m:sty m:val="p"/>
          </m:rPr>
          <w:rPr>
            <w:rFonts w:ascii="Cambria Math" w:hAnsi="Cambria Math"/>
            <w:color w:val="000000" w:themeColor="text1"/>
            <w:sz w:val="24"/>
          </w:rPr>
          <m:t>(L)</m:t>
        </m:r>
      </m:oMath>
      <w:bookmarkEnd w:id="59"/>
    </w:p>
    <w:p w:rsidR="00C655AF" w:rsidRDefault="00A31A09">
      <w:pPr>
        <w:spacing w:line="420" w:lineRule="exact"/>
        <w:rPr>
          <w:bCs/>
          <w:color w:val="000000" w:themeColor="text1"/>
          <w:sz w:val="24"/>
        </w:rPr>
      </w:pPr>
      <w:r>
        <w:rPr>
          <w:bCs/>
          <w:color w:val="000000" w:themeColor="text1"/>
          <w:sz w:val="24"/>
        </w:rPr>
        <w:t>E</w:t>
      </w:r>
      <w:r>
        <w:rPr>
          <w:rFonts w:hint="eastAsia"/>
          <w:bCs/>
          <w:color w:val="000000" w:themeColor="text1"/>
          <w:sz w:val="24"/>
        </w:rPr>
        <w:t>.</w:t>
      </w:r>
      <w:r>
        <w:rPr>
          <w:bCs/>
          <w:color w:val="000000" w:themeColor="text1"/>
          <w:sz w:val="24"/>
        </w:rPr>
        <w:t>4.2.1</w:t>
      </w:r>
      <w:r>
        <w:rPr>
          <w:rFonts w:hint="eastAsia"/>
          <w:sz w:val="24"/>
        </w:rPr>
        <w:t>物镜探头端面至标靶的距离定位偏差引入的标准不确定度分量</w:t>
      </w:r>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3</m:t>
            </m:r>
          </m:sub>
        </m:sSub>
      </m:oMath>
    </w:p>
    <w:p w:rsidR="00C655AF" w:rsidRDefault="00A31A09">
      <w:pPr>
        <w:spacing w:line="420" w:lineRule="exact"/>
        <w:ind w:firstLineChars="200" w:firstLine="480"/>
        <w:rPr>
          <w:bCs/>
          <w:sz w:val="24"/>
        </w:rPr>
      </w:pPr>
      <w:bookmarkStart w:id="60" w:name="_Toc73302875"/>
      <w:r>
        <w:rPr>
          <w:bCs/>
          <w:color w:val="000000" w:themeColor="text1"/>
          <w:sz w:val="24"/>
        </w:rPr>
        <w:t>由于使用一级钢卷尺测量</w:t>
      </w:r>
      <w:r>
        <w:rPr>
          <w:rFonts w:hint="eastAsia"/>
          <w:sz w:val="24"/>
        </w:rPr>
        <w:t>物镜探头端面至标靶的距离定位偏差则</w:t>
      </w:r>
      <w:r>
        <w:rPr>
          <w:rFonts w:hint="eastAsia"/>
          <w:bCs/>
          <w:sz w:val="24"/>
        </w:rPr>
        <w:t>最大允许为±</w:t>
      </w:r>
      <w:r>
        <w:rPr>
          <w:rFonts w:hint="eastAsia"/>
          <w:bCs/>
          <w:sz w:val="24"/>
        </w:rPr>
        <w:t>0.1mm</w:t>
      </w:r>
      <w:r>
        <w:rPr>
          <w:rFonts w:hint="eastAsia"/>
          <w:bCs/>
          <w:sz w:val="24"/>
        </w:rPr>
        <w:t>，假设符合均匀分布，则，</w:t>
      </w:r>
      <w:bookmarkEnd w:id="60"/>
    </w:p>
    <w:bookmarkStart w:id="61" w:name="_Toc73302876"/>
    <w:p w:rsidR="00C655AF" w:rsidRDefault="001530A9">
      <w:pPr>
        <w:spacing w:line="360" w:lineRule="auto"/>
        <w:rPr>
          <w:sz w:val="24"/>
        </w:rPr>
      </w:pPr>
      <m:oMathPara>
        <m:oMath>
          <m:sSub>
            <m:sSubPr>
              <m:ctrlPr>
                <w:rPr>
                  <w:rFonts w:ascii="Cambria Math" w:hAnsi="Cambria Math"/>
                  <w:bCs/>
                  <w:sz w:val="24"/>
                </w:rPr>
              </m:ctrlPr>
            </m:sSubPr>
            <m:e>
              <m:r>
                <w:rPr>
                  <w:rFonts w:ascii="Cambria Math" w:hAnsi="Cambria Math"/>
                  <w:sz w:val="24"/>
                </w:rPr>
                <m:t>u</m:t>
              </m:r>
            </m:e>
            <m:sub>
              <m:r>
                <m:rPr>
                  <m:sty m:val="p"/>
                </m:rPr>
                <w:rPr>
                  <w:rFonts w:ascii="Cambria Math" w:hAnsi="Cambria Math"/>
                  <w:sz w:val="24"/>
                </w:rPr>
                <m:t>3</m:t>
              </m:r>
            </m:sub>
          </m:sSub>
          <m:r>
            <m:rPr>
              <m:sty m:val="p"/>
            </m:rPr>
            <w:rPr>
              <w:rFonts w:ascii="Cambria Math" w:hAnsi="Cambria Math" w:hint="eastAsia"/>
              <w:sz w:val="24"/>
            </w:rPr>
            <m:t>=</m:t>
          </m:r>
          <m:f>
            <m:fPr>
              <m:ctrlPr>
                <w:rPr>
                  <w:rFonts w:ascii="Cambria Math" w:hAnsi="Cambria Math"/>
                  <w:bCs/>
                  <w:sz w:val="24"/>
                </w:rPr>
              </m:ctrlPr>
            </m:fPr>
            <m:num>
              <m:r>
                <m:rPr>
                  <m:sty m:val="p"/>
                </m:rPr>
                <w:rPr>
                  <w:rFonts w:ascii="Cambria Math" w:hAnsi="Cambria Math"/>
                  <w:sz w:val="24"/>
                </w:rPr>
                <m:t>0.1</m:t>
              </m:r>
            </m:num>
            <m:den>
              <m:rad>
                <m:radPr>
                  <m:degHide m:val="1"/>
                  <m:ctrlPr>
                    <w:rPr>
                      <w:rFonts w:ascii="Cambria Math" w:hAnsi="Cambria Math"/>
                      <w:bCs/>
                      <w:sz w:val="24"/>
                    </w:rPr>
                  </m:ctrlPr>
                </m:radPr>
                <m:deg/>
                <m:e>
                  <m:r>
                    <m:rPr>
                      <m:sty m:val="p"/>
                    </m:rPr>
                    <w:rPr>
                      <w:rFonts w:ascii="Cambria Math" w:hAnsi="Cambria Math"/>
                      <w:sz w:val="24"/>
                    </w:rPr>
                    <m:t>3</m:t>
                  </m:r>
                </m:e>
              </m:rad>
            </m:den>
          </m:f>
          <m:r>
            <m:rPr>
              <m:sty m:val="p"/>
            </m:rPr>
            <w:rPr>
              <w:rFonts w:ascii="Cambria Math" w:hAnsi="Cambria Math" w:hint="eastAsia"/>
              <w:sz w:val="24"/>
            </w:rPr>
            <m:t>=</m:t>
          </m:r>
          <w:bookmarkEnd w:id="61"/>
          <m:r>
            <m:rPr>
              <m:sty m:val="p"/>
            </m:rPr>
            <w:rPr>
              <w:rFonts w:ascii="Cambria Math" w:hAnsi="Cambria Math"/>
              <w:sz w:val="24"/>
            </w:rPr>
            <m:t>0.06mm</m:t>
          </m:r>
        </m:oMath>
      </m:oMathPara>
    </w:p>
    <w:p w:rsidR="00C655AF" w:rsidRDefault="00A31A09">
      <w:pPr>
        <w:spacing w:line="420" w:lineRule="exact"/>
        <w:rPr>
          <w:bCs/>
          <w:color w:val="000000" w:themeColor="text1"/>
          <w:sz w:val="24"/>
        </w:rPr>
      </w:pPr>
      <w:r>
        <w:rPr>
          <w:bCs/>
          <w:color w:val="000000" w:themeColor="text1"/>
          <w:sz w:val="24"/>
        </w:rPr>
        <w:t>E</w:t>
      </w:r>
      <w:r>
        <w:rPr>
          <w:rFonts w:hint="eastAsia"/>
          <w:bCs/>
          <w:color w:val="000000" w:themeColor="text1"/>
          <w:sz w:val="24"/>
        </w:rPr>
        <w:t>.</w:t>
      </w:r>
      <w:r>
        <w:rPr>
          <w:bCs/>
          <w:color w:val="000000" w:themeColor="text1"/>
          <w:sz w:val="24"/>
        </w:rPr>
        <w:t>4.2.</w:t>
      </w:r>
      <w:r>
        <w:rPr>
          <w:rFonts w:hint="eastAsia"/>
          <w:bCs/>
          <w:color w:val="000000" w:themeColor="text1"/>
          <w:sz w:val="24"/>
        </w:rPr>
        <w:t>2</w:t>
      </w:r>
      <w:r>
        <w:rPr>
          <w:rFonts w:hint="eastAsia"/>
          <w:color w:val="000000" w:themeColor="text1"/>
          <w:sz w:val="24"/>
        </w:rPr>
        <w:t>物镜探头端面至标靶的距离测量重复性引入的标准不确定度分量</w:t>
      </w:r>
      <m:oMath>
        <m:sSub>
          <m:sSubPr>
            <m:ctrlPr>
              <w:rPr>
                <w:rFonts w:ascii="Cambria Math" w:hAnsi="Cambria Math"/>
                <w:bCs/>
                <w:color w:val="000000" w:themeColor="text1"/>
                <w:sz w:val="24"/>
              </w:rPr>
            </m:ctrlPr>
          </m:sSubPr>
          <m:e>
            <m:r>
              <w:rPr>
                <w:rFonts w:ascii="Cambria Math" w:hAnsi="Cambria Math"/>
                <w:color w:val="000000" w:themeColor="text1"/>
                <w:sz w:val="24"/>
              </w:rPr>
              <m:t>u</m:t>
            </m:r>
          </m:e>
          <m:sub>
            <m:r>
              <m:rPr>
                <m:sty m:val="p"/>
              </m:rPr>
              <w:rPr>
                <w:rFonts w:ascii="Cambria Math" w:hAnsi="Cambria Math"/>
                <w:color w:val="000000" w:themeColor="text1"/>
                <w:sz w:val="24"/>
              </w:rPr>
              <m:t>4</m:t>
            </m:r>
          </m:sub>
        </m:sSub>
      </m:oMath>
    </w:p>
    <w:p w:rsidR="00C655AF" w:rsidRDefault="00A31A09">
      <w:pPr>
        <w:spacing w:line="420" w:lineRule="exact"/>
        <w:ind w:firstLineChars="200" w:firstLine="480"/>
        <w:rPr>
          <w:color w:val="000000" w:themeColor="text1"/>
          <w:sz w:val="24"/>
        </w:rPr>
      </w:pPr>
      <w:r>
        <w:rPr>
          <w:rFonts w:hint="eastAsia"/>
          <w:bCs/>
          <w:color w:val="000000" w:themeColor="text1"/>
          <w:sz w:val="24"/>
        </w:rPr>
        <w:t>对</w:t>
      </w:r>
      <w:r>
        <w:rPr>
          <w:rFonts w:hint="eastAsia"/>
          <w:color w:val="000000" w:themeColor="text1"/>
          <w:sz w:val="24"/>
        </w:rPr>
        <w:t>物镜探头端面至标靶的距离重复测量</w:t>
      </w:r>
      <w:r>
        <w:rPr>
          <w:rFonts w:hint="eastAsia"/>
          <w:color w:val="000000" w:themeColor="text1"/>
          <w:sz w:val="24"/>
        </w:rPr>
        <w:t>1</w:t>
      </w:r>
      <w:r>
        <w:rPr>
          <w:color w:val="000000" w:themeColor="text1"/>
          <w:sz w:val="24"/>
        </w:rPr>
        <w:t>0</w:t>
      </w:r>
      <w:r>
        <w:rPr>
          <w:rFonts w:hint="eastAsia"/>
          <w:color w:val="000000" w:themeColor="text1"/>
          <w:sz w:val="24"/>
        </w:rPr>
        <w:t>次，分别为：</w:t>
      </w:r>
    </w:p>
    <w:p w:rsidR="00C655AF" w:rsidRDefault="00A31A09">
      <w:pPr>
        <w:spacing w:line="420" w:lineRule="exact"/>
        <w:ind w:firstLineChars="200" w:firstLine="480"/>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10.1，10.2,9.9,10.1,10.0</w:t>
      </w:r>
      <w:r>
        <w:rPr>
          <w:rFonts w:asciiTheme="minorEastAsia" w:eastAsiaTheme="minorEastAsia" w:hAnsiTheme="minorEastAsia"/>
          <w:color w:val="000000" w:themeColor="text1"/>
          <w:sz w:val="24"/>
        </w:rPr>
        <w:t>,10.1,10.1,10.0,10.1,9.9</w:t>
      </w:r>
      <w:r>
        <w:rPr>
          <w:rFonts w:asciiTheme="minorEastAsia" w:eastAsiaTheme="minorEastAsia" w:hAnsiTheme="minorEastAsia" w:hint="eastAsia"/>
          <w:color w:val="000000" w:themeColor="text1"/>
          <w:sz w:val="24"/>
        </w:rPr>
        <w:t>根据贝塞尔公式计算其标准不确定度，</w:t>
      </w:r>
      <w:r>
        <w:rPr>
          <w:rFonts w:hint="eastAsia"/>
          <w:bCs/>
          <w:color w:val="000000" w:themeColor="text1"/>
          <w:sz w:val="24"/>
        </w:rPr>
        <w:t>则</w:t>
      </w:r>
      <w:r>
        <w:rPr>
          <w:rFonts w:hint="eastAsia"/>
          <w:bCs/>
          <w:color w:val="000000" w:themeColor="text1"/>
          <w:sz w:val="24"/>
        </w:rPr>
        <w:t>:</w:t>
      </w:r>
    </w:p>
    <w:p w:rsidR="00C655AF" w:rsidRDefault="001530A9">
      <w:pPr>
        <w:spacing w:line="360" w:lineRule="auto"/>
        <w:rPr>
          <w:bCs/>
          <w:color w:val="000000" w:themeColor="text1"/>
          <w:sz w:val="24"/>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ctrlPr>
                <w:rPr>
                  <w:rFonts w:ascii="Cambria Math" w:hAnsi="Cambria Math"/>
                  <w:i/>
                  <w:color w:val="000000" w:themeColor="text1"/>
                  <w:sz w:val="24"/>
                </w:rPr>
              </m:ctrlPr>
            </m:e>
            <m:sub>
              <m:r>
                <m:rPr>
                  <m:sty m:val="p"/>
                </m:rPr>
                <w:rPr>
                  <w:rFonts w:ascii="Cambria Math" w:hAnsi="Cambria Math"/>
                  <w:color w:val="000000" w:themeColor="text1"/>
                  <w:sz w:val="24"/>
                </w:rPr>
                <m:t>4</m:t>
              </m:r>
              <m:ctrlPr>
                <w:rPr>
                  <w:rFonts w:ascii="Cambria Math" w:hAnsi="Cambria Math"/>
                  <w:color w:val="000000" w:themeColor="text1"/>
                  <w:sz w:val="24"/>
                </w:rPr>
              </m:ctrlPr>
            </m:sub>
          </m:sSub>
          <m:r>
            <m:rPr>
              <m:sty m:val="p"/>
            </m:rPr>
            <w:rPr>
              <w:rFonts w:ascii="Cambria Math" w:hAnsi="Cambria Math"/>
              <w:color w:val="000000" w:themeColor="text1"/>
              <w:sz w:val="24"/>
            </w:rPr>
            <m:t>=</m:t>
          </m:r>
          <m:r>
            <w:rPr>
              <w:rFonts w:ascii="Cambria Math" w:hAnsi="Cambria Math"/>
              <w:color w:val="000000"/>
              <w:sz w:val="24"/>
            </w:rPr>
            <m:t>s</m:t>
          </m:r>
          <m:r>
            <w:rPr>
              <w:rFonts w:ascii="Cambria Math" w:hAnsi="Cambria Math" w:hint="eastAsia"/>
              <w:color w:val="000000"/>
              <w:sz w:val="24"/>
            </w:rPr>
            <m:t>=</m:t>
          </m:r>
          <m:rad>
            <m:radPr>
              <m:degHide m:val="1"/>
              <m:ctrlPr>
                <w:rPr>
                  <w:rFonts w:ascii="Cambria Math" w:hAnsi="Cambria Math"/>
                  <w:i/>
                  <w:color w:val="000000"/>
                  <w:sz w:val="24"/>
                </w:rPr>
              </m:ctrlPr>
            </m:radPr>
            <m:deg/>
            <m:e>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m:t>
                      </m:r>
                      <m:r>
                        <w:rPr>
                          <w:rFonts w:ascii="Cambria Math" w:hAnsi="Cambria Math" w:hint="eastAsia"/>
                          <w:color w:val="000000"/>
                          <w:sz w:val="24"/>
                        </w:rPr>
                        <m:t>=</m:t>
                      </m:r>
                      <m:r>
                        <w:rPr>
                          <w:rFonts w:ascii="Cambria Math" w:hAnsi="Cambria Math"/>
                          <w:color w:val="000000"/>
                          <w:sz w:val="24"/>
                        </w:rPr>
                        <m:t>1</m:t>
                      </m:r>
                    </m:sub>
                    <m:sup>
                      <m:r>
                        <w:rPr>
                          <w:rFonts w:ascii="Cambria Math" w:hAnsi="Cambria Math"/>
                          <w:color w:val="000000"/>
                          <w:sz w:val="24"/>
                        </w:rPr>
                        <m:t>10</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e>
                        <m:sup>
                          <m:r>
                            <m:rPr>
                              <m:sty m:val="p"/>
                            </m:rPr>
                            <w:rPr>
                              <w:rFonts w:ascii="Cambria Math" w:hAnsi="Cambria Math"/>
                            </w:rPr>
                            <m:t>2</m:t>
                          </m:r>
                        </m:sup>
                      </m:sSup>
                    </m:e>
                  </m:nary>
                </m:num>
                <m:den>
                  <m:r>
                    <w:rPr>
                      <w:rFonts w:ascii="Cambria Math" w:hAnsi="Cambria Math"/>
                      <w:color w:val="000000"/>
                      <w:sz w:val="24"/>
                    </w:rPr>
                    <m:t>n-1</m:t>
                  </m:r>
                </m:den>
              </m:f>
            </m:e>
          </m:rad>
          <m:r>
            <m:rPr>
              <m:sty m:val="p"/>
            </m:rPr>
            <w:rPr>
              <w:rFonts w:ascii="Cambria Math" w:hAnsi="Cambria Math"/>
              <w:color w:val="000000"/>
              <w:sz w:val="24"/>
            </w:rPr>
            <m:t>=</m:t>
          </m:r>
          <m:r>
            <m:rPr>
              <m:sty m:val="p"/>
            </m:rPr>
            <w:rPr>
              <w:rFonts w:ascii="Cambria Math" w:hAnsi="Cambria Math"/>
              <w:color w:val="000000" w:themeColor="text1"/>
              <w:sz w:val="24"/>
            </w:rPr>
            <m:t xml:space="preserve">0.09 </m:t>
          </m:r>
          <m:r>
            <m:rPr>
              <m:sty m:val="p"/>
            </m:rPr>
            <w:rPr>
              <w:rFonts w:ascii="Cambria Math" w:hAnsi="Cambria Math" w:hint="eastAsia"/>
              <w:color w:val="000000" w:themeColor="text1"/>
              <w:sz w:val="24"/>
            </w:rPr>
            <m:t>mm</m:t>
          </m:r>
        </m:oMath>
      </m:oMathPara>
    </w:p>
    <w:p w:rsidR="00C655AF" w:rsidRDefault="00A31A09">
      <w:pPr>
        <w:spacing w:line="360" w:lineRule="auto"/>
        <w:rPr>
          <w:bCs/>
          <w:color w:val="000000" w:themeColor="text1"/>
          <w:sz w:val="24"/>
        </w:rPr>
      </w:pPr>
      <w:bookmarkStart w:id="62" w:name="_Toc73302877"/>
      <w:r>
        <w:rPr>
          <w:bCs/>
          <w:color w:val="000000" w:themeColor="text1"/>
          <w:sz w:val="24"/>
        </w:rPr>
        <w:t>E</w:t>
      </w:r>
      <w:r>
        <w:rPr>
          <w:rFonts w:hint="eastAsia"/>
          <w:bCs/>
          <w:color w:val="000000" w:themeColor="text1"/>
          <w:sz w:val="24"/>
        </w:rPr>
        <w:t>.4.2.3</w:t>
      </w:r>
      <w:r>
        <w:rPr>
          <w:rFonts w:hint="eastAsia"/>
          <w:bCs/>
          <w:color w:val="000000" w:themeColor="text1"/>
          <w:sz w:val="24"/>
        </w:rPr>
        <w:t>计算标准不确定度分量</w:t>
      </w:r>
      <m:oMath>
        <m:r>
          <m:rPr>
            <m:sty m:val="p"/>
          </m:rPr>
          <w:rPr>
            <w:rFonts w:ascii="Cambria Math" w:hAnsi="Cambria Math"/>
            <w:color w:val="000000" w:themeColor="text1"/>
            <w:sz w:val="24"/>
          </w:rPr>
          <m:t>u(</m:t>
        </m:r>
        <m:r>
          <w:rPr>
            <w:rFonts w:ascii="Cambria Math" w:hAnsi="Cambria Math"/>
            <w:color w:val="000000" w:themeColor="text1"/>
            <w:sz w:val="24"/>
          </w:rPr>
          <m:t>L</m:t>
        </m:r>
        <m:r>
          <m:rPr>
            <m:sty m:val="p"/>
          </m:rPr>
          <w:rPr>
            <w:rFonts w:ascii="Cambria Math" w:hAnsi="Cambria Math"/>
            <w:color w:val="000000" w:themeColor="text1"/>
            <w:sz w:val="24"/>
          </w:rPr>
          <m:t>)</m:t>
        </m:r>
      </m:oMath>
    </w:p>
    <w:p w:rsidR="00C655AF" w:rsidRDefault="001530A9">
      <w:pPr>
        <w:spacing w:line="360" w:lineRule="auto"/>
        <w:rPr>
          <w:color w:val="000000" w:themeColor="text1"/>
          <w:sz w:val="24"/>
          <w:szCs w:val="18"/>
        </w:rPr>
      </w:pPr>
      <m:oMathPara>
        <m:oMath>
          <m:sSub>
            <m:sSubPr>
              <m:ctrlPr>
                <w:rPr>
                  <w:rFonts w:ascii="Cambria Math" w:hAnsi="Cambria Math"/>
                  <w:bCs/>
                  <w:i/>
                  <w:iCs/>
                  <w:color w:val="000000" w:themeColor="text1"/>
                  <w:sz w:val="24"/>
                </w:rPr>
              </m:ctrlPr>
            </m:sSubPr>
            <m:e>
              <m:r>
                <w:rPr>
                  <w:rFonts w:ascii="Cambria Math" w:hAnsi="Cambria Math"/>
                  <w:color w:val="000000" w:themeColor="text1"/>
                  <w:sz w:val="24"/>
                </w:rPr>
                <m:t>C</m:t>
              </m:r>
            </m:e>
            <m:sub>
              <m:r>
                <w:rPr>
                  <w:rFonts w:ascii="Cambria Math" w:hAnsi="Cambria Math"/>
                  <w:color w:val="000000" w:themeColor="text1"/>
                  <w:sz w:val="24"/>
                </w:rPr>
                <m:t>2</m:t>
              </m:r>
            </m:sub>
          </m:sSub>
          <w:bookmarkEnd w:id="62"/>
          <m:r>
            <m:rPr>
              <m:sty m:val="p"/>
            </m:rPr>
            <w:rPr>
              <w:rFonts w:ascii="Cambria Math" w:hAnsi="Cambria Math"/>
              <w:color w:val="000000" w:themeColor="text1"/>
              <w:sz w:val="24"/>
            </w:rPr>
            <m:t>=</m:t>
          </m:r>
          <m:f>
            <m:fPr>
              <m:ctrlPr>
                <w:rPr>
                  <w:rFonts w:ascii="Cambria Math" w:eastAsia="MS Mincho" w:hAnsi="Cambria Math" w:cs="MS Mincho"/>
                  <w:color w:val="000000" w:themeColor="text1"/>
                  <w:sz w:val="24"/>
                  <w:szCs w:val="18"/>
                </w:rPr>
              </m:ctrlPr>
            </m:fPr>
            <m:num>
              <m:r>
                <m:rPr>
                  <m:sty m:val="p"/>
                </m:rPr>
                <w:rPr>
                  <w:rFonts w:ascii="Cambria Math" w:eastAsia="MS Mincho" w:hAnsi="Cambria Math" w:cs="MS Mincho" w:hint="eastAsia"/>
                  <w:color w:val="000000" w:themeColor="text1"/>
                  <w:sz w:val="24"/>
                  <w:szCs w:val="18"/>
                </w:rPr>
                <m:t>-</m:t>
              </m:r>
              <m:r>
                <w:rPr>
                  <w:rFonts w:ascii="Cambria Math" w:eastAsia="MS Mincho" w:hAnsi="Cambria Math" w:cs="MS Mincho"/>
                  <w:color w:val="000000" w:themeColor="text1"/>
                  <w:sz w:val="24"/>
                  <w:szCs w:val="18"/>
                </w:rPr>
                <m:t>D</m:t>
              </m:r>
            </m:num>
            <m:den>
              <m:sSup>
                <m:sSupPr>
                  <m:ctrlPr>
                    <w:rPr>
                      <w:rFonts w:ascii="Cambria Math" w:eastAsia="MS Mincho" w:hAnsi="Cambria Math" w:cs="MS Mincho"/>
                      <w:color w:val="000000" w:themeColor="text1"/>
                      <w:sz w:val="24"/>
                      <w:szCs w:val="18"/>
                    </w:rPr>
                  </m:ctrlPr>
                </m:sSupPr>
                <m:e>
                  <m:r>
                    <w:rPr>
                      <w:rFonts w:ascii="Cambria Math" w:eastAsia="MS Mincho" w:hAnsi="Cambria Math" w:cs="MS Mincho"/>
                      <w:color w:val="000000" w:themeColor="text1"/>
                      <w:sz w:val="24"/>
                      <w:szCs w:val="18"/>
                    </w:rPr>
                    <m:t>L</m:t>
                  </m:r>
                </m:e>
                <m:sup>
                  <m:r>
                    <m:rPr>
                      <m:sty m:val="p"/>
                    </m:rPr>
                    <w:rPr>
                      <w:rFonts w:ascii="Cambria Math" w:eastAsia="MS Mincho" w:hAnsi="Cambria Math" w:cs="MS Mincho"/>
                      <w:color w:val="000000" w:themeColor="text1"/>
                      <w:sz w:val="24"/>
                      <w:szCs w:val="18"/>
                    </w:rPr>
                    <m:t>2</m:t>
                  </m:r>
                </m:sup>
              </m:sSup>
              <m:r>
                <m:rPr>
                  <m:sty m:val="p"/>
                </m:rPr>
                <w:rPr>
                  <w:rFonts w:ascii="Cambria Math" w:eastAsiaTheme="minorEastAsia" w:hAnsi="Cambria Math" w:cs="MS Mincho" w:hint="eastAsia"/>
                  <w:color w:val="000000" w:themeColor="text1"/>
                  <w:sz w:val="24"/>
                  <w:szCs w:val="18"/>
                </w:rPr>
                <m:t>+</m:t>
              </m:r>
              <m:f>
                <m:fPr>
                  <m:ctrlPr>
                    <w:rPr>
                      <w:rFonts w:ascii="Cambria Math" w:eastAsia="MS Mincho" w:hAnsi="Cambria Math" w:cs="MS Mincho"/>
                      <w:color w:val="000000" w:themeColor="text1"/>
                      <w:sz w:val="24"/>
                      <w:szCs w:val="18"/>
                    </w:rPr>
                  </m:ctrlPr>
                </m:fPr>
                <m:num>
                  <m:sSup>
                    <m:sSupPr>
                      <m:ctrlPr>
                        <w:rPr>
                          <w:rFonts w:ascii="Cambria Math" w:eastAsia="MS Mincho" w:hAnsi="Cambria Math" w:cs="MS Mincho"/>
                          <w:i/>
                          <w:iCs/>
                          <w:color w:val="000000" w:themeColor="text1"/>
                          <w:sz w:val="24"/>
                          <w:szCs w:val="18"/>
                        </w:rPr>
                      </m:ctrlPr>
                    </m:sSupPr>
                    <m:e>
                      <m:r>
                        <w:rPr>
                          <w:rFonts w:ascii="Cambria Math" w:eastAsia="MS Mincho" w:hAnsi="Cambria Math" w:cs="MS Mincho"/>
                          <w:color w:val="000000" w:themeColor="text1"/>
                          <w:sz w:val="24"/>
                          <w:szCs w:val="18"/>
                        </w:rPr>
                        <m:t>D</m:t>
                      </m:r>
                    </m:e>
                    <m:sup>
                      <m:r>
                        <w:rPr>
                          <w:rFonts w:ascii="Cambria Math" w:eastAsia="MS Mincho" w:hAnsi="Cambria Math" w:cs="MS Mincho"/>
                          <w:color w:val="000000" w:themeColor="text1"/>
                          <w:sz w:val="24"/>
                          <w:szCs w:val="18"/>
                        </w:rPr>
                        <m:t>2</m:t>
                      </m:r>
                    </m:sup>
                  </m:sSup>
                </m:num>
                <m:den>
                  <m:r>
                    <m:rPr>
                      <m:sty m:val="p"/>
                    </m:rPr>
                    <w:rPr>
                      <w:rFonts w:ascii="Cambria Math" w:eastAsia="MS Mincho" w:hAnsi="Cambria Math" w:cs="MS Mincho"/>
                      <w:color w:val="000000" w:themeColor="text1"/>
                      <w:sz w:val="24"/>
                      <w:szCs w:val="18"/>
                    </w:rPr>
                    <m:t>4</m:t>
                  </m:r>
                </m:den>
              </m:f>
            </m:den>
          </m:f>
          <m:r>
            <m:rPr>
              <m:sty m:val="p"/>
            </m:rPr>
            <w:rPr>
              <w:rFonts w:ascii="Cambria Math" w:hAnsi="Cambria Math"/>
              <w:color w:val="000000" w:themeColor="text1"/>
              <w:sz w:val="24"/>
              <w:szCs w:val="18"/>
            </w:rPr>
            <m:t>=-0.1</m:t>
          </m:r>
          <m:r>
            <m:rPr>
              <m:sty m:val="p"/>
            </m:rPr>
            <w:rPr>
              <w:rFonts w:ascii="Cambria Math" w:hAnsi="Cambria Math" w:hint="eastAsia"/>
              <w:color w:val="000000" w:themeColor="text1"/>
              <w:sz w:val="24"/>
              <w:szCs w:val="18"/>
            </w:rPr>
            <m:t>mm</m:t>
          </m:r>
        </m:oMath>
      </m:oMathPara>
    </w:p>
    <w:p w:rsidR="00C655AF" w:rsidRDefault="00A31A09">
      <w:pPr>
        <w:spacing w:line="360" w:lineRule="auto"/>
        <w:rPr>
          <w:bCs/>
          <w:i/>
          <w:color w:val="000000" w:themeColor="text1"/>
          <w:sz w:val="24"/>
        </w:rPr>
      </w:pPr>
      <w:bookmarkStart w:id="63" w:name="_Toc73302878"/>
      <m:oMathPara>
        <m:oMath>
          <m:r>
            <w:rPr>
              <w:rFonts w:ascii="Cambria Math" w:hAnsi="Cambria Math"/>
              <w:color w:val="000000" w:themeColor="text1"/>
              <w:sz w:val="24"/>
            </w:rPr>
            <m:t>u</m:t>
          </m:r>
          <m:d>
            <m:dPr>
              <m:ctrlPr>
                <w:rPr>
                  <w:rFonts w:ascii="Cambria Math" w:hAnsi="Cambria Math"/>
                  <w:bCs/>
                  <w:color w:val="000000" w:themeColor="text1"/>
                  <w:sz w:val="24"/>
                </w:rPr>
              </m:ctrlPr>
            </m:dPr>
            <m:e>
              <m:r>
                <m:rPr>
                  <m:sty m:val="p"/>
                </m:rPr>
                <w:rPr>
                  <w:rFonts w:ascii="Cambria Math" w:hAnsi="Cambria Math"/>
                  <w:color w:val="000000" w:themeColor="text1"/>
                  <w:sz w:val="24"/>
                </w:rPr>
                <m:t>L</m:t>
              </m:r>
            </m:e>
          </m:d>
          <m:r>
            <m:rPr>
              <m:sty m:val="p"/>
            </m:rPr>
            <w:rPr>
              <w:rFonts w:ascii="Cambria Math" w:hAnsi="Cambria Math" w:hint="eastAsia"/>
              <w:color w:val="000000" w:themeColor="text1"/>
              <w:sz w:val="24"/>
            </w:rPr>
            <m:t>=</m:t>
          </m:r>
          <w:bookmarkEnd w:id="63"/>
          <m:rad>
            <m:radPr>
              <m:degHide m:val="1"/>
              <m:ctrlPr>
                <w:rPr>
                  <w:rFonts w:ascii="Cambria Math" w:hAnsi="Cambria Math"/>
                  <w:bCs/>
                  <w:color w:val="000000" w:themeColor="text1"/>
                  <w:sz w:val="24"/>
                </w:rPr>
              </m:ctrlPr>
            </m:radPr>
            <m:deg/>
            <m:e>
              <m:sSubSup>
                <m:sSubSupPr>
                  <m:ctrlPr>
                    <w:rPr>
                      <w:rFonts w:ascii="Cambria Math" w:hAnsi="Cambria Math"/>
                      <w:bCs/>
                      <w:i/>
                      <w:iCs/>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3</m:t>
                  </m:r>
                </m:sub>
                <m:sup>
                  <m:r>
                    <w:rPr>
                      <w:rFonts w:ascii="Cambria Math" w:hAnsi="Cambria Math"/>
                      <w:color w:val="000000" w:themeColor="text1"/>
                      <w:sz w:val="24"/>
                    </w:rPr>
                    <m:t>2</m:t>
                  </m:r>
                </m:sup>
              </m:sSubSup>
              <m:r>
                <m:rPr>
                  <m:sty m:val="p"/>
                </m:rPr>
                <w:rPr>
                  <w:rFonts w:ascii="Cambria Math" w:hAnsi="Cambria Math"/>
                  <w:color w:val="000000" w:themeColor="text1"/>
                  <w:sz w:val="24"/>
                </w:rPr>
                <m:t>+</m:t>
              </m:r>
              <m:sSubSup>
                <m:sSubSupPr>
                  <m:ctrlPr>
                    <w:rPr>
                      <w:rFonts w:ascii="Cambria Math" w:hAnsi="Cambria Math"/>
                      <w:bCs/>
                      <w:i/>
                      <w:iCs/>
                      <w:color w:val="000000" w:themeColor="text1"/>
                      <w:sz w:val="24"/>
                    </w:rPr>
                  </m:ctrlPr>
                </m:sSubSupPr>
                <m:e>
                  <m:r>
                    <w:rPr>
                      <w:rFonts w:ascii="Cambria Math" w:hAnsi="Cambria Math"/>
                      <w:color w:val="000000" w:themeColor="text1"/>
                      <w:sz w:val="24"/>
                    </w:rPr>
                    <m:t>u</m:t>
                  </m:r>
                </m:e>
                <m:sub>
                  <m:r>
                    <w:rPr>
                      <w:rFonts w:ascii="Cambria Math" w:hAnsi="Cambria Math"/>
                      <w:color w:val="000000" w:themeColor="text1"/>
                      <w:sz w:val="24"/>
                    </w:rPr>
                    <m:t>4</m:t>
                  </m:r>
                </m:sub>
                <m:sup>
                  <m:r>
                    <w:rPr>
                      <w:rFonts w:ascii="Cambria Math" w:hAnsi="Cambria Math"/>
                      <w:color w:val="000000" w:themeColor="text1"/>
                      <w:sz w:val="24"/>
                    </w:rPr>
                    <m:t>2</m:t>
                  </m:r>
                </m:sup>
              </m:sSubSup>
            </m:e>
          </m:rad>
          <m:r>
            <m:rPr>
              <m:sty m:val="p"/>
            </m:rPr>
            <w:rPr>
              <w:rFonts w:ascii="Cambria Math" w:hAnsi="Cambria Math"/>
              <w:color w:val="000000" w:themeColor="text1"/>
              <w:sz w:val="24"/>
            </w:rPr>
            <m:t>×</m:t>
          </m:r>
          <m:f>
            <m:fPr>
              <m:ctrlPr>
                <w:rPr>
                  <w:rFonts w:ascii="Cambria Math" w:hAnsi="Cambria Math"/>
                  <w:bCs/>
                  <w:color w:val="000000" w:themeColor="text1"/>
                  <w:sz w:val="24"/>
                </w:rPr>
              </m:ctrlPr>
            </m:fPr>
            <m:num>
              <m:r>
                <m:rPr>
                  <m:sty m:val="p"/>
                </m:rPr>
                <w:rPr>
                  <w:rFonts w:ascii="Cambria Math" w:hAnsi="Cambria Math"/>
                  <w:color w:val="000000" w:themeColor="text1"/>
                  <w:sz w:val="24"/>
                </w:rPr>
                <m:t>180</m:t>
              </m:r>
              <m:r>
                <m:rPr>
                  <m:sty m:val="p"/>
                </m:rPr>
                <w:rPr>
                  <w:rFonts w:ascii="Cambria Math" w:hAnsi="Cambria Math" w:hint="eastAsia"/>
                  <w:color w:val="000000" w:themeColor="text1"/>
                  <w:sz w:val="24"/>
                </w:rPr>
                <m:t>°</m:t>
              </m:r>
            </m:num>
            <m:den>
              <m:r>
                <m:rPr>
                  <m:sty m:val="p"/>
                </m:rPr>
                <w:rPr>
                  <w:rFonts w:ascii="Cambria Math" w:hAnsi="Cambria Math"/>
                  <w:color w:val="000000" w:themeColor="text1"/>
                  <w:sz w:val="24"/>
                </w:rPr>
                <m:t>π</m:t>
              </m:r>
            </m:den>
          </m:f>
          <m:r>
            <m:rPr>
              <m:sty m:val="p"/>
            </m:rPr>
            <w:rPr>
              <w:rFonts w:ascii="Cambria Math" w:hAnsi="Cambria Math" w:hint="eastAsia"/>
              <w:color w:val="000000" w:themeColor="text1"/>
              <w:sz w:val="24"/>
            </w:rPr>
            <m:t>=</m:t>
          </m:r>
          <m:r>
            <m:rPr>
              <m:sty m:val="p"/>
            </m:rPr>
            <w:rPr>
              <w:rFonts w:ascii="Cambria Math" w:hAnsi="Cambria Math"/>
              <w:color w:val="000000" w:themeColor="text1"/>
              <w:sz w:val="24"/>
            </w:rPr>
            <m:t>6.2 °/mm</m:t>
          </m:r>
        </m:oMath>
      </m:oMathPara>
    </w:p>
    <w:p w:rsidR="00C655AF" w:rsidRDefault="00C655AF">
      <w:pPr>
        <w:spacing w:line="360" w:lineRule="auto"/>
        <w:rPr>
          <w:bCs/>
          <w:color w:val="000000" w:themeColor="text1"/>
          <w:sz w:val="24"/>
        </w:rPr>
      </w:pPr>
    </w:p>
    <w:p w:rsidR="00C655AF" w:rsidRDefault="00C655AF">
      <w:pPr>
        <w:spacing w:line="360" w:lineRule="auto"/>
        <w:rPr>
          <w:bCs/>
          <w:color w:val="000000" w:themeColor="text1"/>
          <w:sz w:val="24"/>
        </w:rPr>
      </w:pPr>
    </w:p>
    <w:p w:rsidR="00C655AF" w:rsidRDefault="00C655AF">
      <w:pPr>
        <w:spacing w:line="360" w:lineRule="auto"/>
        <w:rPr>
          <w:bCs/>
          <w:color w:val="000000" w:themeColor="text1"/>
          <w:sz w:val="24"/>
        </w:rPr>
      </w:pPr>
    </w:p>
    <w:p w:rsidR="00C655AF" w:rsidRDefault="00C655AF">
      <w:pPr>
        <w:spacing w:line="360" w:lineRule="auto"/>
        <w:rPr>
          <w:bCs/>
          <w:color w:val="000000" w:themeColor="text1"/>
          <w:sz w:val="24"/>
        </w:rPr>
      </w:pPr>
    </w:p>
    <w:p w:rsidR="00C655AF" w:rsidRDefault="00C655AF">
      <w:pPr>
        <w:spacing w:line="360" w:lineRule="auto"/>
        <w:rPr>
          <w:bCs/>
          <w:color w:val="000000" w:themeColor="text1"/>
          <w:sz w:val="24"/>
        </w:rPr>
      </w:pPr>
    </w:p>
    <w:p w:rsidR="00C655AF" w:rsidRDefault="00A31A09">
      <w:pPr>
        <w:spacing w:line="420" w:lineRule="exact"/>
        <w:rPr>
          <w:rFonts w:ascii="黑体" w:eastAsia="黑体" w:hAnsi="黑体"/>
          <w:bCs/>
          <w:color w:val="000000" w:themeColor="text1"/>
          <w:sz w:val="24"/>
        </w:rPr>
      </w:pPr>
      <w:bookmarkStart w:id="64" w:name="_Toc73302879"/>
      <w:r>
        <w:rPr>
          <w:rFonts w:ascii="黑体" w:eastAsia="黑体" w:hAnsi="黑体"/>
          <w:bCs/>
          <w:color w:val="000000" w:themeColor="text1"/>
          <w:sz w:val="24"/>
        </w:rPr>
        <w:lastRenderedPageBreak/>
        <w:t>E</w:t>
      </w:r>
      <w:r>
        <w:rPr>
          <w:rFonts w:ascii="黑体" w:eastAsia="黑体" w:hAnsi="黑体" w:hint="eastAsia"/>
          <w:bCs/>
          <w:color w:val="000000" w:themeColor="text1"/>
          <w:sz w:val="24"/>
        </w:rPr>
        <w:t>.5 合成不确定度</w:t>
      </w:r>
      <w:bookmarkEnd w:id="64"/>
    </w:p>
    <w:p w:rsidR="00C655AF" w:rsidRDefault="00A31A09">
      <w:pPr>
        <w:spacing w:line="420" w:lineRule="exact"/>
        <w:rPr>
          <w:bCs/>
          <w:color w:val="000000" w:themeColor="text1"/>
          <w:sz w:val="24"/>
        </w:rPr>
      </w:pPr>
      <w:bookmarkStart w:id="65" w:name="_Toc73302880"/>
      <w:r>
        <w:rPr>
          <w:bCs/>
          <w:color w:val="000000" w:themeColor="text1"/>
          <w:sz w:val="24"/>
        </w:rPr>
        <w:t>E</w:t>
      </w:r>
      <w:r>
        <w:rPr>
          <w:rFonts w:hint="eastAsia"/>
          <w:bCs/>
          <w:color w:val="000000" w:themeColor="text1"/>
          <w:sz w:val="24"/>
        </w:rPr>
        <w:t>.</w:t>
      </w:r>
      <w:r>
        <w:rPr>
          <w:bCs/>
          <w:color w:val="000000" w:themeColor="text1"/>
          <w:sz w:val="24"/>
        </w:rPr>
        <w:t xml:space="preserve">5.1 </w:t>
      </w:r>
      <w:r>
        <w:rPr>
          <w:bCs/>
          <w:color w:val="000000" w:themeColor="text1"/>
          <w:sz w:val="24"/>
        </w:rPr>
        <w:t>主要标准不确定度汇总</w:t>
      </w:r>
      <w:bookmarkEnd w:id="65"/>
    </w:p>
    <w:tbl>
      <w:tblPr>
        <w:tblStyle w:val="aff9"/>
        <w:tblW w:w="0" w:type="auto"/>
        <w:jc w:val="center"/>
        <w:tblLook w:val="04A0" w:firstRow="1" w:lastRow="0" w:firstColumn="1" w:lastColumn="0" w:noHBand="0" w:noVBand="1"/>
      </w:tblPr>
      <w:tblGrid>
        <w:gridCol w:w="2523"/>
        <w:gridCol w:w="4386"/>
        <w:gridCol w:w="1861"/>
      </w:tblGrid>
      <w:tr w:rsidR="00C655AF">
        <w:trPr>
          <w:jc w:val="center"/>
        </w:trPr>
        <w:tc>
          <w:tcPr>
            <w:tcW w:w="2523" w:type="dxa"/>
            <w:vAlign w:val="bottom"/>
          </w:tcPr>
          <w:p w:rsidR="00C655AF" w:rsidRDefault="00A31A09">
            <w:pPr>
              <w:spacing w:line="420" w:lineRule="exact"/>
              <w:jc w:val="center"/>
              <w:rPr>
                <w:color w:val="000000" w:themeColor="text1"/>
                <w:szCs w:val="21"/>
              </w:rPr>
            </w:pPr>
            <w:r>
              <w:rPr>
                <w:rFonts w:hint="eastAsia"/>
                <w:color w:val="000000" w:themeColor="text1"/>
                <w:szCs w:val="21"/>
              </w:rPr>
              <w:t>标准不确定度分量</w:t>
            </w:r>
          </w:p>
        </w:tc>
        <w:tc>
          <w:tcPr>
            <w:tcW w:w="4386" w:type="dxa"/>
            <w:vAlign w:val="bottom"/>
          </w:tcPr>
          <w:p w:rsidR="00C655AF" w:rsidRDefault="00A31A09">
            <w:pPr>
              <w:spacing w:line="420" w:lineRule="exact"/>
              <w:jc w:val="center"/>
              <w:rPr>
                <w:color w:val="000000" w:themeColor="text1"/>
                <w:szCs w:val="21"/>
              </w:rPr>
            </w:pPr>
            <w:r>
              <w:rPr>
                <w:rFonts w:hint="eastAsia"/>
                <w:color w:val="000000" w:themeColor="text1"/>
                <w:szCs w:val="21"/>
              </w:rPr>
              <w:t>不确定度来源</w:t>
            </w:r>
          </w:p>
        </w:tc>
        <w:tc>
          <w:tcPr>
            <w:tcW w:w="1861" w:type="dxa"/>
            <w:vAlign w:val="bottom"/>
          </w:tcPr>
          <w:p w:rsidR="00C655AF" w:rsidRDefault="00A31A09">
            <w:pPr>
              <w:spacing w:line="420" w:lineRule="exact"/>
              <w:jc w:val="center"/>
              <w:rPr>
                <w:color w:val="000000" w:themeColor="text1"/>
                <w:szCs w:val="21"/>
              </w:rPr>
            </w:pPr>
            <w:r>
              <w:rPr>
                <w:rFonts w:hint="eastAsia"/>
                <w:color w:val="000000" w:themeColor="text1"/>
                <w:szCs w:val="21"/>
              </w:rPr>
              <w:t>标准不确定度</w:t>
            </w:r>
          </w:p>
        </w:tc>
      </w:tr>
      <w:tr w:rsidR="00C655AF">
        <w:trPr>
          <w:trHeight w:val="892"/>
          <w:jc w:val="center"/>
        </w:trPr>
        <w:tc>
          <w:tcPr>
            <w:tcW w:w="2523" w:type="dxa"/>
            <w:vAlign w:val="center"/>
          </w:tcPr>
          <w:p w:rsidR="00C655AF" w:rsidRDefault="00A31A09">
            <w:pPr>
              <w:spacing w:line="420" w:lineRule="exact"/>
              <w:jc w:val="center"/>
              <w:rPr>
                <w:color w:val="000000" w:themeColor="text1"/>
                <w:szCs w:val="21"/>
              </w:rPr>
            </w:pPr>
            <m:oMathPara>
              <m:oMath>
                <m:r>
                  <w:rPr>
                    <w:rFonts w:ascii="Cambria Math" w:hAnsi="Cambria Math"/>
                    <w:color w:val="000000" w:themeColor="text1"/>
                    <w:szCs w:val="21"/>
                  </w:rPr>
                  <m:t>u</m:t>
                </m:r>
                <m:d>
                  <m:dPr>
                    <m:ctrlPr>
                      <w:rPr>
                        <w:rFonts w:ascii="Cambria Math" w:hAnsi="Cambria Math"/>
                        <w:bCs/>
                        <w:color w:val="000000" w:themeColor="text1"/>
                        <w:szCs w:val="21"/>
                      </w:rPr>
                    </m:ctrlPr>
                  </m:dPr>
                  <m:e>
                    <m:r>
                      <m:rPr>
                        <m:sty m:val="p"/>
                      </m:rPr>
                      <w:rPr>
                        <w:rFonts w:ascii="Cambria Math" w:hAnsi="Cambria Math"/>
                        <w:color w:val="000000" w:themeColor="text1"/>
                        <w:szCs w:val="21"/>
                      </w:rPr>
                      <m:t>D</m:t>
                    </m:r>
                  </m:e>
                </m:d>
              </m:oMath>
            </m:oMathPara>
          </w:p>
        </w:tc>
        <w:tc>
          <w:tcPr>
            <w:tcW w:w="4386" w:type="dxa"/>
            <w:vAlign w:val="center"/>
          </w:tcPr>
          <w:p w:rsidR="00C655AF" w:rsidRDefault="00A31A09">
            <w:pPr>
              <w:spacing w:line="420" w:lineRule="exact"/>
              <w:jc w:val="center"/>
              <w:rPr>
                <w:color w:val="000000" w:themeColor="text1"/>
                <w:szCs w:val="21"/>
              </w:rPr>
            </w:pPr>
            <w:r>
              <w:rPr>
                <w:rFonts w:hint="eastAsia"/>
                <w:color w:val="000000" w:themeColor="text1"/>
                <w:szCs w:val="21"/>
              </w:rPr>
              <w:t>标准器引入的标准不确定分量</w:t>
            </w:r>
          </w:p>
        </w:tc>
        <w:tc>
          <w:tcPr>
            <w:tcW w:w="1861" w:type="dxa"/>
            <w:vAlign w:val="center"/>
          </w:tcPr>
          <w:p w:rsidR="00C655AF" w:rsidRDefault="00A31A09">
            <w:pPr>
              <w:spacing w:line="420" w:lineRule="exact"/>
              <w:jc w:val="center"/>
              <w:rPr>
                <w:color w:val="000000" w:themeColor="text1"/>
                <w:szCs w:val="21"/>
              </w:rPr>
            </w:pPr>
            <w:r>
              <w:rPr>
                <w:rFonts w:hint="eastAsia"/>
                <w:color w:val="000000" w:themeColor="text1"/>
                <w:szCs w:val="21"/>
              </w:rPr>
              <w:t>69</w:t>
            </w:r>
            <w:r>
              <w:rPr>
                <w:rFonts w:hint="eastAsia"/>
                <w:color w:val="000000" w:themeColor="text1"/>
                <w:szCs w:val="21"/>
              </w:rPr>
              <w:t>°</w:t>
            </w:r>
          </w:p>
        </w:tc>
      </w:tr>
      <w:tr w:rsidR="00C655AF">
        <w:trPr>
          <w:trHeight w:val="892"/>
          <w:jc w:val="center"/>
        </w:trPr>
        <w:tc>
          <w:tcPr>
            <w:tcW w:w="2523" w:type="dxa"/>
            <w:vAlign w:val="center"/>
          </w:tcPr>
          <w:p w:rsidR="00C655AF" w:rsidRDefault="00A31A09">
            <w:pPr>
              <w:spacing w:line="420" w:lineRule="exact"/>
              <w:jc w:val="center"/>
              <w:rPr>
                <w:color w:val="000000" w:themeColor="text1"/>
                <w:szCs w:val="21"/>
              </w:rPr>
            </w:pPr>
            <m:oMathPara>
              <m:oMath>
                <m:r>
                  <w:rPr>
                    <w:rFonts w:ascii="Cambria Math" w:hAnsi="Cambria Math"/>
                    <w:color w:val="000000" w:themeColor="text1"/>
                    <w:szCs w:val="21"/>
                  </w:rPr>
                  <m:t>u</m:t>
                </m:r>
                <m:d>
                  <m:dPr>
                    <m:ctrlPr>
                      <w:rPr>
                        <w:rFonts w:ascii="Cambria Math" w:hAnsi="Cambria Math"/>
                        <w:bCs/>
                        <w:color w:val="000000" w:themeColor="text1"/>
                        <w:szCs w:val="21"/>
                      </w:rPr>
                    </m:ctrlPr>
                  </m:dPr>
                  <m:e>
                    <m:r>
                      <w:rPr>
                        <w:rFonts w:ascii="Cambria Math" w:hAnsi="Cambria Math" w:hint="eastAsia"/>
                        <w:color w:val="000000" w:themeColor="text1"/>
                        <w:szCs w:val="21"/>
                      </w:rPr>
                      <m:t>L</m:t>
                    </m:r>
                  </m:e>
                </m:d>
              </m:oMath>
            </m:oMathPara>
          </w:p>
        </w:tc>
        <w:tc>
          <w:tcPr>
            <w:tcW w:w="4386" w:type="dxa"/>
            <w:vAlign w:val="center"/>
          </w:tcPr>
          <w:p w:rsidR="00C655AF" w:rsidRDefault="00A31A09">
            <w:pPr>
              <w:spacing w:line="420" w:lineRule="exact"/>
              <w:jc w:val="center"/>
              <w:rPr>
                <w:color w:val="000000" w:themeColor="text1"/>
                <w:szCs w:val="21"/>
              </w:rPr>
            </w:pPr>
            <w:r>
              <w:rPr>
                <w:rFonts w:hint="eastAsia"/>
                <w:bCs/>
                <w:color w:val="000000" w:themeColor="text1"/>
                <w:szCs w:val="21"/>
              </w:rPr>
              <w:t>光学工作距偏差</w:t>
            </w:r>
            <w:r>
              <w:rPr>
                <w:rFonts w:hint="eastAsia"/>
                <w:color w:val="000000" w:themeColor="text1"/>
                <w:szCs w:val="21"/>
              </w:rPr>
              <w:t>引入的标准不确定分量</w:t>
            </w:r>
          </w:p>
        </w:tc>
        <w:tc>
          <w:tcPr>
            <w:tcW w:w="1861" w:type="dxa"/>
            <w:vAlign w:val="center"/>
          </w:tcPr>
          <w:p w:rsidR="00C655AF" w:rsidRDefault="00A31A09">
            <w:pPr>
              <w:spacing w:line="420" w:lineRule="exact"/>
              <w:jc w:val="center"/>
              <w:rPr>
                <w:color w:val="000000" w:themeColor="text1"/>
                <w:szCs w:val="21"/>
              </w:rPr>
            </w:pPr>
            <w:r>
              <w:rPr>
                <w:rFonts w:hint="eastAsia"/>
                <w:color w:val="000000" w:themeColor="text1"/>
                <w:szCs w:val="21"/>
              </w:rPr>
              <w:t>6.2</w:t>
            </w:r>
            <w:r>
              <w:rPr>
                <w:rFonts w:hint="eastAsia"/>
                <w:color w:val="000000" w:themeColor="text1"/>
                <w:szCs w:val="21"/>
              </w:rPr>
              <w:t>°</w:t>
            </w:r>
          </w:p>
        </w:tc>
      </w:tr>
    </w:tbl>
    <w:p w:rsidR="00C655AF" w:rsidRDefault="00A31A09">
      <w:pPr>
        <w:spacing w:line="480" w:lineRule="auto"/>
        <w:rPr>
          <w:rFonts w:ascii="宋体" w:hAnsi="宋体"/>
          <w:sz w:val="24"/>
        </w:rPr>
      </w:pPr>
      <w:r>
        <w:rPr>
          <w:sz w:val="24"/>
        </w:rPr>
        <w:t>E</w:t>
      </w:r>
      <w:r>
        <w:rPr>
          <w:rFonts w:hint="eastAsia"/>
          <w:sz w:val="24"/>
        </w:rPr>
        <w:t>.</w:t>
      </w:r>
      <w:r>
        <w:rPr>
          <w:sz w:val="24"/>
        </w:rPr>
        <w:t xml:space="preserve">5.2 </w:t>
      </w:r>
      <w:r>
        <w:rPr>
          <w:rFonts w:ascii="宋体" w:hAnsi="宋体"/>
          <w:sz w:val="24"/>
        </w:rPr>
        <w:t>合成标准不确定度计算</w:t>
      </w:r>
    </w:p>
    <w:p w:rsidR="00C655AF" w:rsidRDefault="001530A9">
      <w:pPr>
        <w:spacing w:line="480" w:lineRule="auto"/>
        <w:jc w:val="center"/>
        <w:rPr>
          <w:color w:val="000000" w:themeColor="text1"/>
          <w:sz w:val="24"/>
        </w:rPr>
      </w:pPr>
      <m:oMath>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color w:val="000000" w:themeColor="text1"/>
                <w:sz w:val="24"/>
              </w:rPr>
              <m:t>c</m:t>
            </m:r>
          </m:sub>
          <m:sup/>
        </m:sSubSup>
        <m:r>
          <m:rPr>
            <m:sty m:val="p"/>
          </m:rPr>
          <w:rPr>
            <w:rFonts w:ascii="Cambria Math"/>
            <w:color w:val="000000" w:themeColor="text1"/>
            <w:sz w:val="24"/>
          </w:rPr>
          <m:t>=</m:t>
        </m:r>
        <m:rad>
          <m:radPr>
            <m:degHide m:val="1"/>
            <m:ctrlPr>
              <w:rPr>
                <w:rFonts w:ascii="Cambria Math" w:hAnsi="Cambria Math"/>
                <w:color w:val="000000" w:themeColor="text1"/>
                <w:sz w:val="24"/>
              </w:rPr>
            </m:ctrlPr>
          </m:radPr>
          <m:deg/>
          <m:e>
            <m:sSubSup>
              <m:sSubSupPr>
                <m:ctrlPr>
                  <w:rPr>
                    <w:rFonts w:ascii="Cambria Math" w:hAnsi="Cambria Math"/>
                    <w:color w:val="000000" w:themeColor="text1"/>
                    <w:sz w:val="24"/>
                  </w:rPr>
                </m:ctrlPr>
              </m:sSubSupPr>
              <m:e>
                <m:r>
                  <w:rPr>
                    <w:rFonts w:ascii="Cambria Math"/>
                    <w:color w:val="000000" w:themeColor="text1"/>
                    <w:sz w:val="24"/>
                  </w:rPr>
                  <m:t>C</m:t>
                </m:r>
              </m:e>
              <m:sub>
                <m:r>
                  <m:rPr>
                    <m:sty m:val="p"/>
                  </m:rPr>
                  <w:rPr>
                    <w:rFonts w:ascii="Cambria Math"/>
                    <w:color w:val="000000" w:themeColor="text1"/>
                    <w:sz w:val="24"/>
                  </w:rPr>
                  <m:t>1</m:t>
                </m:r>
              </m:sub>
              <m:sup>
                <m:r>
                  <m:rPr>
                    <m:sty m:val="p"/>
                  </m:rPr>
                  <w:rPr>
                    <w:rFonts w:ascii="Cambria Math"/>
                    <w:color w:val="000000" w:themeColor="text1"/>
                    <w:sz w:val="24"/>
                  </w:rPr>
                  <m:t>2</m:t>
                </m:r>
              </m:sup>
            </m:sSubSup>
            <m:sSubSup>
              <m:sSubSupPr>
                <m:ctrlPr>
                  <w:rPr>
                    <w:rFonts w:ascii="Cambria Math" w:hAnsi="Cambria Math"/>
                    <w:color w:val="000000" w:themeColor="text1"/>
                    <w:sz w:val="24"/>
                  </w:rPr>
                </m:ctrlPr>
              </m:sSubSupPr>
              <m:e>
                <m:r>
                  <w:rPr>
                    <w:rFonts w:ascii="Cambria Math" w:hAnsi="Cambria Math"/>
                    <w:color w:val="000000" w:themeColor="text1"/>
                    <w:sz w:val="24"/>
                  </w:rPr>
                  <m:t>u</m:t>
                </m:r>
                <m:r>
                  <m:rPr>
                    <m:sty m:val="p"/>
                  </m:rPr>
                  <w:rPr>
                    <w:rFonts w:ascii="Cambria Math" w:hAnsi="Cambria Math"/>
                    <w:color w:val="000000" w:themeColor="text1"/>
                    <w:sz w:val="24"/>
                  </w:rPr>
                  <m:t>(</m:t>
                </m:r>
                <m:r>
                  <w:rPr>
                    <w:rFonts w:ascii="Cambria Math"/>
                    <w:color w:val="000000" w:themeColor="text1"/>
                    <w:sz w:val="24"/>
                  </w:rPr>
                  <m:t>D</m:t>
                </m:r>
                <m:r>
                  <m:rPr>
                    <m:sty m:val="p"/>
                  </m:rPr>
                  <w:rPr>
                    <w:rFonts w:ascii="Cambria Math"/>
                    <w:color w:val="000000" w:themeColor="text1"/>
                    <w:sz w:val="24"/>
                  </w:rPr>
                  <m:t>)</m:t>
                </m:r>
              </m:e>
              <m:sub/>
              <m:sup>
                <m:r>
                  <m:rPr>
                    <m:sty m:val="p"/>
                  </m:rPr>
                  <w:rPr>
                    <w:rFonts w:ascii="Cambria Math"/>
                    <w:color w:val="000000" w:themeColor="text1"/>
                    <w:sz w:val="24"/>
                  </w:rPr>
                  <m:t>2</m:t>
                </m:r>
              </m:sup>
            </m:sSubSup>
            <m:r>
              <m:rPr>
                <m:sty m:val="p"/>
              </m:rPr>
              <w:rPr>
                <w:rFonts w:ascii="Cambria Math"/>
                <w:color w:val="000000" w:themeColor="text1"/>
                <w:sz w:val="24"/>
              </w:rPr>
              <m:t>+</m:t>
            </m:r>
            <m:sSubSup>
              <m:sSubSupPr>
                <m:ctrlPr>
                  <w:rPr>
                    <w:rFonts w:ascii="Cambria Math" w:hAnsi="Cambria Math"/>
                    <w:i/>
                    <w:iCs/>
                    <w:color w:val="000000" w:themeColor="text1"/>
                    <w:sz w:val="24"/>
                  </w:rPr>
                </m:ctrlPr>
              </m:sSubSupPr>
              <m:e>
                <m:r>
                  <w:rPr>
                    <w:rFonts w:ascii="Cambria Math"/>
                    <w:color w:val="000000" w:themeColor="text1"/>
                    <w:sz w:val="24"/>
                  </w:rPr>
                  <m:t>C</m:t>
                </m:r>
              </m:e>
              <m:sub>
                <m:r>
                  <w:rPr>
                    <w:rFonts w:ascii="Cambria Math"/>
                    <w:color w:val="000000" w:themeColor="text1"/>
                    <w:sz w:val="24"/>
                  </w:rPr>
                  <m:t>2</m:t>
                </m:r>
              </m:sub>
              <m:sup>
                <m:r>
                  <w:rPr>
                    <w:rFonts w:ascii="Cambria Math"/>
                    <w:color w:val="000000" w:themeColor="text1"/>
                    <w:sz w:val="24"/>
                  </w:rPr>
                  <m:t>2</m:t>
                </m:r>
              </m:sup>
            </m:sSubSup>
            <m:sSubSup>
              <m:sSubSupPr>
                <m:ctrlPr>
                  <w:rPr>
                    <w:rFonts w:ascii="Cambria Math" w:hAnsi="Cambria Math"/>
                    <w:color w:val="000000" w:themeColor="text1"/>
                    <w:sz w:val="24"/>
                  </w:rPr>
                </m:ctrlPr>
              </m:sSubSupPr>
              <m:e>
                <m:r>
                  <w:rPr>
                    <w:rFonts w:ascii="Cambria Math" w:hAnsi="Cambria Math"/>
                    <w:color w:val="000000" w:themeColor="text1"/>
                    <w:sz w:val="24"/>
                  </w:rPr>
                  <m:t>u(</m:t>
                </m:r>
                <m:r>
                  <w:rPr>
                    <w:rFonts w:ascii="Cambria Math" w:hAnsi="Cambria Math" w:hint="eastAsia"/>
                    <w:color w:val="000000" w:themeColor="text1"/>
                    <w:sz w:val="24"/>
                  </w:rPr>
                  <m:t>L</m:t>
                </m:r>
                <m:r>
                  <w:rPr>
                    <w:rFonts w:ascii="Cambria Math" w:hAnsi="Cambria Math"/>
                    <w:color w:val="000000" w:themeColor="text1"/>
                    <w:sz w:val="24"/>
                  </w:rPr>
                  <m:t>)</m:t>
                </m:r>
              </m:e>
              <m:sub/>
              <m:sup>
                <m:r>
                  <m:rPr>
                    <m:sty m:val="p"/>
                  </m:rPr>
                  <w:rPr>
                    <w:rFonts w:ascii="Cambria Math"/>
                    <w:color w:val="000000" w:themeColor="text1"/>
                    <w:sz w:val="24"/>
                  </w:rPr>
                  <m:t>2</m:t>
                </m:r>
              </m:sup>
            </m:sSubSup>
          </m:e>
        </m:rad>
      </m:oMath>
      <w:r w:rsidR="00A31A09">
        <w:rPr>
          <w:rFonts w:hint="eastAsia"/>
          <w:color w:val="000000" w:themeColor="text1"/>
          <w:sz w:val="24"/>
        </w:rPr>
        <w:t>=3.5</w:t>
      </w:r>
      <w:r w:rsidR="00A31A09">
        <w:rPr>
          <w:rFonts w:hint="eastAsia"/>
          <w:color w:val="000000" w:themeColor="text1"/>
          <w:sz w:val="24"/>
        </w:rPr>
        <w:t>°</w:t>
      </w:r>
    </w:p>
    <w:p w:rsidR="00C655AF" w:rsidRDefault="00C655AF">
      <w:pPr>
        <w:spacing w:line="420" w:lineRule="exact"/>
        <w:rPr>
          <w:color w:val="000000" w:themeColor="text1"/>
          <w:sz w:val="24"/>
        </w:rPr>
      </w:pPr>
    </w:p>
    <w:p w:rsidR="00C655AF" w:rsidRDefault="00A31A09">
      <w:pPr>
        <w:spacing w:line="420" w:lineRule="exact"/>
        <w:rPr>
          <w:rFonts w:ascii="黑体" w:eastAsia="黑体" w:hAnsi="黑体"/>
          <w:bCs/>
          <w:color w:val="000000" w:themeColor="text1"/>
          <w:sz w:val="24"/>
        </w:rPr>
      </w:pPr>
      <w:r>
        <w:rPr>
          <w:rFonts w:ascii="黑体" w:eastAsia="黑体" w:hAnsi="黑体"/>
          <w:bCs/>
          <w:color w:val="000000" w:themeColor="text1"/>
          <w:sz w:val="24"/>
        </w:rPr>
        <w:t>E</w:t>
      </w:r>
      <w:r>
        <w:rPr>
          <w:rFonts w:ascii="黑体" w:eastAsia="黑体" w:hAnsi="黑体" w:hint="eastAsia"/>
          <w:bCs/>
          <w:color w:val="000000" w:themeColor="text1"/>
          <w:sz w:val="24"/>
        </w:rPr>
        <w:t>.6 扩展不确定度</w:t>
      </w:r>
    </w:p>
    <w:p w:rsidR="00C655AF" w:rsidRDefault="00A31A09">
      <w:pPr>
        <w:spacing w:line="420" w:lineRule="exact"/>
        <w:ind w:firstLineChars="200" w:firstLine="480"/>
        <w:rPr>
          <w:color w:val="000000" w:themeColor="text1"/>
          <w:sz w:val="24"/>
        </w:rPr>
      </w:pPr>
      <w:r>
        <w:rPr>
          <w:rFonts w:hint="eastAsia"/>
          <w:color w:val="000000" w:themeColor="text1"/>
          <w:sz w:val="24"/>
        </w:rPr>
        <w:t>取包含因子</w:t>
      </w:r>
      <w:r>
        <w:rPr>
          <w:rFonts w:hint="eastAsia"/>
          <w:i/>
          <w:color w:val="000000" w:themeColor="text1"/>
          <w:sz w:val="24"/>
        </w:rPr>
        <w:t>k</w:t>
      </w:r>
      <w:r>
        <w:rPr>
          <w:rFonts w:hint="eastAsia"/>
          <w:color w:val="000000" w:themeColor="text1"/>
          <w:sz w:val="24"/>
        </w:rPr>
        <w:t>=2</w:t>
      </w:r>
      <w:r>
        <w:rPr>
          <w:rFonts w:hint="eastAsia"/>
          <w:color w:val="000000" w:themeColor="text1"/>
          <w:sz w:val="24"/>
        </w:rPr>
        <w:t>，则：</w:t>
      </w:r>
    </w:p>
    <w:p w:rsidR="00C655AF" w:rsidRDefault="00A31A09">
      <w:pPr>
        <w:spacing w:line="420" w:lineRule="exact"/>
        <w:rPr>
          <w:color w:val="000000" w:themeColor="text1"/>
          <w:sz w:val="24"/>
        </w:rPr>
      </w:pPr>
      <m:oMathPara>
        <m:oMath>
          <m:r>
            <w:rPr>
              <w:rFonts w:ascii="Cambria Math" w:hAnsi="Cambria Math"/>
              <w:color w:val="000000" w:themeColor="text1"/>
              <w:sz w:val="24"/>
            </w:rPr>
            <m:t>U</m:t>
          </m:r>
          <m:r>
            <m:rPr>
              <m:sty m:val="p"/>
            </m:rPr>
            <w:rPr>
              <w:rFonts w:ascii="Cambria Math"/>
              <w:color w:val="000000" w:themeColor="text1"/>
              <w:sz w:val="24"/>
            </w:rPr>
            <m:t>=</m:t>
          </m:r>
          <m:r>
            <w:rPr>
              <w:rFonts w:ascii="Cambria Math" w:hAnsi="Cambria Math"/>
              <w:color w:val="000000" w:themeColor="text1"/>
              <w:sz w:val="24"/>
            </w:rPr>
            <m:t>k</m:t>
          </m:r>
          <m:sSub>
            <m:sSubPr>
              <m:ctrlPr>
                <w:rPr>
                  <w:rFonts w:ascii="Cambria Math" w:hAnsi="Cambria Math"/>
                  <w:i/>
                  <w:color w:val="000000" w:themeColor="text1"/>
                  <w:sz w:val="24"/>
                </w:rPr>
              </m:ctrlPr>
            </m:sSubPr>
            <m:e>
              <m:r>
                <w:rPr>
                  <w:rFonts w:ascii="Cambria Math" w:hAnsi="Cambria Math"/>
                  <w:color w:val="000000" w:themeColor="text1"/>
                  <w:sz w:val="24"/>
                </w:rPr>
                <m:t>u</m:t>
              </m:r>
            </m:e>
            <m:sub>
              <m:r>
                <w:rPr>
                  <w:rFonts w:ascii="Cambria Math" w:hAnsi="Cambria Math"/>
                  <w:color w:val="000000" w:themeColor="text1"/>
                  <w:sz w:val="24"/>
                </w:rPr>
                <m:t>c</m:t>
              </m:r>
            </m:sub>
          </m:sSub>
          <m:r>
            <w:rPr>
              <w:rFonts w:ascii="Cambria Math"/>
              <w:color w:val="000000" w:themeColor="text1"/>
              <w:sz w:val="24"/>
            </w:rPr>
            <m:t>=</m:t>
          </m:r>
          <m:r>
            <m:rPr>
              <m:sty m:val="p"/>
            </m:rPr>
            <w:rPr>
              <w:rFonts w:ascii="Cambria Math"/>
              <w:color w:val="000000" w:themeColor="text1"/>
              <w:sz w:val="24"/>
            </w:rPr>
            <m:t>7</m:t>
          </m:r>
          <m:r>
            <m:rPr>
              <m:sty m:val="p"/>
            </m:rPr>
            <w:rPr>
              <w:rFonts w:ascii="Cambria Math"/>
              <w:color w:val="000000" w:themeColor="text1"/>
              <w:sz w:val="24"/>
            </w:rPr>
            <m:t>°</m:t>
          </m:r>
        </m:oMath>
      </m:oMathPara>
    </w:p>
    <w:p w:rsidR="00C655AF" w:rsidRDefault="00C655AF">
      <w:pPr>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C655AF" w:rsidP="00A04241">
      <w:pPr>
        <w:spacing w:afterLines="50" w:after="156"/>
        <w:rPr>
          <w:rFonts w:asciiTheme="minorEastAsia" w:eastAsiaTheme="minorEastAsia" w:hAnsiTheme="minorEastAsia"/>
          <w:sz w:val="24"/>
        </w:rPr>
      </w:pPr>
    </w:p>
    <w:p w:rsidR="00C655AF" w:rsidRDefault="00A31A09">
      <w:pPr>
        <w:pStyle w:val="2"/>
        <w:spacing w:line="440" w:lineRule="exact"/>
        <w:rPr>
          <w:sz w:val="28"/>
          <w:szCs w:val="28"/>
        </w:rPr>
      </w:pPr>
      <w:bookmarkStart w:id="66" w:name="_Toc147508400"/>
      <w:r>
        <w:rPr>
          <w:rFonts w:hint="eastAsia"/>
          <w:sz w:val="28"/>
          <w:szCs w:val="28"/>
        </w:rPr>
        <w:lastRenderedPageBreak/>
        <w:t>附录F</w:t>
      </w:r>
      <w:bookmarkEnd w:id="66"/>
    </w:p>
    <w:p w:rsidR="00C655AF" w:rsidRDefault="00A31A09" w:rsidP="00A04241">
      <w:pPr>
        <w:spacing w:afterLines="50" w:after="156" w:line="420" w:lineRule="exact"/>
        <w:jc w:val="center"/>
        <w:rPr>
          <w:rFonts w:ascii="黑体" w:eastAsia="黑体" w:hAnsi="黑体"/>
          <w:sz w:val="28"/>
          <w:szCs w:val="28"/>
        </w:rPr>
      </w:pPr>
      <w:r>
        <w:rPr>
          <w:rFonts w:ascii="黑体" w:eastAsia="黑体" w:hAnsi="黑体" w:hint="eastAsia"/>
          <w:sz w:val="28"/>
          <w:szCs w:val="28"/>
        </w:rPr>
        <w:t>测长示值误差测量不确定度评定示例</w:t>
      </w:r>
    </w:p>
    <w:p w:rsidR="00C655AF" w:rsidRDefault="00A31A09">
      <w:pPr>
        <w:spacing w:line="420" w:lineRule="exact"/>
        <w:rPr>
          <w:rFonts w:ascii="黑体" w:eastAsia="黑体" w:hAnsi="黑体"/>
          <w:color w:val="000000"/>
          <w:sz w:val="24"/>
        </w:rPr>
      </w:pPr>
      <w:r>
        <w:rPr>
          <w:rFonts w:ascii="黑体" w:eastAsia="黑体" w:hAnsi="黑体" w:hint="eastAsia"/>
          <w:color w:val="000000"/>
          <w:sz w:val="24"/>
        </w:rPr>
        <w:t>F</w:t>
      </w:r>
      <w:r>
        <w:rPr>
          <w:rFonts w:ascii="黑体" w:eastAsia="黑体" w:hAnsi="黑体"/>
          <w:color w:val="000000"/>
          <w:sz w:val="24"/>
        </w:rPr>
        <w:t>.1测量方法</w:t>
      </w:r>
    </w:p>
    <w:p w:rsidR="00C655AF" w:rsidRDefault="00A31A09">
      <w:pPr>
        <w:spacing w:line="420" w:lineRule="exact"/>
        <w:ind w:firstLineChars="200" w:firstLine="480"/>
        <w:rPr>
          <w:sz w:val="24"/>
        </w:rPr>
      </w:pPr>
      <w:r>
        <w:rPr>
          <w:rFonts w:hint="eastAsia"/>
          <w:sz w:val="24"/>
        </w:rPr>
        <w:t>将测长刻线板（详见附录</w:t>
      </w:r>
      <w:r>
        <w:rPr>
          <w:rFonts w:hint="eastAsia"/>
          <w:sz w:val="24"/>
        </w:rPr>
        <w:t>B</w:t>
      </w:r>
      <w:r>
        <w:rPr>
          <w:rFonts w:hint="eastAsia"/>
          <w:sz w:val="24"/>
        </w:rPr>
        <w:t>）置于工作台面，选择合适刻线，调整工业内窥镜探头，使测长刻线板刻线在工业内窥镜显示终端中显示清晰，利用测量功能，测量刻线宽度，重复测量</w:t>
      </w:r>
      <w:r>
        <w:rPr>
          <w:rFonts w:hint="eastAsia"/>
          <w:sz w:val="24"/>
        </w:rPr>
        <w:t>3</w:t>
      </w:r>
      <w:r>
        <w:rPr>
          <w:rFonts w:hint="eastAsia"/>
          <w:sz w:val="24"/>
        </w:rPr>
        <w:t>次，记录数据，三次测量结果的算术平均值</w:t>
      </w:r>
      <m:oMath>
        <m:acc>
          <m:accPr>
            <m:chr m:val="̅"/>
            <m:ctrlPr>
              <w:rPr>
                <w:rFonts w:ascii="Cambria Math" w:hAnsi="Cambria Math"/>
                <w:i/>
                <w:iCs/>
                <w:sz w:val="24"/>
              </w:rPr>
            </m:ctrlPr>
          </m:accPr>
          <m:e>
            <m:r>
              <w:rPr>
                <w:rFonts w:ascii="Cambria Math" w:hAnsi="Cambria Math" w:hint="eastAsia"/>
                <w:sz w:val="24"/>
              </w:rPr>
              <m:t>x</m:t>
            </m:r>
          </m:e>
        </m:acc>
      </m:oMath>
      <w:r>
        <w:rPr>
          <w:rFonts w:hint="eastAsia"/>
          <w:iCs/>
          <w:sz w:val="24"/>
        </w:rPr>
        <w:t>与测长刻线板对应刻线宽度</w:t>
      </w:r>
      <w:r>
        <w:rPr>
          <w:rFonts w:hint="eastAsia"/>
          <w:i/>
          <w:sz w:val="24"/>
        </w:rPr>
        <w:t>X</w:t>
      </w:r>
      <w:r>
        <w:rPr>
          <w:rFonts w:hint="eastAsia"/>
          <w:iCs/>
          <w:sz w:val="24"/>
        </w:rPr>
        <w:t>的差值，即为测长示值误差</w:t>
      </w:r>
      <m:oMath>
        <m:r>
          <w:rPr>
            <w:rFonts w:ascii="Cambria Math" w:hAnsi="Cambria Math"/>
            <w:sz w:val="24"/>
          </w:rPr>
          <m:t>δ</m:t>
        </m:r>
      </m:oMath>
      <w:r>
        <w:rPr>
          <w:rFonts w:hint="eastAsia"/>
          <w:sz w:val="24"/>
        </w:rPr>
        <w:t>。</w:t>
      </w:r>
    </w:p>
    <w:p w:rsidR="00C655AF" w:rsidRDefault="00C655AF">
      <w:pPr>
        <w:spacing w:line="420" w:lineRule="exact"/>
        <w:ind w:firstLineChars="200" w:firstLine="480"/>
        <w:rPr>
          <w:sz w:val="24"/>
        </w:rPr>
      </w:pPr>
    </w:p>
    <w:p w:rsidR="00C655AF" w:rsidRDefault="00A31A09">
      <w:pPr>
        <w:spacing w:line="420" w:lineRule="exact"/>
        <w:rPr>
          <w:rFonts w:ascii="黑体" w:eastAsia="黑体" w:hAnsi="黑体"/>
          <w:color w:val="000000"/>
          <w:sz w:val="24"/>
        </w:rPr>
      </w:pPr>
      <w:r>
        <w:rPr>
          <w:rFonts w:ascii="黑体" w:eastAsia="黑体" w:hAnsi="黑体"/>
          <w:color w:val="000000"/>
          <w:sz w:val="24"/>
        </w:rPr>
        <w:t>F</w:t>
      </w:r>
      <w:r>
        <w:rPr>
          <w:rFonts w:ascii="黑体" w:eastAsia="黑体" w:hAnsi="黑体" w:hint="eastAsia"/>
          <w:color w:val="000000"/>
          <w:sz w:val="24"/>
        </w:rPr>
        <w:t>.2测量模型</w:t>
      </w:r>
    </w:p>
    <w:p w:rsidR="00C655AF" w:rsidRDefault="00A31A09">
      <w:pPr>
        <w:spacing w:line="420" w:lineRule="exact"/>
        <w:rPr>
          <w:iCs/>
          <w:sz w:val="24"/>
        </w:rPr>
      </w:pPr>
      <m:oMathPara>
        <m:oMath>
          <m:r>
            <w:rPr>
              <w:rFonts w:ascii="Cambria Math" w:hAnsi="Cambria Math"/>
              <w:sz w:val="24"/>
            </w:rPr>
            <m:t>δ</m:t>
          </m:r>
          <m:r>
            <w:rPr>
              <w:rFonts w:ascii="Cambria Math" w:hAnsi="Cambria Math" w:hint="eastAsia"/>
              <w:sz w:val="24"/>
            </w:rPr>
            <m:t>=</m:t>
          </m:r>
          <m:acc>
            <m:accPr>
              <m:chr m:val="̅"/>
              <m:ctrlPr>
                <w:rPr>
                  <w:rFonts w:ascii="Cambria Math" w:hAnsi="Cambria Math"/>
                  <w:i/>
                  <w:iCs/>
                  <w:sz w:val="24"/>
                </w:rPr>
              </m:ctrlPr>
            </m:accPr>
            <m:e>
              <m:r>
                <w:rPr>
                  <w:rFonts w:ascii="Cambria Math" w:hAnsi="Cambria Math" w:hint="eastAsia"/>
                  <w:sz w:val="24"/>
                </w:rPr>
                <m:t>x</m:t>
              </m:r>
            </m:e>
          </m:acc>
          <m:r>
            <w:rPr>
              <w:rFonts w:ascii="微软雅黑" w:eastAsia="微软雅黑" w:hAnsi="微软雅黑" w:cs="微软雅黑" w:hint="eastAsia"/>
              <w:sz w:val="24"/>
            </w:rPr>
            <m:t>-</m:t>
          </m:r>
          <m:r>
            <w:rPr>
              <w:rFonts w:ascii="Cambria Math" w:hAnsi="Cambria Math" w:hint="eastAsia"/>
              <w:sz w:val="24"/>
            </w:rPr>
            <m:t>X</m:t>
          </m:r>
        </m:oMath>
      </m:oMathPara>
    </w:p>
    <w:p w:rsidR="00C655AF" w:rsidRDefault="00A31A09">
      <w:pPr>
        <w:spacing w:line="420" w:lineRule="exact"/>
        <w:jc w:val="center"/>
        <w:rPr>
          <w:iCs/>
          <w:sz w:val="24"/>
        </w:rPr>
      </w:pPr>
      <w:r>
        <w:rPr>
          <w:rFonts w:hint="eastAsia"/>
          <w:sz w:val="24"/>
        </w:rPr>
        <w:t>式中：</w:t>
      </w:r>
      <m:oMath>
        <m:r>
          <w:rPr>
            <w:rFonts w:ascii="Cambria Math" w:hAnsi="Cambria Math"/>
            <w:sz w:val="24"/>
          </w:rPr>
          <m:t>δ</m:t>
        </m:r>
        <m:r>
          <w:rPr>
            <w:rFonts w:ascii="Cambria Math" w:hAnsi="Cambria Math" w:hint="eastAsia"/>
            <w:sz w:val="24"/>
          </w:rPr>
          <m:t>—</m:t>
        </m:r>
      </m:oMath>
      <w:r>
        <w:rPr>
          <w:rFonts w:hint="eastAsia"/>
          <w:iCs/>
          <w:sz w:val="24"/>
        </w:rPr>
        <w:t>测长示值误差，</w:t>
      </w:r>
      <w:r>
        <w:rPr>
          <w:rFonts w:hint="eastAsia"/>
          <w:iCs/>
          <w:sz w:val="24"/>
        </w:rPr>
        <w:t>mm</w:t>
      </w:r>
      <w:r>
        <w:rPr>
          <w:rFonts w:hint="eastAsia"/>
          <w:iCs/>
          <w:sz w:val="24"/>
        </w:rPr>
        <w:t>；</w:t>
      </w:r>
    </w:p>
    <w:p w:rsidR="00C655AF" w:rsidRDefault="001530A9">
      <w:pPr>
        <w:spacing w:line="420" w:lineRule="exact"/>
        <w:jc w:val="center"/>
        <w:rPr>
          <w:iCs/>
          <w:sz w:val="24"/>
        </w:rPr>
      </w:pPr>
      <m:oMath>
        <m:acc>
          <m:accPr>
            <m:chr m:val="̅"/>
            <m:ctrlPr>
              <w:rPr>
                <w:rFonts w:ascii="Cambria Math" w:hAnsi="Cambria Math"/>
                <w:i/>
                <w:iCs/>
                <w:sz w:val="24"/>
              </w:rPr>
            </m:ctrlPr>
          </m:accPr>
          <m:e>
            <m:r>
              <w:rPr>
                <w:rFonts w:ascii="Cambria Math" w:hAnsi="Cambria Math" w:hint="eastAsia"/>
                <w:sz w:val="24"/>
              </w:rPr>
              <m:t>x</m:t>
            </m:r>
          </m:e>
        </m:acc>
        <m:r>
          <w:rPr>
            <w:rFonts w:ascii="Cambria Math" w:hAnsi="Cambria Math" w:hint="eastAsia"/>
            <w:sz w:val="24"/>
          </w:rPr>
          <m:t>—</m:t>
        </m:r>
      </m:oMath>
      <w:r w:rsidR="00A31A09">
        <w:rPr>
          <w:rFonts w:hint="eastAsia"/>
          <w:iCs/>
          <w:sz w:val="24"/>
        </w:rPr>
        <w:t>刻线宽度测量结果的平均值，</w:t>
      </w:r>
      <w:r w:rsidR="00A31A09">
        <w:rPr>
          <w:rFonts w:hint="eastAsia"/>
          <w:iCs/>
          <w:sz w:val="24"/>
        </w:rPr>
        <w:t>mm</w:t>
      </w:r>
      <w:r w:rsidR="00A31A09">
        <w:rPr>
          <w:rFonts w:hint="eastAsia"/>
          <w:iCs/>
          <w:sz w:val="24"/>
        </w:rPr>
        <w:t>；</w:t>
      </w:r>
    </w:p>
    <w:p w:rsidR="00C655AF" w:rsidRDefault="00A31A09">
      <w:pPr>
        <w:spacing w:line="420" w:lineRule="exact"/>
        <w:jc w:val="center"/>
        <w:rPr>
          <w:iCs/>
          <w:sz w:val="24"/>
        </w:rPr>
      </w:pPr>
      <w:r>
        <w:rPr>
          <w:rFonts w:hint="eastAsia"/>
          <w:i/>
          <w:sz w:val="24"/>
        </w:rPr>
        <w:t>X</w:t>
      </w:r>
      <w:r>
        <w:rPr>
          <w:rFonts w:hint="eastAsia"/>
          <w:i/>
          <w:sz w:val="24"/>
        </w:rPr>
        <w:t>—</w:t>
      </w:r>
      <w:r>
        <w:rPr>
          <w:rFonts w:hint="eastAsia"/>
          <w:iCs/>
          <w:sz w:val="24"/>
        </w:rPr>
        <w:t>对应刻线板刻线实际宽度，</w:t>
      </w:r>
      <w:r>
        <w:rPr>
          <w:rFonts w:hint="eastAsia"/>
          <w:iCs/>
          <w:sz w:val="24"/>
        </w:rPr>
        <w:t>mm</w:t>
      </w:r>
      <w:r>
        <w:rPr>
          <w:rFonts w:hint="eastAsia"/>
          <w:iCs/>
          <w:sz w:val="24"/>
        </w:rPr>
        <w:t>。</w:t>
      </w:r>
    </w:p>
    <w:p w:rsidR="00C655AF" w:rsidRDefault="00C655AF">
      <w:pPr>
        <w:spacing w:line="420" w:lineRule="exact"/>
        <w:ind w:firstLineChars="500" w:firstLine="1200"/>
        <w:jc w:val="center"/>
        <w:rPr>
          <w:color w:val="000000"/>
          <w:sz w:val="24"/>
        </w:rPr>
      </w:pPr>
    </w:p>
    <w:p w:rsidR="00C655AF" w:rsidRDefault="00A31A09">
      <w:pPr>
        <w:spacing w:line="420" w:lineRule="exact"/>
        <w:jc w:val="left"/>
        <w:rPr>
          <w:rFonts w:ascii="黑体" w:eastAsia="黑体" w:hAnsi="黑体"/>
          <w:color w:val="000000"/>
          <w:sz w:val="24"/>
        </w:rPr>
      </w:pPr>
      <w:r>
        <w:rPr>
          <w:rFonts w:ascii="黑体" w:eastAsia="黑体" w:hAnsi="黑体"/>
          <w:color w:val="000000"/>
          <w:sz w:val="24"/>
        </w:rPr>
        <w:t>F</w:t>
      </w:r>
      <w:r>
        <w:rPr>
          <w:rFonts w:ascii="黑体" w:eastAsia="黑体" w:hAnsi="黑体" w:hint="eastAsia"/>
          <w:color w:val="000000"/>
          <w:sz w:val="24"/>
        </w:rPr>
        <w:t>.3不确定度传播率</w:t>
      </w:r>
    </w:p>
    <w:p w:rsidR="00C655AF" w:rsidRDefault="00A31A09">
      <w:pPr>
        <w:ind w:firstLine="483"/>
        <w:jc w:val="center"/>
        <w:rPr>
          <w:color w:val="000000" w:themeColor="text1"/>
          <w:sz w:val="24"/>
          <w:szCs w:val="18"/>
        </w:rPr>
      </w:pPr>
      <w:r>
        <w:rPr>
          <w:color w:val="000000" w:themeColor="text1"/>
          <w:sz w:val="24"/>
          <w:szCs w:val="18"/>
        </w:rPr>
        <w:t>考虑各分量彼此独立，依据公式</w:t>
      </w:r>
      <m:oMath>
        <m:sSubSup>
          <m:sSubSupPr>
            <m:ctrlPr>
              <w:rPr>
                <w:rFonts w:ascii="Cambria Math" w:hAnsi="Cambria Math"/>
                <w:i/>
                <w:color w:val="000000" w:themeColor="text1"/>
                <w:sz w:val="24"/>
                <w:szCs w:val="18"/>
              </w:rPr>
            </m:ctrlPr>
          </m:sSubSupPr>
          <m:e>
            <m:r>
              <w:rPr>
                <w:rFonts w:ascii="Cambria Math" w:hAnsi="Cambria Math"/>
                <w:color w:val="000000" w:themeColor="text1"/>
                <w:sz w:val="24"/>
                <w:szCs w:val="18"/>
              </w:rPr>
              <m:t>u</m:t>
            </m:r>
          </m:e>
          <m:sub>
            <m:r>
              <w:rPr>
                <w:rFonts w:ascii="Cambria Math" w:hAnsi="Cambria Math"/>
                <w:color w:val="000000" w:themeColor="text1"/>
                <w:sz w:val="24"/>
                <w:szCs w:val="18"/>
              </w:rPr>
              <m:t>c</m:t>
            </m:r>
          </m:sub>
          <m:sup>
            <m:r>
              <w:rPr>
                <w:rFonts w:ascii="Cambria Math" w:hAnsi="Cambria Math"/>
                <w:color w:val="000000" w:themeColor="text1"/>
                <w:sz w:val="24"/>
                <w:szCs w:val="18"/>
              </w:rPr>
              <m:t>2</m:t>
            </m:r>
          </m:sup>
        </m:sSubSup>
        <m:d>
          <m:dPr>
            <m:ctrlPr>
              <w:rPr>
                <w:rFonts w:ascii="Cambria Math" w:hAnsi="Cambria Math"/>
                <w:i/>
                <w:color w:val="000000" w:themeColor="text1"/>
                <w:sz w:val="24"/>
                <w:szCs w:val="18"/>
              </w:rPr>
            </m:ctrlPr>
          </m:dPr>
          <m:e>
            <m:r>
              <w:rPr>
                <w:rFonts w:ascii="Cambria Math" w:hAnsi="Cambria Math"/>
                <w:color w:val="000000" w:themeColor="text1"/>
                <w:sz w:val="24"/>
                <w:szCs w:val="18"/>
              </w:rPr>
              <m:t>y</m:t>
            </m:r>
          </m:e>
        </m:d>
        <m:r>
          <w:rPr>
            <w:rFonts w:ascii="Cambria Math" w:hAnsi="Cambria Math"/>
            <w:color w:val="000000" w:themeColor="text1"/>
            <w:sz w:val="24"/>
            <w:szCs w:val="18"/>
          </w:rPr>
          <m:t>=</m:t>
        </m:r>
        <m:nary>
          <m:naryPr>
            <m:chr m:val="∑"/>
            <m:limLoc m:val="undOvr"/>
            <m:subHide m:val="1"/>
            <m:supHide m:val="1"/>
            <m:ctrlPr>
              <w:rPr>
                <w:rFonts w:ascii="Cambria Math" w:hAnsi="Cambria Math"/>
                <w:color w:val="000000" w:themeColor="text1"/>
                <w:sz w:val="24"/>
                <w:szCs w:val="18"/>
              </w:rPr>
            </m:ctrlPr>
          </m:naryPr>
          <m:sub/>
          <m:sup/>
          <m:e>
            <m:sSup>
              <m:sSupPr>
                <m:ctrlPr>
                  <w:rPr>
                    <w:rFonts w:ascii="Cambria Math" w:hAnsi="Cambria Math"/>
                    <w:i/>
                    <w:color w:val="000000" w:themeColor="text1"/>
                    <w:sz w:val="24"/>
                    <w:szCs w:val="18"/>
                  </w:rPr>
                </m:ctrlPr>
              </m:sSupPr>
              <m:e>
                <m:d>
                  <m:dPr>
                    <m:begChr m:val="⌊"/>
                    <m:endChr m:val="⌋"/>
                    <m:ctrlPr>
                      <w:rPr>
                        <w:rFonts w:ascii="Cambria Math" w:hAnsi="Cambria Math"/>
                        <w:i/>
                        <w:color w:val="000000" w:themeColor="text1"/>
                        <w:sz w:val="24"/>
                        <w:szCs w:val="18"/>
                      </w:rPr>
                    </m:ctrlPr>
                  </m:dPr>
                  <m:e>
                    <m:f>
                      <m:fPr>
                        <m:ctrlPr>
                          <w:rPr>
                            <w:rFonts w:ascii="Cambria Math" w:hAnsi="Cambria Math"/>
                            <w:i/>
                            <w:color w:val="000000" w:themeColor="text1"/>
                            <w:sz w:val="24"/>
                            <w:szCs w:val="18"/>
                          </w:rPr>
                        </m:ctrlPr>
                      </m:fPr>
                      <m:num>
                        <m:r>
                          <w:rPr>
                            <w:rFonts w:ascii="Cambria Math" w:hAnsi="Cambria Math"/>
                            <w:color w:val="000000" w:themeColor="text1"/>
                            <w:sz w:val="24"/>
                            <w:szCs w:val="18"/>
                          </w:rPr>
                          <m:t>∂f</m:t>
                        </m:r>
                      </m:num>
                      <m:den>
                        <m:r>
                          <w:rPr>
                            <w:rFonts w:ascii="Cambria Math" w:hAnsi="Cambria Math"/>
                            <w:color w:val="000000" w:themeColor="text1"/>
                            <w:sz w:val="24"/>
                            <w:szCs w:val="18"/>
                          </w:rPr>
                          <m:t>∂</m:t>
                        </m:r>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x</m:t>
                            </m:r>
                          </m:e>
                          <m:sub>
                            <m:r>
                              <w:rPr>
                                <w:rFonts w:ascii="Cambria Math" w:hAnsi="Cambria Math"/>
                                <w:color w:val="000000" w:themeColor="text1"/>
                                <w:sz w:val="24"/>
                                <w:szCs w:val="18"/>
                              </w:rPr>
                              <m:t>i</m:t>
                            </m:r>
                          </m:sub>
                        </m:sSub>
                      </m:den>
                    </m:f>
                  </m:e>
                </m:d>
              </m:e>
              <m:sup>
                <m:r>
                  <w:rPr>
                    <w:rFonts w:ascii="Cambria Math" w:hAnsi="Cambria Math"/>
                    <w:color w:val="000000" w:themeColor="text1"/>
                    <w:sz w:val="24"/>
                    <w:szCs w:val="18"/>
                  </w:rPr>
                  <m:t>2</m:t>
                </m:r>
              </m:sup>
            </m:sSup>
          </m:e>
        </m:nary>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i/>
                <w:color w:val="000000" w:themeColor="text1"/>
                <w:sz w:val="24"/>
                <w:szCs w:val="18"/>
              </w:rPr>
            </m:ctrlPr>
          </m:dPr>
          <m:e>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x</m:t>
                </m:r>
              </m:e>
              <m:sub>
                <m:r>
                  <w:rPr>
                    <w:rFonts w:ascii="Cambria Math" w:hAnsi="Cambria Math"/>
                    <w:color w:val="000000" w:themeColor="text1"/>
                    <w:sz w:val="24"/>
                    <w:szCs w:val="18"/>
                  </w:rPr>
                  <m:t>i</m:t>
                </m:r>
              </m:sub>
            </m:sSub>
          </m:e>
        </m:d>
      </m:oMath>
      <w:r>
        <w:rPr>
          <w:color w:val="000000" w:themeColor="text1"/>
          <w:sz w:val="24"/>
          <w:szCs w:val="18"/>
        </w:rPr>
        <w:t>得：</w:t>
      </w:r>
    </w:p>
    <w:p w:rsidR="00C655AF" w:rsidRDefault="001530A9">
      <w:pPr>
        <w:ind w:firstLine="483"/>
        <w:jc w:val="center"/>
        <w:rPr>
          <w:color w:val="000000" w:themeColor="text1"/>
          <w:sz w:val="24"/>
          <w:szCs w:val="18"/>
        </w:rPr>
      </w:pPr>
      <m:oMath>
        <m:sSubSup>
          <m:sSubSupPr>
            <m:ctrlPr>
              <w:rPr>
                <w:rFonts w:ascii="Cambria Math" w:hAnsi="Cambria Math"/>
                <w:i/>
                <w:color w:val="000000" w:themeColor="text1"/>
                <w:sz w:val="24"/>
                <w:szCs w:val="18"/>
              </w:rPr>
            </m:ctrlPr>
          </m:sSubSupPr>
          <m:e>
            <m:r>
              <w:rPr>
                <w:rFonts w:ascii="Cambria Math" w:hAnsi="Cambria Math"/>
                <w:color w:val="000000" w:themeColor="text1"/>
                <w:sz w:val="24"/>
                <w:szCs w:val="18"/>
              </w:rPr>
              <m:t>u</m:t>
            </m:r>
          </m:e>
          <m:sub>
            <m:r>
              <w:rPr>
                <w:rFonts w:ascii="Cambria Math" w:hAnsi="Cambria Math"/>
                <w:color w:val="000000" w:themeColor="text1"/>
                <w:sz w:val="24"/>
                <w:szCs w:val="18"/>
              </w:rPr>
              <m:t>c</m:t>
            </m:r>
          </m:sub>
          <m:sup>
            <m:r>
              <w:rPr>
                <w:rFonts w:ascii="Cambria Math" w:hAnsi="Cambria Math"/>
                <w:color w:val="000000" w:themeColor="text1"/>
                <w:sz w:val="24"/>
                <w:szCs w:val="18"/>
              </w:rPr>
              <m:t>2</m:t>
            </m:r>
          </m:sup>
        </m:sSubSup>
        <m:r>
          <w:rPr>
            <w:rFonts w:ascii="Cambria Math" w:hAnsi="Cambria Math"/>
            <w:color w:val="000000" w:themeColor="text1"/>
            <w:sz w:val="24"/>
            <w:szCs w:val="18"/>
          </w:rPr>
          <m:t>=</m:t>
        </m:r>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r>
          <m:rPr>
            <m:sty m:val="bi"/>
          </m:rPr>
          <w:rPr>
            <w:rFonts w:ascii="Cambria Math" w:hAnsi="Cambria Math"/>
            <w:sz w:val="24"/>
          </w:rPr>
          <m:t>(</m:t>
        </m:r>
        <m:r>
          <w:rPr>
            <w:rFonts w:ascii="Cambria Math" w:hAnsi="Cambria Math"/>
            <w:color w:val="000000"/>
            <w:sz w:val="24"/>
          </w:rPr>
          <m:t>δ</m:t>
        </m:r>
      </m:oMath>
      <w:r w:rsidR="00A31A09">
        <w:rPr>
          <w:sz w:val="24"/>
        </w:rPr>
        <w:t>)=</w:t>
      </w:r>
      <m:oMath>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e>
          <m:sup>
            <m:r>
              <w:rPr>
                <w:rFonts w:ascii="Cambria Math" w:hAnsi="Cambria Math"/>
                <w:sz w:val="24"/>
              </w:rPr>
              <m:t>2</m:t>
            </m:r>
          </m:sup>
        </m:sSup>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i/>
                <w:sz w:val="24"/>
              </w:rPr>
            </m:ctrlPr>
          </m:dPr>
          <m:e>
            <m:acc>
              <m:accPr>
                <m:chr m:val="̅"/>
                <m:ctrlPr>
                  <w:rPr>
                    <w:rFonts w:ascii="Cambria Math" w:hAnsi="Cambria Math"/>
                    <w:i/>
                    <w:color w:val="000000"/>
                    <w:sz w:val="24"/>
                  </w:rPr>
                </m:ctrlPr>
              </m:accPr>
              <m:e>
                <m:r>
                  <w:rPr>
                    <w:rFonts w:ascii="Cambria Math" w:eastAsiaTheme="minorEastAsia" w:hAnsi="Cambria Math" w:hint="eastAsia"/>
                    <w:color w:val="000000"/>
                    <w:sz w:val="24"/>
                  </w:rPr>
                  <m:t>x</m:t>
                </m:r>
              </m:e>
            </m:acc>
          </m:e>
        </m:d>
        <m:r>
          <w:rPr>
            <w:rFonts w:ascii="Cambria Math" w:hAnsi="Cambria Math"/>
            <w:sz w:val="24"/>
          </w:rPr>
          <m:t>+</m:t>
        </m:r>
        <m:sSup>
          <m:sSupPr>
            <m:ctrlPr>
              <w:rPr>
                <w:rFonts w:ascii="Cambria Math" w:hAnsi="Cambria Math"/>
                <w:i/>
                <w:sz w:val="24"/>
              </w:rPr>
            </m:ctrlPr>
          </m:sSupPr>
          <m:e>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e>
          <m:sup>
            <m:r>
              <w:rPr>
                <w:rFonts w:ascii="Cambria Math" w:hAnsi="Cambria Math"/>
                <w:sz w:val="24"/>
              </w:rPr>
              <m:t>2</m:t>
            </m:r>
          </m:sup>
        </m:sSup>
        <m:sSup>
          <m:sSupPr>
            <m:ctrlPr>
              <w:rPr>
                <w:rFonts w:ascii="Cambria Math" w:hAnsi="Cambria Math"/>
                <w:i/>
                <w:color w:val="000000" w:themeColor="text1"/>
                <w:sz w:val="24"/>
                <w:szCs w:val="18"/>
              </w:rPr>
            </m:ctrlPr>
          </m:sSupPr>
          <m:e>
            <m:r>
              <w:rPr>
                <w:rFonts w:ascii="Cambria Math" w:hAnsi="Cambria Math"/>
                <w:color w:val="000000" w:themeColor="text1"/>
                <w:sz w:val="24"/>
                <w:szCs w:val="18"/>
              </w:rPr>
              <m:t>u</m:t>
            </m:r>
          </m:e>
          <m:sup>
            <m:r>
              <w:rPr>
                <w:rFonts w:ascii="Cambria Math" w:hAnsi="Cambria Math"/>
                <w:color w:val="000000" w:themeColor="text1"/>
                <w:sz w:val="24"/>
                <w:szCs w:val="18"/>
              </w:rPr>
              <m:t>2</m:t>
            </m:r>
          </m:sup>
        </m:sSup>
        <m:d>
          <m:dPr>
            <m:ctrlPr>
              <w:rPr>
                <w:rFonts w:ascii="Cambria Math" w:hAnsi="Cambria Math"/>
                <w:i/>
                <w:sz w:val="24"/>
              </w:rPr>
            </m:ctrlPr>
          </m:dPr>
          <m:e>
            <m:r>
              <w:rPr>
                <w:rFonts w:ascii="Cambria Math" w:hAnsi="Cambria Math" w:hint="eastAsia"/>
                <w:color w:val="000000"/>
              </w:rPr>
              <m:t>X</m:t>
            </m:r>
          </m:e>
        </m:d>
      </m:oMath>
    </w:p>
    <w:p w:rsidR="00C655AF" w:rsidRDefault="00A31A09">
      <w:pPr>
        <w:jc w:val="center"/>
        <w:rPr>
          <w:color w:val="000000" w:themeColor="text1"/>
          <w:sz w:val="24"/>
          <w:szCs w:val="18"/>
        </w:rPr>
      </w:pPr>
      <w:r>
        <w:rPr>
          <w:color w:val="000000" w:themeColor="text1"/>
          <w:sz w:val="24"/>
          <w:szCs w:val="18"/>
        </w:rPr>
        <w:t>式中</w:t>
      </w:r>
      <w:r>
        <w:rPr>
          <w:color w:val="000000" w:themeColor="text1"/>
          <w:sz w:val="24"/>
          <w:szCs w:val="18"/>
        </w:rPr>
        <w:t xml:space="preserve">:    </w:t>
      </w:r>
      <m:oMath>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C</m:t>
            </m:r>
          </m:e>
          <m:sub>
            <m:r>
              <w:rPr>
                <w:rFonts w:ascii="Cambria Math" w:hAnsi="Cambria Math"/>
                <w:color w:val="000000" w:themeColor="text1"/>
                <w:sz w:val="24"/>
                <w:szCs w:val="18"/>
              </w:rPr>
              <m:t>1</m:t>
            </m:r>
          </m:sub>
        </m:sSub>
        <m:r>
          <w:rPr>
            <w:rFonts w:ascii="Cambria Math" w:hAnsi="Cambria Math"/>
            <w:color w:val="000000" w:themeColor="text1"/>
            <w:sz w:val="24"/>
            <w:szCs w:val="18"/>
          </w:rPr>
          <m:t>=</m:t>
        </m:r>
        <m:f>
          <m:fPr>
            <m:ctrlPr>
              <w:rPr>
                <w:rFonts w:ascii="Cambria Math" w:hAnsi="Cambria Math"/>
                <w:i/>
                <w:color w:val="000000" w:themeColor="text1"/>
                <w:sz w:val="24"/>
                <w:szCs w:val="18"/>
              </w:rPr>
            </m:ctrlPr>
          </m:fPr>
          <m:num>
            <m:r>
              <w:rPr>
                <w:rFonts w:ascii="Cambria Math" w:hAnsi="Cambria Math"/>
                <w:color w:val="000000" w:themeColor="text1"/>
                <w:sz w:val="24"/>
                <w:szCs w:val="18"/>
              </w:rPr>
              <m:t>∂</m:t>
            </m:r>
            <m:r>
              <w:rPr>
                <w:rFonts w:ascii="Cambria Math" w:hAnsi="Cambria Math"/>
                <w:color w:val="000000"/>
                <w:sz w:val="24"/>
              </w:rPr>
              <m:t>δ</m:t>
            </m:r>
          </m:num>
          <m:den>
            <m:r>
              <w:rPr>
                <w:rFonts w:ascii="Cambria Math" w:hAnsi="Cambria Math"/>
                <w:color w:val="000000" w:themeColor="text1"/>
                <w:sz w:val="24"/>
                <w:szCs w:val="18"/>
              </w:rPr>
              <m:t>∂</m:t>
            </m:r>
            <m:acc>
              <m:accPr>
                <m:chr m:val="̅"/>
                <m:ctrlPr>
                  <w:rPr>
                    <w:rFonts w:ascii="Cambria Math" w:hAnsi="Cambria Math"/>
                    <w:i/>
                    <w:color w:val="000000"/>
                    <w:sz w:val="24"/>
                  </w:rPr>
                </m:ctrlPr>
              </m:accPr>
              <m:e>
                <m:r>
                  <w:rPr>
                    <w:rFonts w:ascii="Cambria Math" w:eastAsiaTheme="minorEastAsia" w:hAnsi="Cambria Math" w:hint="eastAsia"/>
                    <w:color w:val="000000"/>
                    <w:sz w:val="24"/>
                  </w:rPr>
                  <m:t>x</m:t>
                </m:r>
              </m:e>
            </m:acc>
          </m:den>
        </m:f>
        <m:r>
          <w:rPr>
            <w:rFonts w:ascii="Cambria Math" w:hAnsi="Cambria Math"/>
            <w:color w:val="000000" w:themeColor="text1"/>
            <w:sz w:val="24"/>
            <w:szCs w:val="18"/>
          </w:rPr>
          <m:t>=1</m:t>
        </m:r>
      </m:oMath>
      <w:r>
        <w:rPr>
          <w:color w:val="000000" w:themeColor="text1"/>
          <w:sz w:val="24"/>
          <w:szCs w:val="18"/>
        </w:rPr>
        <w:t>,</w:t>
      </w:r>
      <m:oMath>
        <m:sSub>
          <m:sSubPr>
            <m:ctrlPr>
              <w:rPr>
                <w:rFonts w:ascii="Cambria Math" w:hAnsi="Cambria Math"/>
                <w:i/>
                <w:color w:val="000000" w:themeColor="text1"/>
                <w:sz w:val="24"/>
                <w:szCs w:val="18"/>
              </w:rPr>
            </m:ctrlPr>
          </m:sSubPr>
          <m:e>
            <m:r>
              <w:rPr>
                <w:rFonts w:ascii="Cambria Math" w:hAnsi="Cambria Math"/>
                <w:color w:val="000000" w:themeColor="text1"/>
                <w:sz w:val="24"/>
                <w:szCs w:val="18"/>
              </w:rPr>
              <m:t>C</m:t>
            </m:r>
          </m:e>
          <m:sub>
            <m:r>
              <w:rPr>
                <w:rFonts w:ascii="Cambria Math" w:hAnsi="Cambria Math"/>
                <w:color w:val="000000" w:themeColor="text1"/>
                <w:sz w:val="24"/>
                <w:szCs w:val="18"/>
              </w:rPr>
              <m:t>2</m:t>
            </m:r>
          </m:sub>
        </m:sSub>
        <m:r>
          <w:rPr>
            <w:rFonts w:ascii="Cambria Math" w:hAnsi="Cambria Math"/>
            <w:color w:val="000000" w:themeColor="text1"/>
            <w:sz w:val="24"/>
            <w:szCs w:val="18"/>
          </w:rPr>
          <m:t>=</m:t>
        </m:r>
        <m:f>
          <m:fPr>
            <m:ctrlPr>
              <w:rPr>
                <w:rFonts w:ascii="Cambria Math" w:hAnsi="Cambria Math"/>
                <w:i/>
                <w:color w:val="000000" w:themeColor="text1"/>
                <w:sz w:val="24"/>
                <w:szCs w:val="18"/>
              </w:rPr>
            </m:ctrlPr>
          </m:fPr>
          <m:num>
            <m:r>
              <w:rPr>
                <w:rFonts w:ascii="Cambria Math" w:hAnsi="Cambria Math"/>
                <w:color w:val="000000" w:themeColor="text1"/>
                <w:sz w:val="24"/>
                <w:szCs w:val="18"/>
              </w:rPr>
              <m:t>∂</m:t>
            </m:r>
            <m:r>
              <w:rPr>
                <w:rFonts w:ascii="Cambria Math" w:hAnsi="Cambria Math"/>
                <w:color w:val="000000"/>
                <w:sz w:val="24"/>
              </w:rPr>
              <m:t>δ</m:t>
            </m:r>
          </m:num>
          <m:den>
            <m:r>
              <w:rPr>
                <w:rFonts w:ascii="Cambria Math" w:hAnsi="Cambria Math"/>
                <w:color w:val="000000" w:themeColor="text1"/>
                <w:sz w:val="24"/>
                <w:szCs w:val="18"/>
              </w:rPr>
              <m:t>∂</m:t>
            </m:r>
            <m:r>
              <w:rPr>
                <w:rFonts w:ascii="Cambria Math" w:hAnsi="Cambria Math" w:hint="eastAsia"/>
                <w:sz w:val="24"/>
              </w:rPr>
              <m:t>X</m:t>
            </m:r>
          </m:den>
        </m:f>
        <m:r>
          <w:rPr>
            <w:rFonts w:ascii="Cambria Math" w:hAnsi="Cambria Math"/>
            <w:color w:val="000000" w:themeColor="text1"/>
            <w:sz w:val="24"/>
            <w:szCs w:val="18"/>
          </w:rPr>
          <m:t>=-1</m:t>
        </m:r>
      </m:oMath>
    </w:p>
    <w:bookmarkEnd w:id="30"/>
    <w:p w:rsidR="00C655AF" w:rsidRDefault="00A31A09">
      <w:pPr>
        <w:spacing w:line="420" w:lineRule="exact"/>
        <w:rPr>
          <w:rFonts w:ascii="黑体" w:eastAsia="黑体" w:hAnsi="黑体"/>
          <w:color w:val="000000"/>
          <w:sz w:val="24"/>
        </w:rPr>
      </w:pPr>
      <w:r>
        <w:rPr>
          <w:rFonts w:ascii="黑体" w:eastAsia="黑体" w:hAnsi="黑体"/>
          <w:color w:val="000000"/>
          <w:sz w:val="24"/>
        </w:rPr>
        <w:t>F</w:t>
      </w:r>
      <w:r>
        <w:rPr>
          <w:rFonts w:ascii="黑体" w:eastAsia="黑体" w:hAnsi="黑体" w:hint="eastAsia"/>
          <w:color w:val="000000"/>
          <w:sz w:val="24"/>
        </w:rPr>
        <w:t>.4标准不确定度分量计算</w:t>
      </w:r>
    </w:p>
    <w:p w:rsidR="00C655AF" w:rsidRDefault="00A31A09">
      <w:pPr>
        <w:spacing w:line="420" w:lineRule="exact"/>
        <w:rPr>
          <w:color w:val="000000"/>
          <w:sz w:val="24"/>
        </w:rPr>
      </w:pPr>
      <w:bookmarkStart w:id="67" w:name="_Hlk147503128"/>
      <w:r>
        <w:rPr>
          <w:bCs/>
          <w:sz w:val="24"/>
        </w:rPr>
        <w:t>F4.1</w:t>
      </w:r>
      <w:r>
        <w:rPr>
          <w:bCs/>
          <w:color w:val="000000" w:themeColor="text1"/>
          <w:sz w:val="24"/>
        </w:rPr>
        <w:t>由</w:t>
      </w:r>
      <w:r>
        <w:rPr>
          <w:color w:val="000000"/>
          <w:sz w:val="24"/>
        </w:rPr>
        <w:t>重复性引入的标准不确定度分量</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1</m:t>
            </m:r>
          </m:sub>
        </m:sSub>
      </m:oMath>
    </w:p>
    <w:bookmarkEnd w:id="67"/>
    <w:p w:rsidR="00C655AF" w:rsidRDefault="00A31A09">
      <w:pPr>
        <w:spacing w:line="420" w:lineRule="exact"/>
        <w:ind w:firstLineChars="200" w:firstLine="480"/>
        <w:rPr>
          <w:rFonts w:asciiTheme="minorEastAsia" w:eastAsiaTheme="minorEastAsia" w:hAnsiTheme="minorEastAsia"/>
          <w:color w:val="000000" w:themeColor="text1"/>
          <w:sz w:val="24"/>
        </w:rPr>
      </w:pPr>
      <w:r>
        <w:rPr>
          <w:rFonts w:hint="eastAsia"/>
          <w:color w:val="000000"/>
          <w:sz w:val="24"/>
        </w:rPr>
        <w:t>选用测长刻线板中</w:t>
      </w:r>
      <w:r>
        <w:rPr>
          <w:rFonts w:hint="eastAsia"/>
          <w:color w:val="000000"/>
          <w:sz w:val="24"/>
        </w:rPr>
        <w:t>1mm</w:t>
      </w:r>
      <w:r>
        <w:rPr>
          <w:rFonts w:hint="eastAsia"/>
          <w:color w:val="000000"/>
          <w:sz w:val="24"/>
        </w:rPr>
        <w:t>刻线，调整工业内窥镜使成像清晰后，测量</w:t>
      </w:r>
      <w:r>
        <w:rPr>
          <w:rFonts w:hint="eastAsia"/>
          <w:color w:val="000000"/>
          <w:sz w:val="24"/>
        </w:rPr>
        <w:t>1</w:t>
      </w:r>
      <w:r>
        <w:rPr>
          <w:color w:val="000000"/>
          <w:sz w:val="24"/>
        </w:rPr>
        <w:t>0</w:t>
      </w:r>
      <w:r>
        <w:rPr>
          <w:rFonts w:hint="eastAsia"/>
          <w:color w:val="000000"/>
          <w:sz w:val="24"/>
        </w:rPr>
        <w:t>次，结果如下：</w:t>
      </w:r>
      <w:r>
        <w:rPr>
          <w:rFonts w:hint="eastAsia"/>
          <w:color w:val="000000"/>
          <w:sz w:val="24"/>
        </w:rPr>
        <w:t>1</w:t>
      </w:r>
      <w:r>
        <w:rPr>
          <w:color w:val="000000"/>
          <w:sz w:val="24"/>
        </w:rPr>
        <w:t>.003</w:t>
      </w:r>
      <w:r>
        <w:rPr>
          <w:rFonts w:hint="eastAsia"/>
          <w:color w:val="000000"/>
          <w:sz w:val="24"/>
        </w:rPr>
        <w:t>,</w:t>
      </w:r>
      <w:r>
        <w:rPr>
          <w:color w:val="000000"/>
          <w:sz w:val="24"/>
        </w:rPr>
        <w:t>1.004</w:t>
      </w:r>
      <w:r>
        <w:rPr>
          <w:rFonts w:hint="eastAsia"/>
          <w:color w:val="000000"/>
          <w:sz w:val="24"/>
        </w:rPr>
        <w:t>,</w:t>
      </w:r>
      <w:r>
        <w:rPr>
          <w:color w:val="000000"/>
          <w:sz w:val="24"/>
        </w:rPr>
        <w:t>1.006</w:t>
      </w:r>
      <w:r>
        <w:rPr>
          <w:rFonts w:hint="eastAsia"/>
          <w:color w:val="000000"/>
          <w:sz w:val="24"/>
        </w:rPr>
        <w:t>,</w:t>
      </w:r>
      <w:r>
        <w:rPr>
          <w:color w:val="000000"/>
          <w:sz w:val="24"/>
        </w:rPr>
        <w:t>1.004</w:t>
      </w:r>
      <w:r>
        <w:rPr>
          <w:rFonts w:hint="eastAsia"/>
          <w:color w:val="000000"/>
          <w:sz w:val="24"/>
        </w:rPr>
        <w:t>,</w:t>
      </w:r>
      <w:r>
        <w:rPr>
          <w:color w:val="000000"/>
          <w:sz w:val="24"/>
        </w:rPr>
        <w:t>1.006</w:t>
      </w:r>
      <w:r>
        <w:rPr>
          <w:rFonts w:hint="eastAsia"/>
          <w:color w:val="000000"/>
          <w:sz w:val="24"/>
        </w:rPr>
        <w:t>,</w:t>
      </w:r>
      <w:r>
        <w:rPr>
          <w:color w:val="000000"/>
          <w:sz w:val="24"/>
        </w:rPr>
        <w:t>1.003</w:t>
      </w:r>
      <w:r>
        <w:rPr>
          <w:rFonts w:hint="eastAsia"/>
          <w:color w:val="000000"/>
          <w:sz w:val="24"/>
        </w:rPr>
        <w:t>,</w:t>
      </w:r>
      <w:r>
        <w:rPr>
          <w:color w:val="000000"/>
          <w:sz w:val="24"/>
        </w:rPr>
        <w:t>1.005</w:t>
      </w:r>
      <w:r>
        <w:rPr>
          <w:rFonts w:hint="eastAsia"/>
          <w:color w:val="000000"/>
          <w:sz w:val="24"/>
        </w:rPr>
        <w:t>,</w:t>
      </w:r>
      <w:r>
        <w:rPr>
          <w:color w:val="000000"/>
          <w:sz w:val="24"/>
        </w:rPr>
        <w:t>1.002</w:t>
      </w:r>
      <w:r>
        <w:rPr>
          <w:rFonts w:hint="eastAsia"/>
          <w:color w:val="000000"/>
          <w:sz w:val="24"/>
        </w:rPr>
        <w:t>,</w:t>
      </w:r>
      <w:r>
        <w:rPr>
          <w:color w:val="000000"/>
          <w:sz w:val="24"/>
        </w:rPr>
        <w:t>1.005</w:t>
      </w:r>
      <w:r>
        <w:rPr>
          <w:rFonts w:hint="eastAsia"/>
          <w:color w:val="000000"/>
          <w:sz w:val="24"/>
        </w:rPr>
        <w:t>,</w:t>
      </w:r>
      <w:r>
        <w:rPr>
          <w:color w:val="000000"/>
          <w:sz w:val="24"/>
        </w:rPr>
        <w:t>1.004</w:t>
      </w:r>
      <w:r>
        <w:rPr>
          <w:rFonts w:hint="eastAsia"/>
          <w:color w:val="000000"/>
          <w:sz w:val="24"/>
        </w:rPr>
        <w:t>，</w:t>
      </w:r>
      <w:r>
        <w:rPr>
          <w:rFonts w:asciiTheme="minorEastAsia" w:eastAsiaTheme="minorEastAsia" w:hAnsiTheme="minorEastAsia" w:hint="eastAsia"/>
          <w:color w:val="000000" w:themeColor="text1"/>
          <w:sz w:val="24"/>
        </w:rPr>
        <w:t>根据贝塞尔公式计算其标准不确定度，</w:t>
      </w:r>
      <w:r>
        <w:rPr>
          <w:rFonts w:hint="eastAsia"/>
          <w:bCs/>
          <w:color w:val="000000" w:themeColor="text1"/>
          <w:sz w:val="24"/>
        </w:rPr>
        <w:t>则</w:t>
      </w:r>
      <w:r>
        <w:rPr>
          <w:rFonts w:hint="eastAsia"/>
          <w:bCs/>
          <w:color w:val="000000" w:themeColor="text1"/>
          <w:sz w:val="24"/>
        </w:rPr>
        <w:t>:</w:t>
      </w:r>
    </w:p>
    <w:p w:rsidR="00C655AF" w:rsidRDefault="001530A9">
      <w:pPr>
        <w:spacing w:line="360" w:lineRule="auto"/>
        <w:rPr>
          <w:bCs/>
          <w:color w:val="000000" w:themeColor="text1"/>
          <w:sz w:val="24"/>
        </w:rPr>
      </w:pPr>
      <m:oMathPara>
        <m:oMath>
          <m:sSub>
            <m:sSubPr>
              <m:ctrlPr>
                <w:rPr>
                  <w:rFonts w:ascii="Cambria Math" w:hAnsi="Cambria Math"/>
                  <w:bCs/>
                  <w:color w:val="000000" w:themeColor="text1"/>
                  <w:sz w:val="24"/>
                </w:rPr>
              </m:ctrlPr>
            </m:sSubPr>
            <m:e>
              <m:r>
                <w:rPr>
                  <w:rFonts w:ascii="Cambria Math" w:hAnsi="Cambria Math"/>
                  <w:color w:val="000000" w:themeColor="text1"/>
                  <w:sz w:val="24"/>
                </w:rPr>
                <m:t>u</m:t>
              </m:r>
              <m:ctrlPr>
                <w:rPr>
                  <w:rFonts w:ascii="Cambria Math" w:hAnsi="Cambria Math"/>
                  <w:i/>
                  <w:color w:val="000000" w:themeColor="text1"/>
                  <w:sz w:val="24"/>
                </w:rPr>
              </m:ctrlPr>
            </m:e>
            <m:sub>
              <m:r>
                <m:rPr>
                  <m:sty m:val="p"/>
                </m:rPr>
                <w:rPr>
                  <w:rFonts w:ascii="Cambria Math" w:hAnsi="Cambria Math"/>
                  <w:color w:val="000000" w:themeColor="text1"/>
                  <w:sz w:val="24"/>
                </w:rPr>
                <m:t>4</m:t>
              </m:r>
              <m:ctrlPr>
                <w:rPr>
                  <w:rFonts w:ascii="Cambria Math" w:hAnsi="Cambria Math"/>
                  <w:color w:val="000000" w:themeColor="text1"/>
                  <w:sz w:val="24"/>
                </w:rPr>
              </m:ctrlPr>
            </m:sub>
          </m:sSub>
          <m:r>
            <m:rPr>
              <m:sty m:val="p"/>
            </m:rPr>
            <w:rPr>
              <w:rFonts w:ascii="Cambria Math" w:hAnsi="Cambria Math"/>
              <w:color w:val="000000" w:themeColor="text1"/>
              <w:sz w:val="24"/>
            </w:rPr>
            <m:t>=</m:t>
          </m:r>
          <m:r>
            <w:rPr>
              <w:rFonts w:ascii="Cambria Math" w:hAnsi="Cambria Math"/>
              <w:color w:val="000000"/>
              <w:sz w:val="24"/>
            </w:rPr>
            <m:t>s</m:t>
          </m:r>
          <m:r>
            <w:rPr>
              <w:rFonts w:ascii="Cambria Math" w:hAnsi="Cambria Math" w:hint="eastAsia"/>
              <w:color w:val="000000"/>
              <w:sz w:val="24"/>
            </w:rPr>
            <m:t>=</m:t>
          </m:r>
          <m:rad>
            <m:radPr>
              <m:degHide m:val="1"/>
              <m:ctrlPr>
                <w:rPr>
                  <w:rFonts w:ascii="Cambria Math" w:hAnsi="Cambria Math"/>
                  <w:i/>
                  <w:color w:val="000000"/>
                  <w:sz w:val="24"/>
                </w:rPr>
              </m:ctrlPr>
            </m:radPr>
            <m:deg/>
            <m:e>
              <m:f>
                <m:fPr>
                  <m:ctrlPr>
                    <w:rPr>
                      <w:rFonts w:ascii="Cambria Math" w:hAnsi="Cambria Math"/>
                      <w:i/>
                      <w:color w:val="000000"/>
                      <w:sz w:val="24"/>
                    </w:rPr>
                  </m:ctrlPr>
                </m:fPr>
                <m:num>
                  <m:nary>
                    <m:naryPr>
                      <m:chr m:val="∑"/>
                      <m:limLoc m:val="undOvr"/>
                      <m:ctrlPr>
                        <w:rPr>
                          <w:rFonts w:ascii="Cambria Math" w:hAnsi="Cambria Math"/>
                          <w:i/>
                          <w:color w:val="000000"/>
                          <w:sz w:val="24"/>
                        </w:rPr>
                      </m:ctrlPr>
                    </m:naryPr>
                    <m:sub>
                      <m:r>
                        <w:rPr>
                          <w:rFonts w:ascii="Cambria Math" w:hAnsi="Cambria Math"/>
                          <w:color w:val="000000"/>
                          <w:sz w:val="24"/>
                        </w:rPr>
                        <m:t>i</m:t>
                      </m:r>
                      <m:r>
                        <w:rPr>
                          <w:rFonts w:ascii="Cambria Math" w:hAnsi="Cambria Math" w:hint="eastAsia"/>
                          <w:color w:val="000000"/>
                          <w:sz w:val="24"/>
                        </w:rPr>
                        <m:t>=</m:t>
                      </m:r>
                      <m:r>
                        <w:rPr>
                          <w:rFonts w:ascii="Cambria Math" w:hAnsi="Cambria Math"/>
                          <w:color w:val="000000"/>
                          <w:sz w:val="24"/>
                        </w:rPr>
                        <m:t>1</m:t>
                      </m:r>
                    </m:sub>
                    <m:sup>
                      <m:r>
                        <w:rPr>
                          <w:rFonts w:ascii="Cambria Math" w:hAnsi="Cambria Math"/>
                          <w:color w:val="000000"/>
                          <w:sz w:val="24"/>
                        </w:rPr>
                        <m:t>10</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acc>
                                <m:accPr>
                                  <m:chr m:val="̅"/>
                                  <m:ctrlPr>
                                    <w:rPr>
                                      <w:rFonts w:ascii="Cambria Math" w:hAnsi="Cambria Math"/>
                                    </w:rPr>
                                  </m:ctrlPr>
                                </m:accPr>
                                <m:e>
                                  <m:r>
                                    <w:rPr>
                                      <w:rFonts w:ascii="Cambria Math" w:hAnsi="Cambria Math"/>
                                    </w:rPr>
                                    <m:t>x</m:t>
                                  </m:r>
                                </m:e>
                              </m:acc>
                            </m:e>
                          </m:d>
                        </m:e>
                        <m:sup>
                          <m:r>
                            <m:rPr>
                              <m:sty m:val="p"/>
                            </m:rPr>
                            <w:rPr>
                              <w:rFonts w:ascii="Cambria Math" w:hAnsi="Cambria Math"/>
                            </w:rPr>
                            <m:t>2</m:t>
                          </m:r>
                        </m:sup>
                      </m:sSup>
                    </m:e>
                  </m:nary>
                </m:num>
                <m:den>
                  <m:r>
                    <w:rPr>
                      <w:rFonts w:ascii="Cambria Math" w:hAnsi="Cambria Math"/>
                      <w:color w:val="000000"/>
                      <w:sz w:val="24"/>
                    </w:rPr>
                    <m:t>n-1</m:t>
                  </m:r>
                </m:den>
              </m:f>
            </m:e>
          </m:rad>
          <m:r>
            <m:rPr>
              <m:sty m:val="p"/>
            </m:rPr>
            <w:rPr>
              <w:rFonts w:ascii="Cambria Math" w:hAnsi="Cambria Math"/>
              <w:color w:val="000000"/>
              <w:sz w:val="24"/>
            </w:rPr>
            <m:t>=</m:t>
          </m:r>
          <m:r>
            <m:rPr>
              <m:sty m:val="p"/>
            </m:rPr>
            <w:rPr>
              <w:rFonts w:ascii="Cambria Math" w:hAnsi="Cambria Math"/>
              <w:color w:val="000000" w:themeColor="text1"/>
              <w:sz w:val="24"/>
            </w:rPr>
            <m:t xml:space="preserve">0.0014 </m:t>
          </m:r>
          <m:r>
            <m:rPr>
              <m:sty m:val="p"/>
            </m:rPr>
            <w:rPr>
              <w:rFonts w:ascii="Cambria Math" w:hAnsi="Cambria Math" w:hint="eastAsia"/>
              <w:color w:val="000000" w:themeColor="text1"/>
              <w:sz w:val="24"/>
            </w:rPr>
            <m:t>mm</m:t>
          </m:r>
          <m:r>
            <w:rPr>
              <w:rFonts w:ascii="Cambria Math" w:hAnsi="Cambria Math" w:hint="eastAsia"/>
              <w:color w:val="000000" w:themeColor="text1"/>
              <w:sz w:val="24"/>
            </w:rPr>
            <m:t>=</m:t>
          </m:r>
          <m:r>
            <w:rPr>
              <w:rFonts w:ascii="Cambria Math" w:hAnsi="Cambria Math"/>
              <w:color w:val="000000" w:themeColor="text1"/>
              <w:sz w:val="24"/>
            </w:rPr>
            <m:t xml:space="preserve">1.4 </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m:oMathPara>
    </w:p>
    <w:p w:rsidR="00C655AF" w:rsidRDefault="00C655AF">
      <w:pPr>
        <w:spacing w:line="420" w:lineRule="exact"/>
        <w:rPr>
          <w:bCs/>
          <w:sz w:val="24"/>
        </w:rPr>
      </w:pPr>
    </w:p>
    <w:p w:rsidR="00C655AF" w:rsidRDefault="00C655AF">
      <w:pPr>
        <w:spacing w:line="420" w:lineRule="exact"/>
        <w:rPr>
          <w:bCs/>
          <w:sz w:val="24"/>
        </w:rPr>
      </w:pPr>
    </w:p>
    <w:p w:rsidR="00C655AF" w:rsidRDefault="00C655AF">
      <w:pPr>
        <w:spacing w:line="420" w:lineRule="exact"/>
        <w:rPr>
          <w:bCs/>
          <w:sz w:val="24"/>
        </w:rPr>
      </w:pPr>
    </w:p>
    <w:p w:rsidR="00C655AF" w:rsidRDefault="00C655AF">
      <w:pPr>
        <w:spacing w:line="420" w:lineRule="exact"/>
        <w:rPr>
          <w:bCs/>
          <w:sz w:val="24"/>
        </w:rPr>
      </w:pPr>
    </w:p>
    <w:p w:rsidR="00C655AF" w:rsidRDefault="00C655AF">
      <w:pPr>
        <w:spacing w:line="420" w:lineRule="exact"/>
        <w:rPr>
          <w:bCs/>
          <w:sz w:val="24"/>
        </w:rPr>
      </w:pPr>
    </w:p>
    <w:p w:rsidR="00C655AF" w:rsidRDefault="00C655AF">
      <w:pPr>
        <w:spacing w:line="420" w:lineRule="exact"/>
        <w:rPr>
          <w:bCs/>
          <w:sz w:val="24"/>
        </w:rPr>
      </w:pPr>
    </w:p>
    <w:p w:rsidR="00C655AF" w:rsidRDefault="00A31A09">
      <w:pPr>
        <w:spacing w:line="420" w:lineRule="exact"/>
        <w:rPr>
          <w:color w:val="000000"/>
          <w:sz w:val="24"/>
        </w:rPr>
      </w:pPr>
      <w:r>
        <w:rPr>
          <w:bCs/>
          <w:sz w:val="24"/>
        </w:rPr>
        <w:lastRenderedPageBreak/>
        <w:t>F4.2</w:t>
      </w:r>
      <w:r>
        <w:rPr>
          <w:bCs/>
          <w:color w:val="000000" w:themeColor="text1"/>
          <w:sz w:val="24"/>
        </w:rPr>
        <w:t>由</w:t>
      </w:r>
      <w:r>
        <w:rPr>
          <w:rFonts w:hint="eastAsia"/>
          <w:color w:val="000000"/>
          <w:sz w:val="24"/>
        </w:rPr>
        <w:t>标准器</w:t>
      </w:r>
      <w:r>
        <w:rPr>
          <w:color w:val="000000"/>
          <w:sz w:val="24"/>
        </w:rPr>
        <w:t>引入的标准不确定度分量</w:t>
      </w:r>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2</m:t>
            </m:r>
          </m:sub>
        </m:sSub>
      </m:oMath>
    </w:p>
    <w:p w:rsidR="00C655AF" w:rsidRDefault="00A31A09">
      <w:pPr>
        <w:spacing w:line="420" w:lineRule="exact"/>
        <w:ind w:firstLineChars="200" w:firstLine="480"/>
        <w:rPr>
          <w:color w:val="000000"/>
          <w:sz w:val="24"/>
        </w:rPr>
      </w:pPr>
      <w:r>
        <w:rPr>
          <w:rFonts w:hint="eastAsia"/>
          <w:color w:val="000000"/>
          <w:sz w:val="24"/>
        </w:rPr>
        <w:t>选用测长刻线板中</w:t>
      </w:r>
      <w:r>
        <w:rPr>
          <w:rFonts w:hint="eastAsia"/>
          <w:color w:val="000000"/>
          <w:sz w:val="24"/>
        </w:rPr>
        <w:t>1mm</w:t>
      </w:r>
      <w:r>
        <w:rPr>
          <w:rFonts w:hint="eastAsia"/>
          <w:color w:val="000000"/>
          <w:sz w:val="24"/>
        </w:rPr>
        <w:t>刻线，其宽度最大允许误差为±</w:t>
      </w:r>
      <w:r>
        <w:rPr>
          <w:rFonts w:hint="eastAsia"/>
          <w:color w:val="000000"/>
          <w:sz w:val="24"/>
        </w:rPr>
        <w:t>3</w:t>
      </w:r>
      <w:r>
        <w:rPr>
          <w:rFonts w:hint="eastAsia"/>
          <w:color w:val="000000"/>
          <w:sz w:val="24"/>
        </w:rPr>
        <w:t>μ</w:t>
      </w:r>
      <w:r>
        <w:rPr>
          <w:rFonts w:hint="eastAsia"/>
          <w:color w:val="000000"/>
          <w:sz w:val="24"/>
        </w:rPr>
        <w:t>m</w:t>
      </w:r>
      <w:r>
        <w:rPr>
          <w:rFonts w:hint="eastAsia"/>
          <w:color w:val="000000"/>
          <w:sz w:val="24"/>
        </w:rPr>
        <w:t>，假设符合均匀分布，则</w:t>
      </w:r>
    </w:p>
    <w:p w:rsidR="00C655AF" w:rsidRDefault="001530A9">
      <w:pPr>
        <w:spacing w:line="480" w:lineRule="auto"/>
        <w:rPr>
          <w:color w:val="000000"/>
          <w:sz w:val="24"/>
        </w:rPr>
      </w:pPr>
      <m:oMathPara>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2</m:t>
              </m:r>
            </m:sub>
          </m:sSub>
          <m:r>
            <w:rPr>
              <w:rFonts w:ascii="Cambria Math" w:hAnsi="Cambria Math" w:hint="eastAsia"/>
              <w:color w:val="000000"/>
              <w:sz w:val="24"/>
            </w:rPr>
            <m:t>=</m:t>
          </m:r>
          <m:f>
            <m:fPr>
              <m:ctrlPr>
                <w:rPr>
                  <w:rFonts w:ascii="Cambria Math" w:hAnsi="Cambria Math"/>
                  <w:i/>
                  <w:color w:val="000000"/>
                  <w:sz w:val="24"/>
                </w:rPr>
              </m:ctrlPr>
            </m:fPr>
            <m:num>
              <m:r>
                <w:rPr>
                  <w:rFonts w:ascii="Cambria Math" w:hAnsi="Cambria Math"/>
                  <w:color w:val="000000"/>
                  <w:sz w:val="24"/>
                </w:rPr>
                <m:t>3</m:t>
              </m:r>
              <m:r>
                <m:rPr>
                  <m:sty m:val="p"/>
                </m:rPr>
                <w:rPr>
                  <w:rFonts w:ascii="Cambria Math" w:hAnsi="Cambria Math" w:hint="eastAsia"/>
                  <w:color w:val="000000"/>
                  <w:sz w:val="24"/>
                </w:rPr>
                <m:t>μ</m:t>
              </m:r>
              <m:r>
                <m:rPr>
                  <m:sty m:val="p"/>
                </m:rPr>
                <w:rPr>
                  <w:rFonts w:ascii="Cambria Math" w:hAnsi="Cambria Math" w:hint="eastAsia"/>
                  <w:color w:val="000000"/>
                  <w:sz w:val="24"/>
                </w:rPr>
                <m:t>m</m:t>
              </m:r>
            </m:num>
            <m:den>
              <m:rad>
                <m:radPr>
                  <m:degHide m:val="1"/>
                  <m:ctrlPr>
                    <w:rPr>
                      <w:rFonts w:ascii="Cambria Math" w:hAnsi="Cambria Math"/>
                      <w:i/>
                      <w:color w:val="000000"/>
                      <w:sz w:val="24"/>
                    </w:rPr>
                  </m:ctrlPr>
                </m:radPr>
                <m:deg/>
                <m:e>
                  <m:r>
                    <w:rPr>
                      <w:rFonts w:ascii="Cambria Math" w:hAnsi="Cambria Math"/>
                      <w:color w:val="000000"/>
                      <w:sz w:val="24"/>
                    </w:rPr>
                    <m:t>3</m:t>
                  </m:r>
                </m:e>
              </m:rad>
            </m:den>
          </m:f>
          <m:r>
            <w:rPr>
              <w:rFonts w:ascii="Cambria Math" w:hAnsi="Cambria Math" w:hint="eastAsia"/>
              <w:color w:val="000000"/>
              <w:sz w:val="24"/>
            </w:rPr>
            <m:t>=</m:t>
          </m:r>
          <m:r>
            <w:rPr>
              <w:rFonts w:ascii="Cambria Math" w:hAnsi="Cambria Math"/>
              <w:color w:val="000000"/>
              <w:sz w:val="24"/>
            </w:rPr>
            <m:t>0.6</m:t>
          </m:r>
          <m:r>
            <m:rPr>
              <m:sty m:val="p"/>
            </m:rPr>
            <w:rPr>
              <w:rFonts w:ascii="Cambria Math" w:hAnsi="Cambria Math" w:hint="eastAsia"/>
              <w:color w:val="000000"/>
              <w:sz w:val="24"/>
            </w:rPr>
            <m:t>μ</m:t>
          </m:r>
          <m:r>
            <m:rPr>
              <m:sty m:val="p"/>
            </m:rPr>
            <w:rPr>
              <w:rFonts w:ascii="Cambria Math" w:hAnsi="Cambria Math" w:hint="eastAsia"/>
              <w:color w:val="000000"/>
              <w:sz w:val="24"/>
            </w:rPr>
            <m:t>m</m:t>
          </m:r>
        </m:oMath>
      </m:oMathPara>
    </w:p>
    <w:p w:rsidR="00C655AF" w:rsidRDefault="00A31A09">
      <w:pPr>
        <w:rPr>
          <w:rFonts w:ascii="黑体" w:eastAsia="黑体" w:hAnsi="黑体"/>
          <w:bCs/>
          <w:color w:val="000000" w:themeColor="text1"/>
          <w:sz w:val="24"/>
        </w:rPr>
      </w:pPr>
      <w:r>
        <w:rPr>
          <w:rFonts w:ascii="黑体" w:eastAsia="黑体" w:hAnsi="黑体" w:hint="eastAsia"/>
          <w:bCs/>
          <w:color w:val="000000" w:themeColor="text1"/>
          <w:sz w:val="24"/>
        </w:rPr>
        <w:t>F</w:t>
      </w:r>
      <w:r>
        <w:rPr>
          <w:rFonts w:ascii="黑体" w:eastAsia="黑体" w:hAnsi="黑体"/>
          <w:bCs/>
          <w:color w:val="000000" w:themeColor="text1"/>
          <w:sz w:val="24"/>
        </w:rPr>
        <w:t>.5 合成不确定度</w:t>
      </w:r>
    </w:p>
    <w:p w:rsidR="00C655AF" w:rsidRDefault="00A31A09">
      <w:pPr>
        <w:spacing w:line="400" w:lineRule="exact"/>
        <w:ind w:right="-1300"/>
        <w:rPr>
          <w:sz w:val="24"/>
        </w:rPr>
      </w:pPr>
      <w:r>
        <w:rPr>
          <w:rFonts w:hint="eastAsia"/>
          <w:sz w:val="24"/>
        </w:rPr>
        <w:t>F</w:t>
      </w:r>
      <w:r>
        <w:rPr>
          <w:sz w:val="24"/>
        </w:rPr>
        <w:t xml:space="preserve">.5.1 </w:t>
      </w:r>
      <w:r>
        <w:rPr>
          <w:sz w:val="24"/>
        </w:rPr>
        <w:t>主要标准不确定度汇总</w:t>
      </w:r>
    </w:p>
    <w:tbl>
      <w:tblPr>
        <w:tblStyle w:val="aff9"/>
        <w:tblW w:w="0" w:type="auto"/>
        <w:tblLook w:val="04A0" w:firstRow="1" w:lastRow="0" w:firstColumn="1" w:lastColumn="0" w:noHBand="0" w:noVBand="1"/>
      </w:tblPr>
      <w:tblGrid>
        <w:gridCol w:w="2813"/>
        <w:gridCol w:w="2813"/>
        <w:gridCol w:w="2896"/>
      </w:tblGrid>
      <w:tr w:rsidR="00C655AF">
        <w:tc>
          <w:tcPr>
            <w:tcW w:w="2813" w:type="dxa"/>
            <w:vAlign w:val="bottom"/>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标准不确定度分量</w:t>
            </w:r>
          </w:p>
        </w:tc>
        <w:tc>
          <w:tcPr>
            <w:tcW w:w="2813" w:type="dxa"/>
            <w:vAlign w:val="bottom"/>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不确定度来源</w:t>
            </w:r>
          </w:p>
        </w:tc>
        <w:tc>
          <w:tcPr>
            <w:tcW w:w="2896" w:type="dxa"/>
            <w:vAlign w:val="bottom"/>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标准不确定度</w:t>
            </w:r>
          </w:p>
        </w:tc>
      </w:tr>
      <w:tr w:rsidR="00C655AF">
        <w:trPr>
          <w:trHeight w:val="441"/>
        </w:trPr>
        <w:tc>
          <w:tcPr>
            <w:tcW w:w="2813" w:type="dxa"/>
            <w:vAlign w:val="center"/>
          </w:tcPr>
          <w:p w:rsidR="00C655AF" w:rsidRDefault="001530A9">
            <w:pPr>
              <w:jc w:val="center"/>
              <w:rPr>
                <w:rFonts w:asciiTheme="minorEastAsia" w:eastAsiaTheme="minorEastAsia" w:hAnsiTheme="minorEastAsia"/>
                <w:color w:val="000000" w:themeColor="text1"/>
                <w:szCs w:val="21"/>
              </w:rPr>
            </w:pPr>
            <m:oMathPara>
              <m:oMath>
                <m:sSub>
                  <m:sSubPr>
                    <m:ctrlPr>
                      <w:rPr>
                        <w:rFonts w:ascii="Cambria Math" w:hAnsi="Cambria Math"/>
                        <w:color w:val="000000"/>
                        <w:sz w:val="24"/>
                      </w:rPr>
                    </m:ctrlPr>
                  </m:sSubPr>
                  <m:e>
                    <m:r>
                      <w:rPr>
                        <w:rFonts w:ascii="Cambria Math" w:hAnsi="Cambria Math"/>
                        <w:color w:val="000000"/>
                        <w:sz w:val="24"/>
                      </w:rPr>
                      <m:t>u</m:t>
                    </m:r>
                  </m:e>
                  <m:sub>
                    <m:r>
                      <w:rPr>
                        <w:rFonts w:ascii="Cambria Math" w:hAnsi="Cambria Math"/>
                        <w:color w:val="000000"/>
                        <w:sz w:val="24"/>
                      </w:rPr>
                      <m:t>1</m:t>
                    </m:r>
                  </m:sub>
                </m:sSub>
              </m:oMath>
            </m:oMathPara>
          </w:p>
        </w:tc>
        <w:tc>
          <w:tcPr>
            <w:tcW w:w="2813" w:type="dxa"/>
            <w:vAlign w:val="center"/>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color w:val="000000" w:themeColor="text1"/>
                <w:szCs w:val="21"/>
              </w:rPr>
              <w:t>重复性</w:t>
            </w:r>
          </w:p>
        </w:tc>
        <w:tc>
          <w:tcPr>
            <w:tcW w:w="2896" w:type="dxa"/>
            <w:vAlign w:val="center"/>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1</w:t>
            </w:r>
            <w:r>
              <w:rPr>
                <w:rFonts w:asciiTheme="minorEastAsia" w:eastAsiaTheme="minorEastAsia" w:hAnsiTheme="minorEastAsia"/>
                <w:color w:val="000000" w:themeColor="text1"/>
                <w:szCs w:val="21"/>
              </w:rPr>
              <w:t>.4</w:t>
            </w:r>
            <w:r>
              <w:rPr>
                <w:rFonts w:asciiTheme="minorEastAsia" w:eastAsiaTheme="minorEastAsia" w:hAnsiTheme="minorEastAsia" w:hint="eastAsia"/>
                <w:color w:val="000000" w:themeColor="text1"/>
                <w:szCs w:val="21"/>
              </w:rPr>
              <w:t>μm</w:t>
            </w:r>
          </w:p>
        </w:tc>
      </w:tr>
      <w:tr w:rsidR="00C655AF">
        <w:trPr>
          <w:trHeight w:val="441"/>
        </w:trPr>
        <w:tc>
          <w:tcPr>
            <w:tcW w:w="2813" w:type="dxa"/>
            <w:vAlign w:val="center"/>
          </w:tcPr>
          <w:p w:rsidR="00C655AF" w:rsidRDefault="001530A9">
            <w:pPr>
              <w:jc w:val="center"/>
              <w:rPr>
                <w:rFonts w:asciiTheme="minorEastAsia" w:eastAsiaTheme="minorEastAsia" w:hAnsiTheme="minorEastAsia"/>
                <w:color w:val="000000" w:themeColor="text1"/>
                <w:szCs w:val="21"/>
              </w:rPr>
            </w:pPr>
            <m:oMathPara>
              <m:oMath>
                <m:sSub>
                  <m:sSubPr>
                    <m:ctrlPr>
                      <w:rPr>
                        <w:rFonts w:ascii="Cambria Math" w:hAnsi="Cambria Math"/>
                        <w:color w:val="000000"/>
                        <w:sz w:val="24"/>
                      </w:rPr>
                    </m:ctrlPr>
                  </m:sSubPr>
                  <m:e>
                    <m:r>
                      <w:rPr>
                        <w:rFonts w:ascii="Cambria Math" w:hAnsi="Cambria Math"/>
                        <w:color w:val="000000"/>
                        <w:sz w:val="24"/>
                      </w:rPr>
                      <m:t>u</m:t>
                    </m:r>
                  </m:e>
                  <m:sub>
                    <m:r>
                      <m:rPr>
                        <m:sty m:val="p"/>
                      </m:rPr>
                      <w:rPr>
                        <w:rFonts w:ascii="Cambria Math" w:hAnsi="Cambria Math"/>
                        <w:color w:val="000000"/>
                        <w:sz w:val="24"/>
                      </w:rPr>
                      <m:t>2</m:t>
                    </m:r>
                  </m:sub>
                </m:sSub>
              </m:oMath>
            </m:oMathPara>
          </w:p>
        </w:tc>
        <w:tc>
          <w:tcPr>
            <w:tcW w:w="2813" w:type="dxa"/>
            <w:vAlign w:val="center"/>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测长刻线板线宽误差</w:t>
            </w:r>
          </w:p>
        </w:tc>
        <w:tc>
          <w:tcPr>
            <w:tcW w:w="2896" w:type="dxa"/>
            <w:vAlign w:val="center"/>
          </w:tcPr>
          <w:p w:rsidR="00C655AF" w:rsidRDefault="00A31A09">
            <w:pPr>
              <w:jc w:val="center"/>
              <w:rPr>
                <w:rFonts w:asciiTheme="minorEastAsia" w:eastAsiaTheme="minorEastAsia" w:hAnsiTheme="minorEastAsia"/>
                <w:color w:val="000000" w:themeColor="text1"/>
                <w:szCs w:val="21"/>
              </w:rPr>
            </w:pPr>
            <w:r>
              <w:rPr>
                <w:rFonts w:asciiTheme="minorEastAsia" w:eastAsiaTheme="minorEastAsia" w:hAnsiTheme="minorEastAsia" w:hint="eastAsia"/>
                <w:color w:val="000000" w:themeColor="text1"/>
                <w:szCs w:val="21"/>
              </w:rPr>
              <w:t>0</w:t>
            </w:r>
            <w:r>
              <w:rPr>
                <w:rFonts w:asciiTheme="minorEastAsia" w:eastAsiaTheme="minorEastAsia" w:hAnsiTheme="minorEastAsia"/>
                <w:color w:val="000000" w:themeColor="text1"/>
                <w:szCs w:val="21"/>
              </w:rPr>
              <w:t>.6</w:t>
            </w:r>
            <w:r>
              <w:rPr>
                <w:rFonts w:asciiTheme="minorEastAsia" w:eastAsiaTheme="minorEastAsia" w:hAnsiTheme="minorEastAsia" w:hint="eastAsia"/>
                <w:color w:val="000000" w:themeColor="text1"/>
                <w:szCs w:val="21"/>
              </w:rPr>
              <w:t>μm</w:t>
            </w:r>
          </w:p>
        </w:tc>
      </w:tr>
    </w:tbl>
    <w:p w:rsidR="00C655AF" w:rsidRDefault="00A31A09">
      <w:pPr>
        <w:spacing w:line="400" w:lineRule="exact"/>
        <w:ind w:right="-1300"/>
        <w:rPr>
          <w:sz w:val="24"/>
        </w:rPr>
      </w:pPr>
      <w:r>
        <w:rPr>
          <w:rFonts w:hint="eastAsia"/>
          <w:sz w:val="24"/>
        </w:rPr>
        <w:t>F</w:t>
      </w:r>
      <w:r>
        <w:rPr>
          <w:sz w:val="24"/>
        </w:rPr>
        <w:t xml:space="preserve">.5.2 </w:t>
      </w:r>
      <w:r>
        <w:rPr>
          <w:rFonts w:hint="eastAsia"/>
          <w:sz w:val="24"/>
        </w:rPr>
        <w:t>合成不确定度计算</w:t>
      </w:r>
    </w:p>
    <w:p w:rsidR="00C655AF" w:rsidRDefault="001530A9">
      <w:pPr>
        <w:spacing w:line="480" w:lineRule="auto"/>
        <w:ind w:firstLineChars="200" w:firstLine="480"/>
        <w:jc w:val="center"/>
        <w:rPr>
          <w:b/>
          <w:u w:val="single"/>
        </w:rPr>
      </w:pPr>
      <m:oMath>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c</m:t>
            </m:r>
          </m:sub>
          <m:sup/>
        </m:sSubSup>
        <m:r>
          <m:rPr>
            <m:sty m:val="p"/>
          </m:rPr>
          <w:rPr>
            <w:rFonts w:ascii="Cambria Math" w:hAnsi="Cambria Math"/>
            <w:color w:val="000000" w:themeColor="text1"/>
            <w:sz w:val="24"/>
          </w:rPr>
          <m:t>=</m:t>
        </m:r>
        <m:rad>
          <m:radPr>
            <m:degHide m:val="1"/>
            <m:ctrlPr>
              <w:rPr>
                <w:rFonts w:ascii="Cambria Math" w:hAnsi="Cambria Math"/>
                <w:color w:val="000000" w:themeColor="text1"/>
                <w:sz w:val="24"/>
              </w:rPr>
            </m:ctrlPr>
          </m:radPr>
          <m:deg/>
          <m:e>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1</m:t>
                </m:r>
              </m:sub>
              <m:sup>
                <m:r>
                  <m:rPr>
                    <m:sty m:val="p"/>
                  </m:rPr>
                  <w:rPr>
                    <w:rFonts w:ascii="Cambria Math" w:hAnsi="Cambria Math"/>
                    <w:color w:val="000000" w:themeColor="text1"/>
                    <w:sz w:val="24"/>
                  </w:rPr>
                  <m:t>2</m:t>
                </m:r>
              </m:sup>
            </m:sSubSup>
            <m:r>
              <m:rPr>
                <m:sty m:val="p"/>
              </m:rPr>
              <w:rPr>
                <w:rFonts w:ascii="Cambria Math" w:hAnsi="Cambria Math"/>
                <w:color w:val="000000" w:themeColor="text1"/>
                <w:sz w:val="24"/>
              </w:rPr>
              <m:t>+</m:t>
            </m:r>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2</m:t>
                </m:r>
              </m:sub>
              <m:sup>
                <m:r>
                  <m:rPr>
                    <m:sty m:val="p"/>
                  </m:rPr>
                  <w:rPr>
                    <w:rFonts w:ascii="Cambria Math" w:hAnsi="Cambria Math"/>
                    <w:color w:val="000000" w:themeColor="text1"/>
                    <w:sz w:val="24"/>
                  </w:rPr>
                  <m:t>2</m:t>
                </m:r>
              </m:sup>
            </m:sSubSup>
          </m:e>
        </m:rad>
      </m:oMath>
      <w:r w:rsidR="00A31A09">
        <w:rPr>
          <w:color w:val="000000" w:themeColor="text1"/>
          <w:sz w:val="24"/>
        </w:rPr>
        <w:t>=1.5</w:t>
      </w:r>
      <w:r w:rsidR="00A31A09">
        <w:rPr>
          <w:rFonts w:hint="eastAsia"/>
          <w:color w:val="000000" w:themeColor="text1"/>
          <w:sz w:val="24"/>
        </w:rPr>
        <w:t>μ</w:t>
      </w:r>
      <w:r w:rsidR="00A31A09">
        <w:rPr>
          <w:rFonts w:hint="eastAsia"/>
          <w:color w:val="000000" w:themeColor="text1"/>
          <w:sz w:val="24"/>
        </w:rPr>
        <w:t>m</w:t>
      </w:r>
    </w:p>
    <w:p w:rsidR="00C655AF" w:rsidRDefault="00A31A09">
      <w:pPr>
        <w:rPr>
          <w:rFonts w:ascii="黑体" w:eastAsia="黑体" w:hAnsi="黑体"/>
          <w:color w:val="000000" w:themeColor="text1"/>
          <w:sz w:val="24"/>
        </w:rPr>
      </w:pPr>
      <w:r>
        <w:rPr>
          <w:rFonts w:ascii="黑体" w:eastAsia="黑体" w:hAnsi="黑体" w:hint="eastAsia"/>
          <w:color w:val="000000" w:themeColor="text1"/>
          <w:sz w:val="24"/>
        </w:rPr>
        <w:t>F</w:t>
      </w:r>
      <w:r>
        <w:rPr>
          <w:rFonts w:ascii="黑体" w:eastAsia="黑体" w:hAnsi="黑体"/>
          <w:color w:val="000000" w:themeColor="text1"/>
          <w:sz w:val="24"/>
        </w:rPr>
        <w:t>.6 扩展不确定度</w:t>
      </w:r>
    </w:p>
    <w:p w:rsidR="00C655AF" w:rsidRDefault="00A31A09">
      <w:pPr>
        <w:spacing w:line="420" w:lineRule="exact"/>
        <w:ind w:firstLine="480"/>
        <w:rPr>
          <w:bCs/>
          <w:sz w:val="24"/>
        </w:rPr>
      </w:pPr>
      <w:r>
        <w:rPr>
          <w:rFonts w:hint="eastAsia"/>
          <w:bCs/>
          <w:sz w:val="24"/>
        </w:rPr>
        <w:t>取包含因子，</w:t>
      </w:r>
      <w:r>
        <w:rPr>
          <w:rFonts w:hint="eastAsia"/>
          <w:bCs/>
          <w:i/>
          <w:iCs/>
          <w:sz w:val="24"/>
        </w:rPr>
        <w:t>k</w:t>
      </w:r>
      <w:r>
        <w:rPr>
          <w:rFonts w:hint="eastAsia"/>
          <w:bCs/>
          <w:sz w:val="24"/>
        </w:rPr>
        <w:t>=</w:t>
      </w:r>
      <w:r>
        <w:rPr>
          <w:bCs/>
          <w:sz w:val="24"/>
        </w:rPr>
        <w:t>2</w:t>
      </w:r>
      <w:r>
        <w:rPr>
          <w:rFonts w:hint="eastAsia"/>
          <w:bCs/>
          <w:sz w:val="24"/>
        </w:rPr>
        <w:t>，则</w:t>
      </w:r>
    </w:p>
    <w:p w:rsidR="00C655AF" w:rsidRDefault="00A31A09">
      <w:pPr>
        <w:spacing w:line="420" w:lineRule="exact"/>
        <w:ind w:firstLine="480"/>
        <w:jc w:val="center"/>
        <w:rPr>
          <w:iCs/>
          <w:color w:val="000000" w:themeColor="text1"/>
          <w:sz w:val="24"/>
        </w:rPr>
      </w:pPr>
      <m:oMathPara>
        <m:oMath>
          <m:r>
            <w:rPr>
              <w:rFonts w:ascii="Cambria Math" w:hAnsi="Cambria Math" w:hint="eastAsia"/>
              <w:sz w:val="24"/>
            </w:rPr>
            <m:t>U=k</m:t>
          </m:r>
          <m:r>
            <w:rPr>
              <w:rFonts w:ascii="Cambria Math" w:hAnsi="Cambria Math" w:hint="eastAsia"/>
              <w:sz w:val="24"/>
            </w:rPr>
            <m:t>×</m:t>
          </m:r>
          <m:sSubSup>
            <m:sSubSupPr>
              <m:ctrlPr>
                <w:rPr>
                  <w:rFonts w:ascii="Cambria Math" w:hAnsi="Cambria Math"/>
                  <w:color w:val="000000" w:themeColor="text1"/>
                  <w:sz w:val="24"/>
                </w:rPr>
              </m:ctrlPr>
            </m:sSubSupPr>
            <m:e>
              <m:r>
                <w:rPr>
                  <w:rFonts w:ascii="Cambria Math" w:hAnsi="Cambria Math"/>
                  <w:color w:val="000000" w:themeColor="text1"/>
                  <w:sz w:val="24"/>
                </w:rPr>
                <m:t>u</m:t>
              </m:r>
            </m:e>
            <m:sub>
              <m:r>
                <m:rPr>
                  <m:sty m:val="p"/>
                </m:rPr>
                <w:rPr>
                  <w:rFonts w:ascii="Cambria Math" w:hAnsi="Cambria Math"/>
                  <w:color w:val="000000" w:themeColor="text1"/>
                  <w:sz w:val="24"/>
                </w:rPr>
                <m:t>c</m:t>
              </m:r>
            </m:sub>
            <m:sup/>
          </m:sSubSup>
          <m:r>
            <w:rPr>
              <w:rFonts w:ascii="Cambria Math" w:hAnsi="Cambria Math" w:hint="eastAsia"/>
              <w:color w:val="000000" w:themeColor="text1"/>
              <w:sz w:val="24"/>
            </w:rPr>
            <m:t>=</m:t>
          </m:r>
          <m:r>
            <w:rPr>
              <w:rFonts w:ascii="Cambria Math" w:hAnsi="Cambria Math"/>
              <w:color w:val="000000" w:themeColor="text1"/>
              <w:sz w:val="24"/>
            </w:rPr>
            <m:t>2</m:t>
          </m:r>
          <m:r>
            <w:rPr>
              <w:rFonts w:ascii="Cambria Math" w:hAnsi="Cambria Math" w:hint="eastAsia"/>
              <w:color w:val="000000" w:themeColor="text1"/>
              <w:sz w:val="24"/>
            </w:rPr>
            <m:t>×</m:t>
          </m:r>
          <m:r>
            <w:rPr>
              <w:rFonts w:ascii="Cambria Math" w:hAnsi="Cambria Math"/>
              <w:color w:val="000000" w:themeColor="text1"/>
              <w:sz w:val="24"/>
            </w:rPr>
            <m:t>1.5</m:t>
          </m:r>
          <m:r>
            <w:rPr>
              <w:rFonts w:ascii="Cambria Math" w:hAnsi="Cambria Math" w:hint="eastAsia"/>
              <w:color w:val="000000" w:themeColor="text1"/>
              <w:sz w:val="24"/>
            </w:rPr>
            <m:t>=</m:t>
          </m:r>
          <m:r>
            <w:rPr>
              <w:rFonts w:ascii="Cambria Math" w:hAnsi="Cambria Math"/>
              <w:color w:val="000000" w:themeColor="text1"/>
              <w:sz w:val="24"/>
            </w:rPr>
            <m:t>3</m:t>
          </m:r>
          <m:r>
            <m:rPr>
              <m:sty m:val="p"/>
            </m:rPr>
            <w:rPr>
              <w:rFonts w:ascii="Cambria Math" w:hAnsi="Cambria Math" w:hint="eastAsia"/>
              <w:color w:val="000000" w:themeColor="text1"/>
              <w:sz w:val="24"/>
            </w:rPr>
            <m:t>μ</m:t>
          </m:r>
          <m:r>
            <m:rPr>
              <m:sty m:val="p"/>
            </m:rPr>
            <w:rPr>
              <w:rFonts w:ascii="Cambria Math" w:hAnsi="Cambria Math" w:hint="eastAsia"/>
              <w:color w:val="000000" w:themeColor="text1"/>
              <w:sz w:val="24"/>
            </w:rPr>
            <m:t>m</m:t>
          </m:r>
        </m:oMath>
      </m:oMathPara>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C655AF">
      <w:pPr>
        <w:spacing w:line="420" w:lineRule="exact"/>
        <w:ind w:firstLine="480"/>
        <w:jc w:val="center"/>
        <w:rPr>
          <w:iCs/>
          <w:color w:val="000000" w:themeColor="text1"/>
          <w:sz w:val="24"/>
        </w:rPr>
      </w:pPr>
    </w:p>
    <w:p w:rsidR="00C655AF" w:rsidRDefault="00A31A09">
      <w:pPr>
        <w:pStyle w:val="2"/>
        <w:rPr>
          <w:sz w:val="28"/>
          <w:szCs w:val="28"/>
        </w:rPr>
      </w:pPr>
      <w:bookmarkStart w:id="68" w:name="_Toc147508401"/>
      <w:r>
        <w:rPr>
          <w:rFonts w:hint="eastAsia"/>
          <w:sz w:val="28"/>
          <w:szCs w:val="28"/>
        </w:rPr>
        <w:lastRenderedPageBreak/>
        <w:t>附录G</w:t>
      </w:r>
      <w:bookmarkEnd w:id="68"/>
    </w:p>
    <w:p w:rsidR="00C655AF" w:rsidRDefault="00A31A09">
      <w:pPr>
        <w:jc w:val="center"/>
        <w:rPr>
          <w:rFonts w:ascii="黑体" w:eastAsia="黑体" w:hAnsi="黑体"/>
          <w:sz w:val="28"/>
          <w:szCs w:val="28"/>
        </w:rPr>
      </w:pPr>
      <w:r>
        <w:rPr>
          <w:rFonts w:ascii="黑体" w:eastAsia="黑体" w:hAnsi="黑体"/>
          <w:sz w:val="28"/>
          <w:szCs w:val="28"/>
        </w:rPr>
        <w:t>校准证书内页信息与格式</w:t>
      </w:r>
    </w:p>
    <w:p w:rsidR="00C655AF" w:rsidRDefault="00A31A09">
      <w:pPr>
        <w:spacing w:line="420" w:lineRule="exact"/>
        <w:rPr>
          <w:rFonts w:asciiTheme="minorEastAsia" w:eastAsiaTheme="minorEastAsia" w:hAnsiTheme="minorEastAsia"/>
          <w:sz w:val="24"/>
        </w:rPr>
      </w:pPr>
      <w:r>
        <w:rPr>
          <w:rFonts w:asciiTheme="minorEastAsia" w:eastAsiaTheme="minorEastAsia" w:hAnsiTheme="minorEastAsia"/>
          <w:sz w:val="24"/>
        </w:rPr>
        <w:t>校准证书至少包括以下信息：</w:t>
      </w:r>
    </w:p>
    <w:p w:rsidR="00C655AF" w:rsidRDefault="00A31A09">
      <w:pPr>
        <w:spacing w:line="420" w:lineRule="exact"/>
        <w:rPr>
          <w:rFonts w:asciiTheme="minorEastAsia" w:eastAsiaTheme="minorEastAsia" w:hAnsiTheme="minorEastAsia"/>
          <w:spacing w:val="-9"/>
          <w:sz w:val="24"/>
        </w:rPr>
      </w:pPr>
      <w:bookmarkStart w:id="69" w:name="_Toc18075"/>
      <w:r>
        <w:rPr>
          <w:rFonts w:asciiTheme="minorEastAsia" w:eastAsiaTheme="minorEastAsia" w:hAnsiTheme="minorEastAsia" w:hint="eastAsia"/>
          <w:spacing w:val="-9"/>
          <w:sz w:val="24"/>
        </w:rPr>
        <w:t>a.</w:t>
      </w:r>
      <w:r>
        <w:rPr>
          <w:rFonts w:asciiTheme="minorEastAsia" w:eastAsiaTheme="minorEastAsia" w:hAnsiTheme="minorEastAsia"/>
          <w:spacing w:val="-9"/>
          <w:sz w:val="24"/>
        </w:rPr>
        <w:t>标题:“校准证书”；</w:t>
      </w:r>
      <w:bookmarkEnd w:id="69"/>
    </w:p>
    <w:p w:rsidR="00C655AF" w:rsidRDefault="00A31A09">
      <w:pPr>
        <w:spacing w:line="420" w:lineRule="exact"/>
        <w:rPr>
          <w:rFonts w:asciiTheme="minorEastAsia" w:eastAsiaTheme="minorEastAsia" w:hAnsiTheme="minorEastAsia"/>
          <w:spacing w:val="-9"/>
          <w:sz w:val="24"/>
        </w:rPr>
      </w:pPr>
      <w:bookmarkStart w:id="70" w:name="_Toc14712"/>
      <w:r>
        <w:rPr>
          <w:rFonts w:asciiTheme="minorEastAsia" w:eastAsiaTheme="minorEastAsia" w:hAnsiTheme="minorEastAsia" w:hint="eastAsia"/>
          <w:spacing w:val="-9"/>
          <w:sz w:val="24"/>
        </w:rPr>
        <w:t>b</w:t>
      </w:r>
      <w:r>
        <w:rPr>
          <w:rFonts w:asciiTheme="minorEastAsia" w:eastAsiaTheme="minorEastAsia" w:hAnsiTheme="minorEastAsia"/>
          <w:spacing w:val="-9"/>
          <w:sz w:val="24"/>
        </w:rPr>
        <w:t>.实验室名称和地址；</w:t>
      </w:r>
      <w:bookmarkEnd w:id="70"/>
    </w:p>
    <w:p w:rsidR="00C655AF" w:rsidRDefault="00A31A09">
      <w:pPr>
        <w:spacing w:line="420" w:lineRule="exact"/>
        <w:rPr>
          <w:rFonts w:asciiTheme="minorEastAsia" w:eastAsiaTheme="minorEastAsia" w:hAnsiTheme="minorEastAsia"/>
          <w:spacing w:val="-9"/>
          <w:sz w:val="24"/>
        </w:rPr>
      </w:pPr>
      <w:bookmarkStart w:id="71" w:name="_Toc7202"/>
      <w:r>
        <w:rPr>
          <w:rFonts w:asciiTheme="minorEastAsia" w:eastAsiaTheme="minorEastAsia" w:hAnsiTheme="minorEastAsia" w:hint="eastAsia"/>
          <w:spacing w:val="-9"/>
          <w:sz w:val="24"/>
        </w:rPr>
        <w:t>c</w:t>
      </w:r>
      <w:r>
        <w:rPr>
          <w:rFonts w:asciiTheme="minorEastAsia" w:eastAsiaTheme="minorEastAsia" w:hAnsiTheme="minorEastAsia"/>
          <w:spacing w:val="-9"/>
          <w:sz w:val="24"/>
        </w:rPr>
        <w:t>.进行校准的地点；</w:t>
      </w:r>
      <w:bookmarkEnd w:id="71"/>
    </w:p>
    <w:p w:rsidR="00C655AF" w:rsidRDefault="00A31A09">
      <w:pPr>
        <w:spacing w:line="420" w:lineRule="exact"/>
        <w:rPr>
          <w:rFonts w:asciiTheme="minorEastAsia" w:eastAsiaTheme="minorEastAsia" w:hAnsiTheme="minorEastAsia"/>
          <w:spacing w:val="-9"/>
          <w:sz w:val="24"/>
        </w:rPr>
      </w:pPr>
      <w:bookmarkStart w:id="72" w:name="_Toc26384"/>
      <w:r>
        <w:rPr>
          <w:rFonts w:asciiTheme="minorEastAsia" w:eastAsiaTheme="minorEastAsia" w:hAnsiTheme="minorEastAsia" w:hint="eastAsia"/>
          <w:spacing w:val="-9"/>
          <w:sz w:val="24"/>
        </w:rPr>
        <w:t>d</w:t>
      </w:r>
      <w:r>
        <w:rPr>
          <w:rFonts w:asciiTheme="minorEastAsia" w:eastAsiaTheme="minorEastAsia" w:hAnsiTheme="minorEastAsia"/>
          <w:spacing w:val="-9"/>
          <w:sz w:val="24"/>
        </w:rPr>
        <w:t>.证书或报告的唯一性标识（如编号），每页及总页的标识；</w:t>
      </w:r>
      <w:bookmarkEnd w:id="72"/>
    </w:p>
    <w:p w:rsidR="00C655AF" w:rsidRDefault="00A31A09">
      <w:pPr>
        <w:spacing w:line="420" w:lineRule="exact"/>
        <w:rPr>
          <w:rFonts w:asciiTheme="minorEastAsia" w:eastAsiaTheme="minorEastAsia" w:hAnsiTheme="minorEastAsia"/>
          <w:spacing w:val="-9"/>
          <w:sz w:val="24"/>
        </w:rPr>
      </w:pPr>
      <w:bookmarkStart w:id="73" w:name="_Toc32627"/>
      <w:r>
        <w:rPr>
          <w:rFonts w:asciiTheme="minorEastAsia" w:eastAsiaTheme="minorEastAsia" w:hAnsiTheme="minorEastAsia" w:hint="eastAsia"/>
          <w:spacing w:val="-9"/>
          <w:sz w:val="24"/>
        </w:rPr>
        <w:t>e</w:t>
      </w:r>
      <w:r>
        <w:rPr>
          <w:rFonts w:asciiTheme="minorEastAsia" w:eastAsiaTheme="minorEastAsia" w:hAnsiTheme="minorEastAsia"/>
          <w:spacing w:val="-9"/>
          <w:sz w:val="24"/>
        </w:rPr>
        <w:t>.客户的名称和地址；</w:t>
      </w:r>
      <w:bookmarkEnd w:id="73"/>
    </w:p>
    <w:p w:rsidR="00C655AF" w:rsidRDefault="00A31A09">
      <w:pPr>
        <w:spacing w:line="420" w:lineRule="exact"/>
        <w:rPr>
          <w:rFonts w:asciiTheme="minorEastAsia" w:eastAsiaTheme="minorEastAsia" w:hAnsiTheme="minorEastAsia"/>
          <w:spacing w:val="-9"/>
          <w:sz w:val="24"/>
        </w:rPr>
      </w:pPr>
      <w:bookmarkStart w:id="74" w:name="_Toc5364"/>
      <w:r>
        <w:rPr>
          <w:rFonts w:asciiTheme="minorEastAsia" w:eastAsiaTheme="minorEastAsia" w:hAnsiTheme="minorEastAsia" w:hint="eastAsia"/>
          <w:spacing w:val="-9"/>
          <w:sz w:val="24"/>
        </w:rPr>
        <w:t>f</w:t>
      </w:r>
      <w:r>
        <w:rPr>
          <w:rFonts w:asciiTheme="minorEastAsia" w:eastAsiaTheme="minorEastAsia" w:hAnsiTheme="minorEastAsia"/>
          <w:spacing w:val="-9"/>
          <w:sz w:val="24"/>
        </w:rPr>
        <w:t>.被校对象的描述和明确标识；</w:t>
      </w:r>
      <w:bookmarkEnd w:id="74"/>
    </w:p>
    <w:p w:rsidR="00C655AF" w:rsidRDefault="00A31A09">
      <w:pPr>
        <w:spacing w:line="420" w:lineRule="exact"/>
        <w:rPr>
          <w:rFonts w:asciiTheme="minorEastAsia" w:eastAsiaTheme="minorEastAsia" w:hAnsiTheme="minorEastAsia"/>
          <w:spacing w:val="-9"/>
          <w:sz w:val="24"/>
        </w:rPr>
      </w:pPr>
      <w:bookmarkStart w:id="75" w:name="_Toc6629"/>
      <w:r>
        <w:rPr>
          <w:rFonts w:asciiTheme="minorEastAsia" w:eastAsiaTheme="minorEastAsia" w:hAnsiTheme="minorEastAsia" w:hint="eastAsia"/>
          <w:spacing w:val="-9"/>
          <w:sz w:val="24"/>
        </w:rPr>
        <w:t>g</w:t>
      </w:r>
      <w:r>
        <w:rPr>
          <w:rFonts w:asciiTheme="minorEastAsia" w:eastAsiaTheme="minorEastAsia" w:hAnsiTheme="minorEastAsia"/>
          <w:spacing w:val="-9"/>
          <w:sz w:val="24"/>
        </w:rPr>
        <w:t>.进行校准日期，如果与校准结果的有效性应用有关时，每页及总页的标识；</w:t>
      </w:r>
      <w:bookmarkEnd w:id="75"/>
    </w:p>
    <w:p w:rsidR="00C655AF" w:rsidRDefault="00A31A09">
      <w:pPr>
        <w:spacing w:line="420" w:lineRule="exact"/>
        <w:rPr>
          <w:rFonts w:asciiTheme="minorEastAsia" w:eastAsiaTheme="minorEastAsia" w:hAnsiTheme="minorEastAsia"/>
          <w:spacing w:val="-9"/>
          <w:sz w:val="24"/>
        </w:rPr>
      </w:pPr>
      <w:bookmarkStart w:id="76" w:name="_Toc22119"/>
      <w:r>
        <w:rPr>
          <w:rFonts w:asciiTheme="minorEastAsia" w:eastAsiaTheme="minorEastAsia" w:hAnsiTheme="minorEastAsia" w:hint="eastAsia"/>
          <w:spacing w:val="-9"/>
          <w:sz w:val="24"/>
        </w:rPr>
        <w:t>h</w:t>
      </w:r>
      <w:r>
        <w:rPr>
          <w:rFonts w:asciiTheme="minorEastAsia" w:eastAsiaTheme="minorEastAsia" w:hAnsiTheme="minorEastAsia"/>
          <w:spacing w:val="-9"/>
          <w:sz w:val="24"/>
        </w:rPr>
        <w:t>.如果与校准结果的有效性应用有关时，应对抽样程序进行说明；</w:t>
      </w:r>
      <w:bookmarkEnd w:id="76"/>
    </w:p>
    <w:p w:rsidR="00C655AF" w:rsidRDefault="00A31A09">
      <w:pPr>
        <w:spacing w:line="420" w:lineRule="exact"/>
        <w:rPr>
          <w:rFonts w:asciiTheme="minorEastAsia" w:eastAsiaTheme="minorEastAsia" w:hAnsiTheme="minorEastAsia"/>
          <w:spacing w:val="-9"/>
          <w:sz w:val="24"/>
        </w:rPr>
      </w:pPr>
      <w:bookmarkStart w:id="77" w:name="_Toc11214"/>
      <w:proofErr w:type="spellStart"/>
      <w:r>
        <w:rPr>
          <w:rFonts w:asciiTheme="minorEastAsia" w:eastAsiaTheme="minorEastAsia" w:hAnsiTheme="minorEastAsia" w:hint="eastAsia"/>
          <w:spacing w:val="-9"/>
          <w:sz w:val="24"/>
        </w:rPr>
        <w:t>i</w:t>
      </w:r>
      <w:proofErr w:type="spellEnd"/>
      <w:r>
        <w:rPr>
          <w:rFonts w:asciiTheme="minorEastAsia" w:eastAsiaTheme="minorEastAsia" w:hAnsiTheme="minorEastAsia"/>
          <w:spacing w:val="-9"/>
          <w:sz w:val="24"/>
        </w:rPr>
        <w:t>.对校准所依据的技术规范的标识，包括名称和代号；</w:t>
      </w:r>
      <w:bookmarkEnd w:id="77"/>
    </w:p>
    <w:p w:rsidR="00C655AF" w:rsidRDefault="00A31A09">
      <w:pPr>
        <w:spacing w:line="420" w:lineRule="exact"/>
        <w:rPr>
          <w:rFonts w:asciiTheme="minorEastAsia" w:eastAsiaTheme="minorEastAsia" w:hAnsiTheme="minorEastAsia"/>
          <w:spacing w:val="-9"/>
          <w:sz w:val="24"/>
        </w:rPr>
      </w:pPr>
      <w:bookmarkStart w:id="78" w:name="_Toc1027"/>
      <w:r>
        <w:rPr>
          <w:rFonts w:asciiTheme="minorEastAsia" w:eastAsiaTheme="minorEastAsia" w:hAnsiTheme="minorEastAsia" w:hint="eastAsia"/>
          <w:spacing w:val="-9"/>
          <w:sz w:val="24"/>
        </w:rPr>
        <w:t>j</w:t>
      </w:r>
      <w:r>
        <w:rPr>
          <w:rFonts w:asciiTheme="minorEastAsia" w:eastAsiaTheme="minorEastAsia" w:hAnsiTheme="minorEastAsia"/>
          <w:spacing w:val="-9"/>
          <w:sz w:val="24"/>
        </w:rPr>
        <w:t>.本次校准所用计量标准的溯源性及有效性说明；</w:t>
      </w:r>
      <w:bookmarkEnd w:id="78"/>
    </w:p>
    <w:p w:rsidR="00C655AF" w:rsidRDefault="00A31A09">
      <w:pPr>
        <w:spacing w:line="420" w:lineRule="exact"/>
        <w:rPr>
          <w:rFonts w:asciiTheme="minorEastAsia" w:eastAsiaTheme="minorEastAsia" w:hAnsiTheme="minorEastAsia"/>
          <w:spacing w:val="-9"/>
          <w:sz w:val="24"/>
        </w:rPr>
      </w:pPr>
      <w:bookmarkStart w:id="79" w:name="_Toc18068"/>
      <w:r>
        <w:rPr>
          <w:rFonts w:asciiTheme="minorEastAsia" w:eastAsiaTheme="minorEastAsia" w:hAnsiTheme="minorEastAsia" w:hint="eastAsia"/>
          <w:spacing w:val="-9"/>
          <w:sz w:val="24"/>
        </w:rPr>
        <w:t>k</w:t>
      </w:r>
      <w:r>
        <w:rPr>
          <w:rFonts w:asciiTheme="minorEastAsia" w:eastAsiaTheme="minorEastAsia" w:hAnsiTheme="minorEastAsia"/>
          <w:spacing w:val="-9"/>
          <w:sz w:val="24"/>
        </w:rPr>
        <w:t>.校准环境的描述；</w:t>
      </w:r>
      <w:bookmarkEnd w:id="79"/>
    </w:p>
    <w:p w:rsidR="00C655AF" w:rsidRDefault="00A31A09">
      <w:pPr>
        <w:spacing w:line="420" w:lineRule="exact"/>
        <w:rPr>
          <w:rFonts w:asciiTheme="minorEastAsia" w:eastAsiaTheme="minorEastAsia" w:hAnsiTheme="minorEastAsia"/>
          <w:spacing w:val="-9"/>
          <w:sz w:val="24"/>
        </w:rPr>
      </w:pPr>
      <w:bookmarkStart w:id="80" w:name="_Toc24575"/>
      <w:r>
        <w:rPr>
          <w:rFonts w:asciiTheme="minorEastAsia" w:eastAsiaTheme="minorEastAsia" w:hAnsiTheme="minorEastAsia" w:hint="eastAsia"/>
          <w:spacing w:val="-9"/>
          <w:sz w:val="24"/>
        </w:rPr>
        <w:t>l</w:t>
      </w:r>
      <w:r>
        <w:rPr>
          <w:rFonts w:asciiTheme="minorEastAsia" w:eastAsiaTheme="minorEastAsia" w:hAnsiTheme="minorEastAsia"/>
          <w:spacing w:val="-9"/>
          <w:sz w:val="24"/>
        </w:rPr>
        <w:t>.校准结果及测量不确定度的说明；</w:t>
      </w:r>
      <w:bookmarkEnd w:id="80"/>
    </w:p>
    <w:p w:rsidR="00C655AF" w:rsidRDefault="00A31A09">
      <w:pPr>
        <w:spacing w:line="420" w:lineRule="exact"/>
        <w:rPr>
          <w:rFonts w:asciiTheme="minorEastAsia" w:eastAsiaTheme="minorEastAsia" w:hAnsiTheme="minorEastAsia"/>
          <w:spacing w:val="-9"/>
          <w:sz w:val="24"/>
        </w:rPr>
      </w:pPr>
      <w:bookmarkStart w:id="81" w:name="_Toc26711"/>
      <w:r>
        <w:rPr>
          <w:rFonts w:asciiTheme="minorEastAsia" w:eastAsiaTheme="minorEastAsia" w:hAnsiTheme="minorEastAsia" w:hint="eastAsia"/>
          <w:spacing w:val="-9"/>
          <w:sz w:val="24"/>
        </w:rPr>
        <w:t>m</w:t>
      </w:r>
      <w:r>
        <w:rPr>
          <w:rFonts w:asciiTheme="minorEastAsia" w:eastAsiaTheme="minorEastAsia" w:hAnsiTheme="minorEastAsia"/>
          <w:spacing w:val="-9"/>
          <w:sz w:val="24"/>
        </w:rPr>
        <w:t>.对校准规范的偏离的说明；</w:t>
      </w:r>
      <w:bookmarkEnd w:id="81"/>
    </w:p>
    <w:p w:rsidR="00C655AF" w:rsidRDefault="00A31A09">
      <w:pPr>
        <w:spacing w:line="420" w:lineRule="exact"/>
        <w:rPr>
          <w:rFonts w:asciiTheme="minorEastAsia" w:eastAsiaTheme="minorEastAsia" w:hAnsiTheme="minorEastAsia"/>
          <w:spacing w:val="-9"/>
          <w:sz w:val="24"/>
        </w:rPr>
      </w:pPr>
      <w:bookmarkStart w:id="82" w:name="_Toc10678"/>
      <w:r>
        <w:rPr>
          <w:rFonts w:asciiTheme="minorEastAsia" w:eastAsiaTheme="minorEastAsia" w:hAnsiTheme="minorEastAsia" w:hint="eastAsia"/>
          <w:spacing w:val="-9"/>
          <w:sz w:val="24"/>
        </w:rPr>
        <w:t>n</w:t>
      </w:r>
      <w:r>
        <w:rPr>
          <w:rFonts w:asciiTheme="minorEastAsia" w:eastAsiaTheme="minorEastAsia" w:hAnsiTheme="minorEastAsia"/>
          <w:spacing w:val="-9"/>
          <w:sz w:val="24"/>
        </w:rPr>
        <w:t>.校准证书或校准报告签发人的签名、职务或等效标识；</w:t>
      </w:r>
      <w:bookmarkEnd w:id="82"/>
    </w:p>
    <w:p w:rsidR="00C655AF" w:rsidRDefault="00A31A09">
      <w:pPr>
        <w:spacing w:line="420" w:lineRule="exact"/>
        <w:rPr>
          <w:rFonts w:asciiTheme="minorEastAsia" w:eastAsiaTheme="minorEastAsia" w:hAnsiTheme="minorEastAsia"/>
          <w:spacing w:val="-9"/>
          <w:sz w:val="24"/>
        </w:rPr>
      </w:pPr>
      <w:bookmarkStart w:id="83" w:name="_Toc3538"/>
      <w:r>
        <w:rPr>
          <w:rFonts w:asciiTheme="minorEastAsia" w:eastAsiaTheme="minorEastAsia" w:hAnsiTheme="minorEastAsia" w:hint="eastAsia"/>
          <w:spacing w:val="-9"/>
          <w:sz w:val="24"/>
        </w:rPr>
        <w:t>o</w:t>
      </w:r>
      <w:r>
        <w:rPr>
          <w:rFonts w:asciiTheme="minorEastAsia" w:eastAsiaTheme="minorEastAsia" w:hAnsiTheme="minorEastAsia"/>
          <w:spacing w:val="-9"/>
          <w:sz w:val="24"/>
        </w:rPr>
        <w:t>.校准结果仅对被校对象有效的声明；</w:t>
      </w:r>
      <w:bookmarkEnd w:id="83"/>
    </w:p>
    <w:p w:rsidR="00C655AF" w:rsidRDefault="00A31A09">
      <w:pPr>
        <w:spacing w:line="420" w:lineRule="exact"/>
        <w:rPr>
          <w:rFonts w:asciiTheme="minorEastAsia" w:eastAsiaTheme="minorEastAsia" w:hAnsiTheme="minorEastAsia"/>
          <w:spacing w:val="-9"/>
          <w:sz w:val="24"/>
        </w:rPr>
      </w:pPr>
      <w:bookmarkStart w:id="84" w:name="_Toc639"/>
      <w:r>
        <w:rPr>
          <w:rFonts w:asciiTheme="minorEastAsia" w:eastAsiaTheme="minorEastAsia" w:hAnsiTheme="minorEastAsia" w:hint="eastAsia"/>
          <w:spacing w:val="-9"/>
          <w:sz w:val="24"/>
        </w:rPr>
        <w:t>p</w:t>
      </w:r>
      <w:r>
        <w:rPr>
          <w:rFonts w:asciiTheme="minorEastAsia" w:eastAsiaTheme="minorEastAsia" w:hAnsiTheme="minorEastAsia"/>
          <w:spacing w:val="-9"/>
          <w:sz w:val="24"/>
        </w:rPr>
        <w:t>.未经实验室书面批准，不得部分复制证书的声明。</w:t>
      </w:r>
      <w:bookmarkEnd w:id="84"/>
    </w:p>
    <w:p w:rsidR="00C655AF" w:rsidRDefault="00A31A09">
      <w:pPr>
        <w:spacing w:line="420" w:lineRule="exact"/>
        <w:rPr>
          <w:rFonts w:asciiTheme="minorEastAsia" w:eastAsiaTheme="minorEastAsia" w:hAnsiTheme="minorEastAsia"/>
          <w:sz w:val="24"/>
        </w:rPr>
      </w:pPr>
      <w:r>
        <w:rPr>
          <w:rFonts w:asciiTheme="minorEastAsia" w:eastAsiaTheme="minorEastAsia" w:hAnsiTheme="minorEastAsia"/>
          <w:sz w:val="24"/>
        </w:rPr>
        <w:t>推荐的校准证书内页格式见表</w:t>
      </w:r>
      <w:r>
        <w:rPr>
          <w:rFonts w:asciiTheme="minorEastAsia" w:eastAsiaTheme="minorEastAsia" w:hAnsiTheme="minorEastAsia" w:hint="eastAsia"/>
          <w:sz w:val="24"/>
        </w:rPr>
        <w:t>F</w:t>
      </w:r>
      <w:r>
        <w:rPr>
          <w:rFonts w:asciiTheme="minorEastAsia" w:eastAsiaTheme="minorEastAsia" w:hAnsiTheme="minorEastAsia"/>
          <w:sz w:val="24"/>
        </w:rPr>
        <w:t>.1。</w:t>
      </w:r>
    </w:p>
    <w:p w:rsidR="00C655AF" w:rsidRDefault="00C655AF">
      <w:pPr>
        <w:rPr>
          <w:rFonts w:asciiTheme="minorEastAsia" w:eastAsiaTheme="minorEastAsia" w:hAnsiTheme="minorEastAsia"/>
          <w:spacing w:val="-9"/>
          <w:sz w:val="24"/>
        </w:rPr>
      </w:pPr>
    </w:p>
    <w:p w:rsidR="00C655AF" w:rsidRDefault="00A31A09">
      <w:pPr>
        <w:spacing w:line="420" w:lineRule="exact"/>
        <w:rPr>
          <w:rFonts w:asciiTheme="minorEastAsia" w:eastAsiaTheme="minorEastAsia" w:hAnsiTheme="minorEastAsia"/>
          <w:spacing w:val="-9"/>
          <w:sz w:val="24"/>
        </w:rPr>
      </w:pPr>
      <w:r>
        <w:rPr>
          <w:rFonts w:asciiTheme="minorEastAsia" w:eastAsiaTheme="minorEastAsia" w:hAnsiTheme="minorEastAsia" w:hint="eastAsia"/>
          <w:spacing w:val="-9"/>
          <w:sz w:val="24"/>
        </w:rPr>
        <w:t>F.1</w:t>
      </w:r>
      <w:r>
        <w:rPr>
          <w:rFonts w:asciiTheme="minorEastAsia" w:eastAsiaTheme="minorEastAsia" w:hAnsiTheme="minorEastAsia"/>
          <w:sz w:val="24"/>
        </w:rPr>
        <w:t>校准证书内页格式</w:t>
      </w:r>
    </w:p>
    <w:tbl>
      <w:tblPr>
        <w:tblStyle w:val="aff9"/>
        <w:tblW w:w="0" w:type="auto"/>
        <w:jc w:val="center"/>
        <w:tblLook w:val="04A0" w:firstRow="1" w:lastRow="0" w:firstColumn="1" w:lastColumn="0" w:noHBand="0" w:noVBand="1"/>
      </w:tblPr>
      <w:tblGrid>
        <w:gridCol w:w="3020"/>
        <w:gridCol w:w="3020"/>
        <w:gridCol w:w="3020"/>
      </w:tblGrid>
      <w:tr w:rsidR="00C655AF">
        <w:trPr>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校准环境条件</w:t>
            </w:r>
          </w:p>
        </w:tc>
        <w:tc>
          <w:tcPr>
            <w:tcW w:w="3020" w:type="dxa"/>
            <w:vAlign w:val="center"/>
          </w:tcPr>
          <w:p w:rsidR="00C655AF" w:rsidRDefault="00A31A09">
            <w:pPr>
              <w:spacing w:line="420" w:lineRule="exact"/>
              <w:jc w:val="center"/>
              <w:rPr>
                <w:rFonts w:asciiTheme="minorEastAsia" w:eastAsiaTheme="minorEastAsia" w:hAnsiTheme="minorEastAsia"/>
                <w:sz w:val="24"/>
              </w:rPr>
            </w:pPr>
            <w:r>
              <w:rPr>
                <w:rFonts w:asciiTheme="minorEastAsia" w:eastAsiaTheme="minorEastAsia" w:hAnsiTheme="minorEastAsia" w:hint="eastAsia"/>
                <w:sz w:val="24"/>
              </w:rPr>
              <w:t>温度：℃</w:t>
            </w:r>
          </w:p>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相对湿度：</w:t>
            </w:r>
            <w:r>
              <w:rPr>
                <w:rFonts w:asciiTheme="minorEastAsia" w:eastAsiaTheme="minorEastAsia" w:hAnsiTheme="minorEastAsia"/>
                <w:sz w:val="24"/>
                <w:u w:val="single"/>
              </w:rPr>
              <w:tab/>
            </w:r>
            <w:r>
              <w:rPr>
                <w:rFonts w:asciiTheme="minorEastAsia" w:eastAsiaTheme="minorEastAsia" w:hAnsiTheme="minorEastAsia"/>
                <w:sz w:val="24"/>
              </w:rPr>
              <w:t>%</w:t>
            </w:r>
          </w:p>
        </w:tc>
        <w:tc>
          <w:tcPr>
            <w:tcW w:w="3020" w:type="dxa"/>
            <w:vAlign w:val="center"/>
          </w:tcPr>
          <w:p w:rsidR="00C655AF" w:rsidRDefault="00A31A09">
            <w:pPr>
              <w:spacing w:line="420" w:lineRule="exact"/>
              <w:jc w:val="center"/>
              <w:rPr>
                <w:rFonts w:asciiTheme="minorEastAsia" w:eastAsiaTheme="minorEastAsia" w:hAnsiTheme="minorEastAsia"/>
                <w:sz w:val="24"/>
              </w:rPr>
            </w:pPr>
            <w:r>
              <w:rPr>
                <w:rFonts w:asciiTheme="minorEastAsia" w:eastAsiaTheme="minorEastAsia" w:hAnsiTheme="minorEastAsia" w:hint="eastAsia"/>
                <w:spacing w:val="-1"/>
                <w:sz w:val="24"/>
              </w:rPr>
              <w:t>校准</w:t>
            </w:r>
            <w:r>
              <w:rPr>
                <w:rFonts w:asciiTheme="minorEastAsia" w:eastAsiaTheme="minorEastAsia" w:hAnsiTheme="minorEastAsia"/>
                <w:spacing w:val="-1"/>
                <w:sz w:val="24"/>
              </w:rPr>
              <w:t>地点</w:t>
            </w:r>
            <w:r>
              <w:rPr>
                <w:rFonts w:asciiTheme="minorEastAsia" w:eastAsiaTheme="minorEastAsia" w:hAnsiTheme="minorEastAsia"/>
                <w:sz w:val="24"/>
              </w:rPr>
              <w:t>：</w:t>
            </w:r>
          </w:p>
          <w:p w:rsidR="00C655AF" w:rsidRDefault="00A31A09">
            <w:pPr>
              <w:spacing w:line="420" w:lineRule="exact"/>
              <w:jc w:val="center"/>
              <w:rPr>
                <w:rFonts w:asciiTheme="minorEastAsia" w:eastAsiaTheme="minorEastAsia" w:hAnsiTheme="minorEastAsia"/>
                <w:sz w:val="24"/>
              </w:rPr>
            </w:pPr>
            <w:r>
              <w:rPr>
                <w:rFonts w:asciiTheme="minorEastAsia" w:eastAsiaTheme="minorEastAsia" w:hAnsiTheme="minorEastAsia"/>
                <w:spacing w:val="-1"/>
                <w:sz w:val="24"/>
              </w:rPr>
              <w:t>其他</w:t>
            </w:r>
            <w:r>
              <w:rPr>
                <w:rFonts w:asciiTheme="minorEastAsia" w:eastAsiaTheme="minorEastAsia" w:hAnsiTheme="minorEastAsia"/>
                <w:sz w:val="24"/>
              </w:rPr>
              <w:t>：</w:t>
            </w:r>
          </w:p>
        </w:tc>
      </w:tr>
      <w:tr w:rsidR="00C655AF">
        <w:trPr>
          <w:trHeight w:val="454"/>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序号</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校准项目</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校准结果</w:t>
            </w:r>
          </w:p>
        </w:tc>
      </w:tr>
      <w:tr w:rsidR="00C655AF">
        <w:trPr>
          <w:trHeight w:val="454"/>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1</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视场角</w:t>
            </w:r>
          </w:p>
        </w:tc>
        <w:tc>
          <w:tcPr>
            <w:tcW w:w="3020" w:type="dxa"/>
            <w:vAlign w:val="center"/>
          </w:tcPr>
          <w:p w:rsidR="00C655AF" w:rsidRDefault="00C655AF">
            <w:pPr>
              <w:spacing w:line="420" w:lineRule="exact"/>
              <w:jc w:val="center"/>
              <w:rPr>
                <w:rFonts w:asciiTheme="minorEastAsia" w:eastAsiaTheme="minorEastAsia" w:hAnsiTheme="minorEastAsia"/>
                <w:bCs/>
                <w:sz w:val="24"/>
              </w:rPr>
            </w:pPr>
          </w:p>
        </w:tc>
      </w:tr>
      <w:tr w:rsidR="00C655AF">
        <w:trPr>
          <w:trHeight w:val="454"/>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2</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分辨力</w:t>
            </w:r>
          </w:p>
        </w:tc>
        <w:tc>
          <w:tcPr>
            <w:tcW w:w="3020" w:type="dxa"/>
            <w:vAlign w:val="center"/>
          </w:tcPr>
          <w:p w:rsidR="00C655AF" w:rsidRDefault="00C655AF">
            <w:pPr>
              <w:spacing w:line="420" w:lineRule="exact"/>
              <w:jc w:val="center"/>
              <w:rPr>
                <w:rFonts w:asciiTheme="minorEastAsia" w:eastAsiaTheme="minorEastAsia" w:hAnsiTheme="minorEastAsia"/>
                <w:bCs/>
                <w:sz w:val="24"/>
              </w:rPr>
            </w:pPr>
          </w:p>
        </w:tc>
      </w:tr>
      <w:tr w:rsidR="00C655AF">
        <w:trPr>
          <w:trHeight w:val="454"/>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3</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探头照度</w:t>
            </w:r>
          </w:p>
        </w:tc>
        <w:tc>
          <w:tcPr>
            <w:tcW w:w="3020" w:type="dxa"/>
            <w:vAlign w:val="center"/>
          </w:tcPr>
          <w:p w:rsidR="00C655AF" w:rsidRDefault="00C655AF">
            <w:pPr>
              <w:spacing w:line="420" w:lineRule="exact"/>
              <w:jc w:val="center"/>
              <w:rPr>
                <w:rFonts w:asciiTheme="minorEastAsia" w:eastAsiaTheme="minorEastAsia" w:hAnsiTheme="minorEastAsia"/>
                <w:bCs/>
                <w:sz w:val="24"/>
              </w:rPr>
            </w:pPr>
          </w:p>
        </w:tc>
      </w:tr>
      <w:tr w:rsidR="00C655AF">
        <w:trPr>
          <w:trHeight w:val="454"/>
          <w:jc w:val="center"/>
        </w:trPr>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4</w:t>
            </w:r>
          </w:p>
        </w:tc>
        <w:tc>
          <w:tcPr>
            <w:tcW w:w="3020" w:type="dxa"/>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测长示值误差</w:t>
            </w:r>
          </w:p>
        </w:tc>
        <w:tc>
          <w:tcPr>
            <w:tcW w:w="3020" w:type="dxa"/>
            <w:vAlign w:val="center"/>
          </w:tcPr>
          <w:p w:rsidR="00C655AF" w:rsidRDefault="00C655AF">
            <w:pPr>
              <w:spacing w:line="420" w:lineRule="exact"/>
              <w:jc w:val="center"/>
              <w:rPr>
                <w:rFonts w:asciiTheme="minorEastAsia" w:eastAsiaTheme="minorEastAsia" w:hAnsiTheme="minorEastAsia"/>
                <w:bCs/>
                <w:sz w:val="24"/>
              </w:rPr>
            </w:pPr>
          </w:p>
        </w:tc>
      </w:tr>
      <w:tr w:rsidR="00C655AF">
        <w:trPr>
          <w:trHeight w:val="454"/>
          <w:jc w:val="center"/>
        </w:trPr>
        <w:tc>
          <w:tcPr>
            <w:tcW w:w="9060" w:type="dxa"/>
            <w:gridSpan w:val="3"/>
            <w:vAlign w:val="center"/>
          </w:tcPr>
          <w:p w:rsidR="00C655AF" w:rsidRDefault="00A31A09">
            <w:pPr>
              <w:spacing w:line="420" w:lineRule="exact"/>
              <w:jc w:val="center"/>
              <w:rPr>
                <w:rFonts w:asciiTheme="minorEastAsia" w:eastAsiaTheme="minorEastAsia" w:hAnsiTheme="minorEastAsia"/>
                <w:bCs/>
                <w:sz w:val="24"/>
              </w:rPr>
            </w:pPr>
            <w:r>
              <w:rPr>
                <w:rFonts w:asciiTheme="minorEastAsia" w:eastAsiaTheme="minorEastAsia" w:hAnsiTheme="minorEastAsia"/>
                <w:sz w:val="24"/>
              </w:rPr>
              <w:t>测量结果不确定度：</w:t>
            </w:r>
          </w:p>
        </w:tc>
      </w:tr>
    </w:tbl>
    <w:p w:rsidR="00C655AF" w:rsidRDefault="00C655AF">
      <w:pPr>
        <w:rPr>
          <w:rFonts w:asciiTheme="minorEastAsia" w:eastAsiaTheme="minorEastAsia" w:hAnsiTheme="minorEastAsia"/>
          <w:bCs/>
          <w:sz w:val="24"/>
        </w:rPr>
        <w:sectPr w:rsidR="00C655AF">
          <w:headerReference w:type="default" r:id="rId31"/>
          <w:footerReference w:type="default" r:id="rId32"/>
          <w:pgSz w:w="11906" w:h="16838"/>
          <w:pgMar w:top="1417" w:right="1417" w:bottom="1417" w:left="1417" w:header="851" w:footer="992" w:gutter="0"/>
          <w:pgNumType w:start="1"/>
          <w:cols w:space="0"/>
          <w:docGrid w:type="lines" w:linePitch="312"/>
        </w:sectPr>
      </w:pPr>
    </w:p>
    <w:p w:rsidR="00C655AF" w:rsidRDefault="001530A9">
      <w:pPr>
        <w:ind w:right="-2"/>
        <w:jc w:val="right"/>
        <w:rPr>
          <w:b/>
          <w:kern w:val="0"/>
          <w:sz w:val="24"/>
        </w:rPr>
      </w:pPr>
      <w:r>
        <w:rPr>
          <w:rFonts w:ascii="宋体" w:hAnsi="宋体"/>
          <w:sz w:val="24"/>
        </w:rPr>
        <w:lastRenderedPageBreak/>
        <w:pict>
          <v:shapetype id="_x0000_t202" coordsize="21600,21600" o:spt="202" path="m,l,21600r21600,l21600,xe">
            <v:stroke joinstyle="miter"/>
            <v:path gradientshapeok="t" o:connecttype="rect"/>
          </v:shapetype>
          <v:shape id="文本框 33699" o:spid="_x0000_s1038" type="#_x0000_t202" style="position:absolute;left:0;text-align:left;margin-left:478.4pt;margin-top:1.5pt;width:36.75pt;height:145.15pt;z-index:251666432;mso-width-relative:page;mso-height-relative:page" o:gfxdata="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QzPudgAAAAKAQAADwAAAAAAAAABACAAAAAiAAAAZHJzL2Rvd25yZXYueG1s&#10;UEsBAhQAFAAAAAgAh07iQOgMfqgxAgAARQQAAA4AAAAAAAAAAQAgAAAAJwEAAGRycy9lMm9Eb2Mu&#10;eG1sUEsFBgAAAAAGAAYAWQEAAMoFAAAAAA==&#10;" stroked="f">
            <v:textbox style="layout-flow:vertical;mso-layout-flow-alt:bottom-to-top">
              <w:txbxContent>
                <w:p w:rsidR="00C655AF" w:rsidRDefault="00A31A09">
                  <w:pPr>
                    <w:rPr>
                      <w:rFonts w:eastAsia="黑体"/>
                      <w:sz w:val="28"/>
                      <w:szCs w:val="28"/>
                    </w:rPr>
                  </w:pPr>
                  <w:r>
                    <w:rPr>
                      <w:rFonts w:eastAsia="黑体"/>
                      <w:sz w:val="28"/>
                      <w:szCs w:val="28"/>
                    </w:rPr>
                    <w:t>JJF(</w:t>
                  </w:r>
                  <w:r>
                    <w:rPr>
                      <w:rFonts w:eastAsia="黑体"/>
                      <w:sz w:val="28"/>
                      <w:szCs w:val="28"/>
                    </w:rPr>
                    <w:t>苏</w:t>
                  </w:r>
                  <w:r>
                    <w:rPr>
                      <w:rFonts w:eastAsia="黑体"/>
                      <w:sz w:val="28"/>
                      <w:szCs w:val="28"/>
                    </w:rPr>
                    <w:t>)</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C655AF" w:rsidRDefault="001530A9">
      <w:pPr>
        <w:spacing w:line="276" w:lineRule="auto"/>
        <w:ind w:right="40" w:firstLineChars="46" w:firstLine="110"/>
        <w:jc w:val="left"/>
        <w:rPr>
          <w:rFonts w:ascii="宋体" w:hAnsi="宋体"/>
          <w:sz w:val="24"/>
        </w:rPr>
      </w:pPr>
      <w:r>
        <w:rPr>
          <w:rFonts w:ascii="宋体" w:hAnsi="宋体"/>
          <w:sz w:val="24"/>
        </w:rPr>
        <w:pict>
          <v:shape id="文本框 2" o:spid="_x0000_s1039" type="#_x0000_t202" style="position:absolute;left:0;text-align:left;margin-left:295.3pt;margin-top:505.35pt;width:152pt;height:178.8pt;z-index:251667456;mso-height-percent:200;mso-height-percent:200;mso-width-relative:page;mso-height-relative:margin" o:gfxdata="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2WoOfaAAAADQEAAA8AAAAAAAAAAQAgAAAAIgAAAGRycy9kb3ducmV2LnhtbFBLAQIU&#10;ABQAAAAIAIdO4kBrvKCyKgIAAD8EAAAOAAAAAAAAAAEAIAAAACkBAABkcnMvZTJvRG9jLnhtbFBL&#10;BQYAAAAABgAGAFkBAADFBQAAAAA=&#10;" stroked="f">
            <v:textbox style="mso-fit-shape-to-text:t">
              <w:txbxContent>
                <w:p w:rsidR="00C655AF" w:rsidRDefault="00A31A09">
                  <w:pPr>
                    <w:jc w:val="center"/>
                    <w:rPr>
                      <w:rFonts w:ascii="FZSSK--GBK1-0" w:eastAsia="FZSSK--GBK1-0" w:hAnsi="FZSSK--GBK1-0"/>
                      <w:sz w:val="18"/>
                    </w:rPr>
                  </w:pPr>
                  <w:r>
                    <w:rPr>
                      <w:rFonts w:ascii="FZSSK--GBK1-0" w:eastAsia="FZSSK--GBK1-0" w:hAnsi="FZSSK--GBK1-0" w:hint="eastAsia"/>
                      <w:sz w:val="18"/>
                    </w:rPr>
                    <w:t>江苏省地方计量技术规范</w:t>
                  </w:r>
                </w:p>
                <w:p w:rsidR="00C655AF" w:rsidRDefault="00A31A09">
                  <w:pPr>
                    <w:jc w:val="center"/>
                    <w:rPr>
                      <w:rFonts w:ascii="黑体" w:eastAsia="黑体" w:hAnsi="黑体"/>
                      <w:kern w:val="0"/>
                      <w:szCs w:val="21"/>
                    </w:rPr>
                  </w:pPr>
                  <w:r>
                    <w:rPr>
                      <w:rFonts w:ascii="黑体" w:eastAsia="黑体" w:hAnsi="黑体" w:hint="eastAsia"/>
                      <w:kern w:val="0"/>
                      <w:szCs w:val="21"/>
                    </w:rPr>
                    <w:t>工业内窥镜校准规范</w:t>
                  </w:r>
                </w:p>
                <w:p w:rsidR="00C655AF" w:rsidRDefault="00A31A09">
                  <w:pPr>
                    <w:jc w:val="center"/>
                    <w:rPr>
                      <w:rFonts w:ascii="FZSSK--GBK1-0" w:eastAsia="FZSSK--GBK1-0" w:hAnsi="FZSSK--GBK1-0"/>
                      <w:sz w:val="18"/>
                    </w:rPr>
                  </w:pPr>
                  <w:r>
                    <w:rPr>
                      <w:rFonts w:ascii="FZSSK--GBK1-0" w:eastAsia="FZSSK--GBK1-0" w:hAnsi="FZSSK--GBK1-0" w:hint="eastAsia"/>
                      <w:sz w:val="18"/>
                    </w:rPr>
                    <w:t>JJF（苏）XXXX—20XX</w:t>
                  </w:r>
                </w:p>
                <w:p w:rsidR="00C655AF" w:rsidRDefault="00A31A09">
                  <w:pPr>
                    <w:jc w:val="center"/>
                    <w:rPr>
                      <w:rFonts w:ascii="FZSSK--GBK1-0" w:eastAsia="FZSSK--GBK1-0" w:hAnsi="FZSSK--GBK1-0"/>
                      <w:sz w:val="18"/>
                    </w:rPr>
                  </w:pPr>
                  <w:r>
                    <w:rPr>
                      <w:rFonts w:ascii="FZSSK--GBK1-0" w:eastAsia="FZSSK--GBK1-0" w:hAnsi="FZSSK--GBK1-0" w:hint="eastAsia"/>
                      <w:sz w:val="18"/>
                    </w:rPr>
                    <w:t>江苏省市场监督管理局发布</w:t>
                  </w:r>
                </w:p>
                <w:p w:rsidR="00C655AF" w:rsidRDefault="00A31A09">
                  <w:pPr>
                    <w:jc w:val="center"/>
                    <w:rPr>
                      <w:rFonts w:ascii="FZSSK--GBK1-0" w:eastAsia="FZSSK--GBK1-0" w:hAnsi="FZSSK--GBK1-0"/>
                      <w:sz w:val="15"/>
                    </w:rPr>
                  </w:pPr>
                  <w:r>
                    <w:rPr>
                      <w:rFonts w:ascii="FZSSK--GBK1-0" w:eastAsia="FZSSK--GBK1-0" w:hAnsi="FZSSK--GBK1-0" w:hint="eastAsia"/>
                      <w:sz w:val="15"/>
                    </w:rPr>
                    <w:t>*</w:t>
                  </w:r>
                </w:p>
                <w:p w:rsidR="00C655AF" w:rsidRDefault="00A31A09">
                  <w:pPr>
                    <w:jc w:val="center"/>
                    <w:rPr>
                      <w:rFonts w:ascii="FZSSK--GBK1-0" w:eastAsia="FZSSK--GBK1-0" w:hAnsi="FZSSK--GBK1-0"/>
                      <w:sz w:val="18"/>
                    </w:rPr>
                  </w:pPr>
                  <w:r>
                    <w:rPr>
                      <w:rFonts w:ascii="FZSSK--GBK1-0" w:eastAsia="FZSSK--GBK1-0" w:hAnsi="FZSSK--GBK1-0" w:hint="eastAsia"/>
                      <w:sz w:val="18"/>
                    </w:rPr>
                    <w:t>江苏省计量协会印刷</w:t>
                  </w:r>
                </w:p>
                <w:p w:rsidR="00C655AF" w:rsidRDefault="00A31A09">
                  <w:pPr>
                    <w:jc w:val="center"/>
                    <w:rPr>
                      <w:rFonts w:ascii="黑体" w:eastAsia="黑体" w:hAnsi="黑体" w:cs="黑体"/>
                      <w:sz w:val="18"/>
                    </w:rPr>
                  </w:pPr>
                  <w:r>
                    <w:rPr>
                      <w:rFonts w:ascii="黑体" w:eastAsia="黑体" w:hAnsi="黑体" w:cs="黑体" w:hint="eastAsia"/>
                      <w:sz w:val="18"/>
                    </w:rPr>
                    <w:t>版权所有不得翻印</w:t>
                  </w:r>
                </w:p>
                <w:p w:rsidR="00C655AF" w:rsidRDefault="00A31A09">
                  <w:pPr>
                    <w:jc w:val="center"/>
                    <w:rPr>
                      <w:rFonts w:ascii="FZSSK--GBK1-0" w:eastAsia="FZSSK--GBK1-0" w:hAnsi="FZSSK--GBK1-0"/>
                      <w:sz w:val="15"/>
                    </w:rPr>
                  </w:pPr>
                  <w:r>
                    <w:rPr>
                      <w:rFonts w:ascii="FZSSK--GBK1-0" w:eastAsia="FZSSK--GBK1-0" w:hAnsi="FZSSK--GBK1-0" w:hint="eastAsia"/>
                      <w:sz w:val="15"/>
                    </w:rPr>
                    <w:t>*</w:t>
                  </w:r>
                </w:p>
                <w:p w:rsidR="00C655AF" w:rsidRDefault="00A31A09">
                  <w:pPr>
                    <w:jc w:val="center"/>
                    <w:rPr>
                      <w:rFonts w:ascii="FZSSK--GBK1-0" w:eastAsia="FZSSK--GBK1-0" w:hAnsi="FZSSK--GBK1-0"/>
                      <w:sz w:val="16"/>
                    </w:rPr>
                  </w:pPr>
                  <w:r>
                    <w:rPr>
                      <w:rFonts w:ascii="FZSSK--GBK1-0" w:eastAsia="FZSSK--GBK1-0" w:hAnsi="FZSSK--GBK1-0" w:hint="eastAsia"/>
                      <w:sz w:val="16"/>
                    </w:rPr>
                    <w:t>开本880 mm×1230 mm 16 开本</w:t>
                  </w:r>
                </w:p>
                <w:p w:rsidR="00C655AF" w:rsidRDefault="00A31A09">
                  <w:pPr>
                    <w:jc w:val="center"/>
                  </w:pPr>
                  <w:r>
                    <w:rPr>
                      <w:rFonts w:ascii="FZSSK--GBK1-0" w:eastAsia="FZSSK--GBK1-0" w:hAnsi="FZSSK--GBK1-0" w:hint="eastAsia"/>
                      <w:sz w:val="16"/>
                    </w:rPr>
                    <w:t>2024 年12月 印刷</w:t>
                  </w:r>
                </w:p>
                <w:p w:rsidR="00C655AF" w:rsidRDefault="00C655AF"/>
              </w:txbxContent>
            </v:textbox>
          </v:shape>
        </w:pict>
      </w:r>
    </w:p>
    <w:p w:rsidR="00C655AF" w:rsidRDefault="00C655AF">
      <w:pPr>
        <w:rPr>
          <w:rFonts w:asciiTheme="minorEastAsia" w:eastAsiaTheme="minorEastAsia" w:hAnsiTheme="minorEastAsia"/>
          <w:bCs/>
          <w:sz w:val="24"/>
        </w:rPr>
      </w:pPr>
    </w:p>
    <w:sectPr w:rsidR="00C655AF">
      <w:headerReference w:type="even" r:id="rId33"/>
      <w:headerReference w:type="default" r:id="rId34"/>
      <w:footerReference w:type="even" r:id="rId35"/>
      <w:footerReference w:type="default" r:id="rId36"/>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0A9" w:rsidRDefault="001530A9">
      <w:r>
        <w:separator/>
      </w:r>
    </w:p>
  </w:endnote>
  <w:endnote w:type="continuationSeparator" w:id="0">
    <w:p w:rsidR="001530A9" w:rsidRDefault="00153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notTrueType/>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1530A9">
    <w:pPr>
      <w:pStyle w:val="aff3"/>
      <w:ind w:right="360"/>
    </w:pPr>
    <w:r>
      <w:pict>
        <v:shapetype id="_x0000_t202" coordsize="21600,21600" o:spt="202" path="m,l,21600r21600,l21600,xe">
          <v:stroke joinstyle="miter"/>
          <v:path gradientshapeok="t" o:connecttype="rect"/>
        </v:shapetype>
        <v:shape id="_x0000_s2051" type="#_x0000_t202" style="position:absolute;margin-left:185.6pt;margin-top:0;width:2in;height:2in;z-index:251661312;mso-wrap-style:none;mso-position-horizontal:outside;mso-position-horizontal-relative:margin;mso-width-relative:page;mso-height-relative:page" filled="f" stroked="f">
          <v:textbox style="mso-fit-shape-to-text:t" inset="0,0,0,0">
            <w:txbxContent>
              <w:p w:rsidR="00C655AF" w:rsidRDefault="00A31A09">
                <w:pPr>
                  <w:pStyle w:val="aff3"/>
                </w:pPr>
                <w:r>
                  <w:fldChar w:fldCharType="begin"/>
                </w:r>
                <w:r>
                  <w:instrText xml:space="preserve"> PAGE  \* MERGEFORMAT </w:instrText>
                </w:r>
                <w:r>
                  <w:fldChar w:fldCharType="separate"/>
                </w:r>
                <w:r w:rsidR="004054A1">
                  <w:rPr>
                    <w:noProof/>
                  </w:rPr>
                  <w:t>1</w:t>
                </w:r>
                <w:r>
                  <w:fldChar w:fldCharType="end"/>
                </w:r>
              </w:p>
            </w:txbxContent>
          </v:textbox>
          <w10:wrap anchorx="margin"/>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rPr>
        <w:sz w:val="21"/>
        <w:szCs w:val="21"/>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3"/>
      <w:jc w:val="right"/>
    </w:pPr>
    <w:r>
      <w:t>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1530A9">
    <w:pPr>
      <w:pStyle w:val="aff3"/>
    </w:pPr>
    <w:r>
      <w:pict>
        <v:shapetype id="_x0000_t202" coordsize="21600,21600" o:spt="202" path="m,l,21600r21600,l21600,xe">
          <v:stroke joinstyle="miter"/>
          <v:path gradientshapeok="t" o:connecttype="rect"/>
        </v:shapetype>
        <v:shape id="_x0000_s2049" type="#_x0000_t202" style="position:absolute;margin-left:-84.4pt;margin-top:0;width:9pt;height:2in;z-index:251660288;mso-position-horizontal:right;mso-position-horizontal-relative:margin;mso-width-relative:page;mso-height-relative:page" filled="f" stroked="f">
          <v:textbox style="mso-next-textbox:#_x0000_s2049;mso-fit-shape-to-text:t" inset="0,0,0,0">
            <w:txbxContent>
              <w:p w:rsidR="00C655AF" w:rsidRDefault="00A31A09">
                <w:pPr>
                  <w:pStyle w:val="aff3"/>
                </w:pPr>
                <w:r>
                  <w:rPr>
                    <w:rFonts w:hint="eastAsia"/>
                  </w:rPr>
                  <w:t>II</w:t>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097766"/>
    </w:sdtPr>
    <w:sdtEndPr/>
    <w:sdtContent>
      <w:p w:rsidR="00C655AF" w:rsidRDefault="00A31A09">
        <w:pPr>
          <w:pStyle w:val="aff3"/>
          <w:jc w:val="center"/>
        </w:pPr>
        <w:r>
          <w:fldChar w:fldCharType="begin"/>
        </w:r>
        <w:r>
          <w:instrText>PAGE   \* MERGEFORMAT</w:instrText>
        </w:r>
        <w:r>
          <w:fldChar w:fldCharType="separate"/>
        </w:r>
        <w:r>
          <w:rPr>
            <w:lang w:val="zh-CN"/>
          </w:rPr>
          <w:t>16</w:t>
        </w:r>
        <w:r>
          <w:rPr>
            <w:lang w:val="zh-CN"/>
          </w:rPr>
          <w:fldChar w:fldCharType="end"/>
        </w:r>
      </w:p>
    </w:sdtContent>
  </w:sdt>
  <w:p w:rsidR="00C655AF" w:rsidRDefault="00C655AF">
    <w:pPr>
      <w:pStyle w:val="aff3"/>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0A9" w:rsidRDefault="001530A9">
      <w:r>
        <w:separator/>
      </w:r>
    </w:p>
  </w:footnote>
  <w:footnote w:type="continuationSeparator" w:id="0">
    <w:p w:rsidR="001530A9" w:rsidRDefault="001530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Pr>
    <w:r>
      <w:rPr>
        <w:rFonts w:ascii="黑体" w:eastAsia="黑体" w:hint="eastAsia"/>
        <w:bCs/>
        <w:sz w:val="21"/>
      </w:rPr>
      <w:t>JJF（苏）×××-202×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4"/>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Pr>
    <w:r>
      <w:rPr>
        <w:rFonts w:eastAsia="黑体"/>
        <w:sz w:val="21"/>
        <w:szCs w:val="21"/>
      </w:rPr>
      <w:t>JJF</w:t>
    </w:r>
    <w:r>
      <w:rPr>
        <w:rFonts w:eastAsia="黑体" w:hint="eastAsia"/>
        <w:sz w:val="21"/>
        <w:szCs w:val="21"/>
      </w:rPr>
      <w:t>（</w:t>
    </w:r>
    <w:r>
      <w:rPr>
        <w:rFonts w:eastAsia="黑体"/>
        <w:sz w:val="21"/>
        <w:szCs w:val="21"/>
      </w:rPr>
      <w:t>苏</w:t>
    </w:r>
    <w:r>
      <w:rPr>
        <w:rFonts w:eastAsia="黑体" w:hint="eastAsia"/>
        <w:sz w:val="21"/>
        <w:szCs w:val="21"/>
      </w:rPr>
      <w:t>）</w:t>
    </w:r>
    <w:r>
      <w:rPr>
        <w:rFonts w:eastAsia="黑体" w:hint="eastAsia"/>
        <w:sz w:val="21"/>
        <w:szCs w:val="21"/>
      </w:rPr>
      <w:t>XXX</w:t>
    </w:r>
    <w:r>
      <w:rPr>
        <w:sz w:val="21"/>
        <w:szCs w:val="21"/>
      </w:rPr>
      <w:t>－</w:t>
    </w:r>
    <w:r>
      <w:rPr>
        <w:rFonts w:eastAsia="黑体"/>
        <w:sz w:val="21"/>
        <w:szCs w:val="21"/>
      </w:rPr>
      <w:t>2</w:t>
    </w:r>
    <w:r>
      <w:rPr>
        <w:rFonts w:eastAsia="黑体" w:hint="eastAsia"/>
        <w:sz w:val="21"/>
        <w:szCs w:val="21"/>
      </w:rPr>
      <w:t>0XX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A31A09">
    <w:pPr>
      <w:pStyle w:val="aff4"/>
      <w:pBdr>
        <w:bottom w:val="none" w:sz="0" w:space="0" w:color="auto"/>
      </w:pBdr>
      <w:tabs>
        <w:tab w:val="left" w:pos="2670"/>
        <w:tab w:val="center" w:pos="4535"/>
      </w:tabs>
      <w:jc w:val="left"/>
    </w:pPr>
    <w:r>
      <w:rPr>
        <w:sz w:val="21"/>
        <w:szCs w:val="21"/>
      </w:rPr>
      <w:tab/>
    </w:r>
    <w:r>
      <w:rPr>
        <w:sz w:val="21"/>
        <w:szCs w:val="21"/>
      </w:rP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5AF" w:rsidRDefault="00C655AF">
    <w:pPr>
      <w:pStyle w:val="aff4"/>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407E65F9"/>
    <w:multiLevelType w:val="multilevel"/>
    <w:tmpl w:val="407E65F9"/>
    <w:lvl w:ilvl="0">
      <w:start w:val="1"/>
      <w:numFmt w:val="none"/>
      <w:pStyle w:val="a5"/>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96E4D7B"/>
    <w:multiLevelType w:val="multilevel"/>
    <w:tmpl w:val="496E4D7B"/>
    <w:lvl w:ilvl="0">
      <w:start w:val="1"/>
      <w:numFmt w:val="none"/>
      <w:pStyle w:val="a6"/>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557C2AF5"/>
    <w:multiLevelType w:val="multilevel"/>
    <w:tmpl w:val="557C2AF5"/>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646260FA"/>
    <w:multiLevelType w:val="multilevel"/>
    <w:tmpl w:val="646260FA"/>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657D3FBC"/>
    <w:multiLevelType w:val="multilevel"/>
    <w:tmpl w:val="657D3FBC"/>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126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start w:val="1"/>
      <w:numFmt w:val="none"/>
      <w:pStyle w:val="af0"/>
      <w:suff w:val="nothing"/>
      <w:lvlText w:val="%1"/>
      <w:lvlJc w:val="left"/>
      <w:pPr>
        <w:ind w:left="0" w:firstLine="0"/>
      </w:pPr>
      <w:rPr>
        <w:rFonts w:ascii="Times New Roman" w:hAnsi="Times New Roman" w:hint="default"/>
        <w:b/>
        <w:i w:val="0"/>
        <w:sz w:val="21"/>
      </w:rPr>
    </w:lvl>
    <w:lvl w:ilvl="1">
      <w:start w:val="1"/>
      <w:numFmt w:val="decimal"/>
      <w:pStyle w:val="af1"/>
      <w:suff w:val="nothing"/>
      <w:lvlText w:val="%1%2　"/>
      <w:lvlJc w:val="left"/>
      <w:pPr>
        <w:ind w:left="0" w:firstLine="0"/>
      </w:pPr>
      <w:rPr>
        <w:rFonts w:ascii="黑体" w:eastAsia="黑体" w:hAnsi="Times New Roman" w:hint="eastAsia"/>
        <w:b w:val="0"/>
        <w:i w:val="0"/>
        <w:sz w:val="21"/>
      </w:rPr>
    </w:lvl>
    <w:lvl w:ilvl="2">
      <w:start w:val="1"/>
      <w:numFmt w:val="decimal"/>
      <w:pStyle w:val="af2"/>
      <w:suff w:val="nothing"/>
      <w:lvlText w:val="%1%2.%3　"/>
      <w:lvlJc w:val="left"/>
      <w:pPr>
        <w:ind w:left="210" w:firstLine="0"/>
      </w:pPr>
      <w:rPr>
        <w:rFonts w:ascii="黑体" w:eastAsia="黑体" w:hAnsi="Times New Roman" w:hint="eastAsia"/>
        <w:b w:val="0"/>
        <w:i w:val="0"/>
        <w:sz w:val="21"/>
      </w:rPr>
    </w:lvl>
    <w:lvl w:ilvl="3">
      <w:start w:val="1"/>
      <w:numFmt w:val="decimal"/>
      <w:pStyle w:val="af3"/>
      <w:suff w:val="nothing"/>
      <w:lvlText w:val="%1%2.%3.%4　"/>
      <w:lvlJc w:val="left"/>
      <w:pPr>
        <w:ind w:left="0" w:firstLine="0"/>
      </w:pPr>
      <w:rPr>
        <w:rFonts w:ascii="黑体" w:eastAsia="黑体" w:hAnsi="Times New Roman" w:hint="eastAsia"/>
        <w:b w:val="0"/>
        <w:i w:val="0"/>
        <w:sz w:val="21"/>
      </w:rPr>
    </w:lvl>
    <w:lvl w:ilvl="4">
      <w:start w:val="1"/>
      <w:numFmt w:val="decimal"/>
      <w:pStyle w:val="af4"/>
      <w:suff w:val="nothing"/>
      <w:lvlText w:val="%1%2.%3.%4.%5　"/>
      <w:lvlJc w:val="left"/>
      <w:pPr>
        <w:ind w:left="0" w:firstLine="0"/>
      </w:pPr>
      <w:rPr>
        <w:rFonts w:ascii="黑体" w:eastAsia="黑体" w:hAnsi="Times New Roman" w:hint="eastAsia"/>
        <w:b w:val="0"/>
        <w:i w:val="0"/>
        <w:sz w:val="21"/>
      </w:rPr>
    </w:lvl>
    <w:lvl w:ilvl="5">
      <w:start w:val="1"/>
      <w:numFmt w:val="decimal"/>
      <w:pStyle w:val="af5"/>
      <w:suff w:val="nothing"/>
      <w:lvlText w:val="%1%2.%3.%4.%5.%6　"/>
      <w:lvlJc w:val="left"/>
      <w:pPr>
        <w:ind w:left="0" w:firstLine="0"/>
      </w:pPr>
      <w:rPr>
        <w:rFonts w:ascii="黑体" w:eastAsia="黑体" w:hAnsi="Times New Roman" w:hint="eastAsia"/>
        <w:b w:val="0"/>
        <w:i w:val="0"/>
        <w:sz w:val="21"/>
      </w:rPr>
    </w:lvl>
    <w:lvl w:ilvl="6">
      <w:start w:val="1"/>
      <w:numFmt w:val="decimal"/>
      <w:pStyle w:val="af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nsid w:val="6DBF04F4"/>
    <w:multiLevelType w:val="multilevel"/>
    <w:tmpl w:val="6DBF04F4"/>
    <w:lvl w:ilvl="0">
      <w:start w:val="1"/>
      <w:numFmt w:val="none"/>
      <w:pStyle w:val="af7"/>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6933334"/>
    <w:multiLevelType w:val="multilevel"/>
    <w:tmpl w:val="76933334"/>
    <w:lvl w:ilvl="0">
      <w:start w:val="1"/>
      <w:numFmt w:val="none"/>
      <w:pStyle w:val="af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7"/>
  </w:num>
  <w:num w:numId="2">
    <w:abstractNumId w:val="0"/>
  </w:num>
  <w:num w:numId="3">
    <w:abstractNumId w:val="6"/>
  </w:num>
  <w:num w:numId="4">
    <w:abstractNumId w:val="9"/>
  </w:num>
  <w:num w:numId="5">
    <w:abstractNumId w:val="2"/>
  </w:num>
  <w:num w:numId="6">
    <w:abstractNumId w:val="1"/>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E14613"/>
    <w:rsid w:val="00000379"/>
    <w:rsid w:val="0000130E"/>
    <w:rsid w:val="000013C3"/>
    <w:rsid w:val="000014F7"/>
    <w:rsid w:val="0000305A"/>
    <w:rsid w:val="00003656"/>
    <w:rsid w:val="000037C3"/>
    <w:rsid w:val="0000393F"/>
    <w:rsid w:val="00006E05"/>
    <w:rsid w:val="000079E3"/>
    <w:rsid w:val="00007C1A"/>
    <w:rsid w:val="00012F24"/>
    <w:rsid w:val="000140F7"/>
    <w:rsid w:val="000156EB"/>
    <w:rsid w:val="00015CAC"/>
    <w:rsid w:val="00021917"/>
    <w:rsid w:val="00021F5B"/>
    <w:rsid w:val="0002216E"/>
    <w:rsid w:val="00024AD4"/>
    <w:rsid w:val="00027F91"/>
    <w:rsid w:val="000312E0"/>
    <w:rsid w:val="00033CC3"/>
    <w:rsid w:val="00037222"/>
    <w:rsid w:val="000409DF"/>
    <w:rsid w:val="000413D8"/>
    <w:rsid w:val="00043C69"/>
    <w:rsid w:val="0004401C"/>
    <w:rsid w:val="000445E7"/>
    <w:rsid w:val="00045BCA"/>
    <w:rsid w:val="00046174"/>
    <w:rsid w:val="00051F85"/>
    <w:rsid w:val="00053F08"/>
    <w:rsid w:val="00055106"/>
    <w:rsid w:val="00056091"/>
    <w:rsid w:val="00057845"/>
    <w:rsid w:val="00062C32"/>
    <w:rsid w:val="00065257"/>
    <w:rsid w:val="00065BA9"/>
    <w:rsid w:val="00067A31"/>
    <w:rsid w:val="00070ED8"/>
    <w:rsid w:val="00070F25"/>
    <w:rsid w:val="00071A2E"/>
    <w:rsid w:val="000772E3"/>
    <w:rsid w:val="00077577"/>
    <w:rsid w:val="00077A0B"/>
    <w:rsid w:val="00077B87"/>
    <w:rsid w:val="000852AB"/>
    <w:rsid w:val="000858BC"/>
    <w:rsid w:val="000868BA"/>
    <w:rsid w:val="00086E31"/>
    <w:rsid w:val="0008719C"/>
    <w:rsid w:val="00093281"/>
    <w:rsid w:val="00093A26"/>
    <w:rsid w:val="00097B02"/>
    <w:rsid w:val="000A0D6A"/>
    <w:rsid w:val="000A5646"/>
    <w:rsid w:val="000A6E85"/>
    <w:rsid w:val="000B0530"/>
    <w:rsid w:val="000B0AAD"/>
    <w:rsid w:val="000B1DB3"/>
    <w:rsid w:val="000B29F2"/>
    <w:rsid w:val="000B47B2"/>
    <w:rsid w:val="000C0570"/>
    <w:rsid w:val="000C3803"/>
    <w:rsid w:val="000C5C0F"/>
    <w:rsid w:val="000C5DF7"/>
    <w:rsid w:val="000C6033"/>
    <w:rsid w:val="000D22B7"/>
    <w:rsid w:val="000D23A1"/>
    <w:rsid w:val="000D54C5"/>
    <w:rsid w:val="000D6E66"/>
    <w:rsid w:val="000D7EFC"/>
    <w:rsid w:val="000E5271"/>
    <w:rsid w:val="000F0F9B"/>
    <w:rsid w:val="000F12B7"/>
    <w:rsid w:val="000F216F"/>
    <w:rsid w:val="000F2993"/>
    <w:rsid w:val="000F4D2F"/>
    <w:rsid w:val="000F67DD"/>
    <w:rsid w:val="000F7C53"/>
    <w:rsid w:val="001025E3"/>
    <w:rsid w:val="00106B91"/>
    <w:rsid w:val="00106C09"/>
    <w:rsid w:val="00107B09"/>
    <w:rsid w:val="00107DEF"/>
    <w:rsid w:val="00110847"/>
    <w:rsid w:val="00110B9F"/>
    <w:rsid w:val="001112D2"/>
    <w:rsid w:val="0011253E"/>
    <w:rsid w:val="00113F97"/>
    <w:rsid w:val="00115E0A"/>
    <w:rsid w:val="00116EFE"/>
    <w:rsid w:val="0012020D"/>
    <w:rsid w:val="001205CB"/>
    <w:rsid w:val="00123BF2"/>
    <w:rsid w:val="001243AA"/>
    <w:rsid w:val="001246BC"/>
    <w:rsid w:val="00124FB4"/>
    <w:rsid w:val="0012564D"/>
    <w:rsid w:val="001305BC"/>
    <w:rsid w:val="00140DF6"/>
    <w:rsid w:val="0014187C"/>
    <w:rsid w:val="001429C1"/>
    <w:rsid w:val="00143200"/>
    <w:rsid w:val="00143267"/>
    <w:rsid w:val="00146D55"/>
    <w:rsid w:val="001530A9"/>
    <w:rsid w:val="00156092"/>
    <w:rsid w:val="00157D6D"/>
    <w:rsid w:val="00160801"/>
    <w:rsid w:val="001628ED"/>
    <w:rsid w:val="00162D87"/>
    <w:rsid w:val="00163EA2"/>
    <w:rsid w:val="0016627A"/>
    <w:rsid w:val="00167C5F"/>
    <w:rsid w:val="001777DA"/>
    <w:rsid w:val="001779E8"/>
    <w:rsid w:val="00182907"/>
    <w:rsid w:val="00183978"/>
    <w:rsid w:val="00184DAD"/>
    <w:rsid w:val="001853E3"/>
    <w:rsid w:val="0018586F"/>
    <w:rsid w:val="00187292"/>
    <w:rsid w:val="00192F80"/>
    <w:rsid w:val="001949A2"/>
    <w:rsid w:val="0019590F"/>
    <w:rsid w:val="00195A43"/>
    <w:rsid w:val="001A0E60"/>
    <w:rsid w:val="001A0EBD"/>
    <w:rsid w:val="001A2905"/>
    <w:rsid w:val="001A6C09"/>
    <w:rsid w:val="001B00E7"/>
    <w:rsid w:val="001B076F"/>
    <w:rsid w:val="001B0AB0"/>
    <w:rsid w:val="001B25B2"/>
    <w:rsid w:val="001B466E"/>
    <w:rsid w:val="001B4BBB"/>
    <w:rsid w:val="001B5424"/>
    <w:rsid w:val="001C2202"/>
    <w:rsid w:val="001C375D"/>
    <w:rsid w:val="001C39BA"/>
    <w:rsid w:val="001C49A6"/>
    <w:rsid w:val="001C59B0"/>
    <w:rsid w:val="001C6278"/>
    <w:rsid w:val="001C7C3E"/>
    <w:rsid w:val="001D07A8"/>
    <w:rsid w:val="001D3AC2"/>
    <w:rsid w:val="001D3F8D"/>
    <w:rsid w:val="001D480F"/>
    <w:rsid w:val="001D4922"/>
    <w:rsid w:val="001D56AE"/>
    <w:rsid w:val="001D62B9"/>
    <w:rsid w:val="001D6798"/>
    <w:rsid w:val="001E0A28"/>
    <w:rsid w:val="001E171A"/>
    <w:rsid w:val="001E23DE"/>
    <w:rsid w:val="001E2C8F"/>
    <w:rsid w:val="001E3411"/>
    <w:rsid w:val="001E5B4E"/>
    <w:rsid w:val="001E65A5"/>
    <w:rsid w:val="001F075A"/>
    <w:rsid w:val="001F077B"/>
    <w:rsid w:val="001F0CC5"/>
    <w:rsid w:val="001F239D"/>
    <w:rsid w:val="001F3182"/>
    <w:rsid w:val="001F4404"/>
    <w:rsid w:val="001F4681"/>
    <w:rsid w:val="001F46A0"/>
    <w:rsid w:val="001F4B08"/>
    <w:rsid w:val="001F7ABE"/>
    <w:rsid w:val="001F7AF1"/>
    <w:rsid w:val="00200DB4"/>
    <w:rsid w:val="00201A78"/>
    <w:rsid w:val="00204DEF"/>
    <w:rsid w:val="0021232A"/>
    <w:rsid w:val="002136C8"/>
    <w:rsid w:val="00213C36"/>
    <w:rsid w:val="002175C4"/>
    <w:rsid w:val="00217EDC"/>
    <w:rsid w:val="002202E7"/>
    <w:rsid w:val="00221DC3"/>
    <w:rsid w:val="00221FD8"/>
    <w:rsid w:val="002236A4"/>
    <w:rsid w:val="00223E59"/>
    <w:rsid w:val="00224032"/>
    <w:rsid w:val="00224B61"/>
    <w:rsid w:val="002357C1"/>
    <w:rsid w:val="00240D51"/>
    <w:rsid w:val="00242B7B"/>
    <w:rsid w:val="0024671C"/>
    <w:rsid w:val="002515C9"/>
    <w:rsid w:val="00254EC5"/>
    <w:rsid w:val="0025720C"/>
    <w:rsid w:val="00263DA5"/>
    <w:rsid w:val="00264DA3"/>
    <w:rsid w:val="002712AE"/>
    <w:rsid w:val="0027186F"/>
    <w:rsid w:val="002756DF"/>
    <w:rsid w:val="00276910"/>
    <w:rsid w:val="00277036"/>
    <w:rsid w:val="002770BD"/>
    <w:rsid w:val="0027717E"/>
    <w:rsid w:val="00280C0B"/>
    <w:rsid w:val="00282E9C"/>
    <w:rsid w:val="002834D9"/>
    <w:rsid w:val="00283D78"/>
    <w:rsid w:val="002858EC"/>
    <w:rsid w:val="002864C4"/>
    <w:rsid w:val="00287D2F"/>
    <w:rsid w:val="00296585"/>
    <w:rsid w:val="002A02D9"/>
    <w:rsid w:val="002A0EF9"/>
    <w:rsid w:val="002A2ACB"/>
    <w:rsid w:val="002A32D3"/>
    <w:rsid w:val="002A3AD7"/>
    <w:rsid w:val="002A7559"/>
    <w:rsid w:val="002B121C"/>
    <w:rsid w:val="002B172A"/>
    <w:rsid w:val="002B1C5C"/>
    <w:rsid w:val="002B5430"/>
    <w:rsid w:val="002B7334"/>
    <w:rsid w:val="002B7F8A"/>
    <w:rsid w:val="002C112C"/>
    <w:rsid w:val="002C1860"/>
    <w:rsid w:val="002C2819"/>
    <w:rsid w:val="002C2D13"/>
    <w:rsid w:val="002C3859"/>
    <w:rsid w:val="002C5278"/>
    <w:rsid w:val="002C7507"/>
    <w:rsid w:val="002D0E48"/>
    <w:rsid w:val="002D24B8"/>
    <w:rsid w:val="002D4F5C"/>
    <w:rsid w:val="002D5C3C"/>
    <w:rsid w:val="002E0096"/>
    <w:rsid w:val="002E32F2"/>
    <w:rsid w:val="002E3419"/>
    <w:rsid w:val="002E490F"/>
    <w:rsid w:val="002E51C4"/>
    <w:rsid w:val="002E54A8"/>
    <w:rsid w:val="002E5C78"/>
    <w:rsid w:val="002F040D"/>
    <w:rsid w:val="002F48DE"/>
    <w:rsid w:val="002F5053"/>
    <w:rsid w:val="002F64A9"/>
    <w:rsid w:val="002F718D"/>
    <w:rsid w:val="0030045C"/>
    <w:rsid w:val="0030114A"/>
    <w:rsid w:val="00303D75"/>
    <w:rsid w:val="00303F9D"/>
    <w:rsid w:val="00306066"/>
    <w:rsid w:val="00313926"/>
    <w:rsid w:val="00314DBB"/>
    <w:rsid w:val="00315FA7"/>
    <w:rsid w:val="00316B88"/>
    <w:rsid w:val="003175DD"/>
    <w:rsid w:val="00322C93"/>
    <w:rsid w:val="003244E5"/>
    <w:rsid w:val="0032750A"/>
    <w:rsid w:val="0032770B"/>
    <w:rsid w:val="0032785F"/>
    <w:rsid w:val="00330A7A"/>
    <w:rsid w:val="0033124F"/>
    <w:rsid w:val="00332817"/>
    <w:rsid w:val="00333FE9"/>
    <w:rsid w:val="003409F7"/>
    <w:rsid w:val="00341075"/>
    <w:rsid w:val="003420FF"/>
    <w:rsid w:val="0034227E"/>
    <w:rsid w:val="00342B16"/>
    <w:rsid w:val="003445E5"/>
    <w:rsid w:val="003460C8"/>
    <w:rsid w:val="00346A3E"/>
    <w:rsid w:val="00350A7A"/>
    <w:rsid w:val="00350B33"/>
    <w:rsid w:val="00352355"/>
    <w:rsid w:val="00355181"/>
    <w:rsid w:val="00355E60"/>
    <w:rsid w:val="003619A8"/>
    <w:rsid w:val="00361C1B"/>
    <w:rsid w:val="003629BB"/>
    <w:rsid w:val="00362FFC"/>
    <w:rsid w:val="00363066"/>
    <w:rsid w:val="003641E2"/>
    <w:rsid w:val="00364364"/>
    <w:rsid w:val="00364D3C"/>
    <w:rsid w:val="0036552F"/>
    <w:rsid w:val="00366B8D"/>
    <w:rsid w:val="003707F0"/>
    <w:rsid w:val="003708A8"/>
    <w:rsid w:val="00380E4F"/>
    <w:rsid w:val="003817A3"/>
    <w:rsid w:val="00381F21"/>
    <w:rsid w:val="003836E3"/>
    <w:rsid w:val="00383DD0"/>
    <w:rsid w:val="00384D55"/>
    <w:rsid w:val="003869D9"/>
    <w:rsid w:val="00386AFE"/>
    <w:rsid w:val="00387D0B"/>
    <w:rsid w:val="00390206"/>
    <w:rsid w:val="00390F00"/>
    <w:rsid w:val="003911DF"/>
    <w:rsid w:val="003935B8"/>
    <w:rsid w:val="00394800"/>
    <w:rsid w:val="003955A3"/>
    <w:rsid w:val="00395E05"/>
    <w:rsid w:val="003A0CD9"/>
    <w:rsid w:val="003A2033"/>
    <w:rsid w:val="003A2864"/>
    <w:rsid w:val="003A2D18"/>
    <w:rsid w:val="003A2F08"/>
    <w:rsid w:val="003A3B4A"/>
    <w:rsid w:val="003A43CE"/>
    <w:rsid w:val="003A43F3"/>
    <w:rsid w:val="003A5590"/>
    <w:rsid w:val="003A631D"/>
    <w:rsid w:val="003A70FA"/>
    <w:rsid w:val="003B044D"/>
    <w:rsid w:val="003B262F"/>
    <w:rsid w:val="003B2BDC"/>
    <w:rsid w:val="003B49C4"/>
    <w:rsid w:val="003B535D"/>
    <w:rsid w:val="003B6355"/>
    <w:rsid w:val="003B7F12"/>
    <w:rsid w:val="003C1D40"/>
    <w:rsid w:val="003C1FDD"/>
    <w:rsid w:val="003C3F33"/>
    <w:rsid w:val="003C5244"/>
    <w:rsid w:val="003D0298"/>
    <w:rsid w:val="003D2ADD"/>
    <w:rsid w:val="003D2E27"/>
    <w:rsid w:val="003D3626"/>
    <w:rsid w:val="003D4ABD"/>
    <w:rsid w:val="003D6625"/>
    <w:rsid w:val="003D74E6"/>
    <w:rsid w:val="003E0862"/>
    <w:rsid w:val="003E1084"/>
    <w:rsid w:val="003E2A23"/>
    <w:rsid w:val="003E4DE0"/>
    <w:rsid w:val="003F1CF5"/>
    <w:rsid w:val="00400D33"/>
    <w:rsid w:val="00402786"/>
    <w:rsid w:val="0040304D"/>
    <w:rsid w:val="004054A1"/>
    <w:rsid w:val="0040606D"/>
    <w:rsid w:val="00411CC0"/>
    <w:rsid w:val="00412612"/>
    <w:rsid w:val="004133B2"/>
    <w:rsid w:val="00415FD6"/>
    <w:rsid w:val="00424820"/>
    <w:rsid w:val="0042553B"/>
    <w:rsid w:val="00427949"/>
    <w:rsid w:val="00427FC5"/>
    <w:rsid w:val="00431306"/>
    <w:rsid w:val="004319F8"/>
    <w:rsid w:val="0043321E"/>
    <w:rsid w:val="00433576"/>
    <w:rsid w:val="004341E0"/>
    <w:rsid w:val="004360EB"/>
    <w:rsid w:val="00437483"/>
    <w:rsid w:val="00437F38"/>
    <w:rsid w:val="00446D74"/>
    <w:rsid w:val="004475A6"/>
    <w:rsid w:val="00450FC9"/>
    <w:rsid w:val="00453573"/>
    <w:rsid w:val="00455FE0"/>
    <w:rsid w:val="00460211"/>
    <w:rsid w:val="00460AAC"/>
    <w:rsid w:val="00463929"/>
    <w:rsid w:val="00464541"/>
    <w:rsid w:val="00465A3F"/>
    <w:rsid w:val="0046645B"/>
    <w:rsid w:val="00467024"/>
    <w:rsid w:val="00470329"/>
    <w:rsid w:val="004738E6"/>
    <w:rsid w:val="00473929"/>
    <w:rsid w:val="00473BEB"/>
    <w:rsid w:val="0047475B"/>
    <w:rsid w:val="004753A1"/>
    <w:rsid w:val="004757DB"/>
    <w:rsid w:val="004812E5"/>
    <w:rsid w:val="00481620"/>
    <w:rsid w:val="00482E62"/>
    <w:rsid w:val="00483111"/>
    <w:rsid w:val="00485245"/>
    <w:rsid w:val="00485392"/>
    <w:rsid w:val="00487388"/>
    <w:rsid w:val="00493028"/>
    <w:rsid w:val="004A4105"/>
    <w:rsid w:val="004A41C1"/>
    <w:rsid w:val="004A5902"/>
    <w:rsid w:val="004A6183"/>
    <w:rsid w:val="004A6297"/>
    <w:rsid w:val="004A7D39"/>
    <w:rsid w:val="004B21D4"/>
    <w:rsid w:val="004B2628"/>
    <w:rsid w:val="004B71F4"/>
    <w:rsid w:val="004C0671"/>
    <w:rsid w:val="004C2A92"/>
    <w:rsid w:val="004C3F8D"/>
    <w:rsid w:val="004C6B0E"/>
    <w:rsid w:val="004C6C74"/>
    <w:rsid w:val="004E1155"/>
    <w:rsid w:val="004E4374"/>
    <w:rsid w:val="004E65E7"/>
    <w:rsid w:val="004E66AB"/>
    <w:rsid w:val="004F0932"/>
    <w:rsid w:val="004F0DC3"/>
    <w:rsid w:val="004F27C4"/>
    <w:rsid w:val="004F2BF3"/>
    <w:rsid w:val="004F50BA"/>
    <w:rsid w:val="004F5736"/>
    <w:rsid w:val="004F6A06"/>
    <w:rsid w:val="00502868"/>
    <w:rsid w:val="00503EC9"/>
    <w:rsid w:val="005042DE"/>
    <w:rsid w:val="00507AFC"/>
    <w:rsid w:val="00511561"/>
    <w:rsid w:val="0051249B"/>
    <w:rsid w:val="005134AC"/>
    <w:rsid w:val="005156EA"/>
    <w:rsid w:val="00515B53"/>
    <w:rsid w:val="00516B14"/>
    <w:rsid w:val="005211AF"/>
    <w:rsid w:val="00523C09"/>
    <w:rsid w:val="00525972"/>
    <w:rsid w:val="005261C9"/>
    <w:rsid w:val="00526809"/>
    <w:rsid w:val="005339C5"/>
    <w:rsid w:val="005361FB"/>
    <w:rsid w:val="00536FF0"/>
    <w:rsid w:val="0054173B"/>
    <w:rsid w:val="00542E23"/>
    <w:rsid w:val="00546E48"/>
    <w:rsid w:val="00547B39"/>
    <w:rsid w:val="00547EAB"/>
    <w:rsid w:val="005500E5"/>
    <w:rsid w:val="00551113"/>
    <w:rsid w:val="00552C53"/>
    <w:rsid w:val="00552D9B"/>
    <w:rsid w:val="00553D98"/>
    <w:rsid w:val="0056004D"/>
    <w:rsid w:val="005600A3"/>
    <w:rsid w:val="00560CF5"/>
    <w:rsid w:val="005633E5"/>
    <w:rsid w:val="00566191"/>
    <w:rsid w:val="0056759E"/>
    <w:rsid w:val="00570262"/>
    <w:rsid w:val="005706A4"/>
    <w:rsid w:val="00571B73"/>
    <w:rsid w:val="0057273A"/>
    <w:rsid w:val="005739D8"/>
    <w:rsid w:val="005766C5"/>
    <w:rsid w:val="0057768C"/>
    <w:rsid w:val="00581D54"/>
    <w:rsid w:val="00583BC8"/>
    <w:rsid w:val="00585BA0"/>
    <w:rsid w:val="0058602C"/>
    <w:rsid w:val="00586563"/>
    <w:rsid w:val="005874FE"/>
    <w:rsid w:val="00593853"/>
    <w:rsid w:val="00593ABD"/>
    <w:rsid w:val="00596D0B"/>
    <w:rsid w:val="00597A7C"/>
    <w:rsid w:val="005A0B88"/>
    <w:rsid w:val="005A182B"/>
    <w:rsid w:val="005A2476"/>
    <w:rsid w:val="005A3A34"/>
    <w:rsid w:val="005A7093"/>
    <w:rsid w:val="005B01F7"/>
    <w:rsid w:val="005B3209"/>
    <w:rsid w:val="005B67E5"/>
    <w:rsid w:val="005C1311"/>
    <w:rsid w:val="005C1531"/>
    <w:rsid w:val="005C1C73"/>
    <w:rsid w:val="005C2995"/>
    <w:rsid w:val="005C5268"/>
    <w:rsid w:val="005C699B"/>
    <w:rsid w:val="005D0B56"/>
    <w:rsid w:val="005D1F18"/>
    <w:rsid w:val="005D2576"/>
    <w:rsid w:val="005E0838"/>
    <w:rsid w:val="005E1A06"/>
    <w:rsid w:val="005E27B7"/>
    <w:rsid w:val="005E32BB"/>
    <w:rsid w:val="005E3C93"/>
    <w:rsid w:val="005E4689"/>
    <w:rsid w:val="005E6BA8"/>
    <w:rsid w:val="005E7359"/>
    <w:rsid w:val="005E7D3D"/>
    <w:rsid w:val="005F0521"/>
    <w:rsid w:val="005F1704"/>
    <w:rsid w:val="005F198A"/>
    <w:rsid w:val="005F1BBC"/>
    <w:rsid w:val="005F1CE7"/>
    <w:rsid w:val="005F1EFC"/>
    <w:rsid w:val="005F2CCB"/>
    <w:rsid w:val="005F3182"/>
    <w:rsid w:val="005F53B3"/>
    <w:rsid w:val="005F6884"/>
    <w:rsid w:val="005F726F"/>
    <w:rsid w:val="00601A51"/>
    <w:rsid w:val="00601C58"/>
    <w:rsid w:val="00611AB8"/>
    <w:rsid w:val="00611E0B"/>
    <w:rsid w:val="0061520B"/>
    <w:rsid w:val="0062023E"/>
    <w:rsid w:val="00620C78"/>
    <w:rsid w:val="00621E70"/>
    <w:rsid w:val="00622DA2"/>
    <w:rsid w:val="00624A6D"/>
    <w:rsid w:val="0062529D"/>
    <w:rsid w:val="00626865"/>
    <w:rsid w:val="00630B0A"/>
    <w:rsid w:val="00630FC4"/>
    <w:rsid w:val="00631B24"/>
    <w:rsid w:val="00631D25"/>
    <w:rsid w:val="0063421A"/>
    <w:rsid w:val="0063458A"/>
    <w:rsid w:val="006347E8"/>
    <w:rsid w:val="00635AED"/>
    <w:rsid w:val="0063659C"/>
    <w:rsid w:val="006414EF"/>
    <w:rsid w:val="00644EA0"/>
    <w:rsid w:val="00646546"/>
    <w:rsid w:val="00647060"/>
    <w:rsid w:val="00651763"/>
    <w:rsid w:val="00651B0B"/>
    <w:rsid w:val="0065423F"/>
    <w:rsid w:val="006573CC"/>
    <w:rsid w:val="00657E8F"/>
    <w:rsid w:val="00660EE4"/>
    <w:rsid w:val="00660F6D"/>
    <w:rsid w:val="00662D53"/>
    <w:rsid w:val="006652EE"/>
    <w:rsid w:val="00666D79"/>
    <w:rsid w:val="0067228C"/>
    <w:rsid w:val="006738C6"/>
    <w:rsid w:val="00675140"/>
    <w:rsid w:val="0067760E"/>
    <w:rsid w:val="0067779F"/>
    <w:rsid w:val="00680FA0"/>
    <w:rsid w:val="006817ED"/>
    <w:rsid w:val="00681A26"/>
    <w:rsid w:val="00682D79"/>
    <w:rsid w:val="00683B5F"/>
    <w:rsid w:val="00686F59"/>
    <w:rsid w:val="00691342"/>
    <w:rsid w:val="00692F99"/>
    <w:rsid w:val="0069353A"/>
    <w:rsid w:val="00695E14"/>
    <w:rsid w:val="00696D1A"/>
    <w:rsid w:val="006A067D"/>
    <w:rsid w:val="006A1B04"/>
    <w:rsid w:val="006A2751"/>
    <w:rsid w:val="006A3B75"/>
    <w:rsid w:val="006A5504"/>
    <w:rsid w:val="006A693A"/>
    <w:rsid w:val="006A69BA"/>
    <w:rsid w:val="006A769C"/>
    <w:rsid w:val="006B1809"/>
    <w:rsid w:val="006B2096"/>
    <w:rsid w:val="006B23FE"/>
    <w:rsid w:val="006B292D"/>
    <w:rsid w:val="006B356B"/>
    <w:rsid w:val="006B5120"/>
    <w:rsid w:val="006B5199"/>
    <w:rsid w:val="006C0C83"/>
    <w:rsid w:val="006C0CD9"/>
    <w:rsid w:val="006C14EC"/>
    <w:rsid w:val="006C210F"/>
    <w:rsid w:val="006C2299"/>
    <w:rsid w:val="006C3B8C"/>
    <w:rsid w:val="006C50D2"/>
    <w:rsid w:val="006C76BA"/>
    <w:rsid w:val="006D15A8"/>
    <w:rsid w:val="006D46D7"/>
    <w:rsid w:val="006E0FA8"/>
    <w:rsid w:val="006E3AB5"/>
    <w:rsid w:val="006E412F"/>
    <w:rsid w:val="006E742C"/>
    <w:rsid w:val="006F0E49"/>
    <w:rsid w:val="006F108D"/>
    <w:rsid w:val="006F117E"/>
    <w:rsid w:val="006F26A4"/>
    <w:rsid w:val="006F4AB9"/>
    <w:rsid w:val="006F4B02"/>
    <w:rsid w:val="006F4B5E"/>
    <w:rsid w:val="00700243"/>
    <w:rsid w:val="00703960"/>
    <w:rsid w:val="00703AEC"/>
    <w:rsid w:val="0070537E"/>
    <w:rsid w:val="007058F2"/>
    <w:rsid w:val="00705CDB"/>
    <w:rsid w:val="00706128"/>
    <w:rsid w:val="0071254B"/>
    <w:rsid w:val="00713C82"/>
    <w:rsid w:val="00715804"/>
    <w:rsid w:val="00717A7D"/>
    <w:rsid w:val="0072032F"/>
    <w:rsid w:val="00720A47"/>
    <w:rsid w:val="00721456"/>
    <w:rsid w:val="0072205B"/>
    <w:rsid w:val="007221F0"/>
    <w:rsid w:val="0072539F"/>
    <w:rsid w:val="0072577A"/>
    <w:rsid w:val="00725E07"/>
    <w:rsid w:val="00731EB3"/>
    <w:rsid w:val="00732BE6"/>
    <w:rsid w:val="00732F00"/>
    <w:rsid w:val="00734E6E"/>
    <w:rsid w:val="00735FF2"/>
    <w:rsid w:val="00736A5B"/>
    <w:rsid w:val="00740913"/>
    <w:rsid w:val="00740C9A"/>
    <w:rsid w:val="00740E3A"/>
    <w:rsid w:val="00741C3E"/>
    <w:rsid w:val="0074215A"/>
    <w:rsid w:val="00744244"/>
    <w:rsid w:val="00745BD0"/>
    <w:rsid w:val="0074748E"/>
    <w:rsid w:val="0075190D"/>
    <w:rsid w:val="00752C11"/>
    <w:rsid w:val="0075380F"/>
    <w:rsid w:val="00757367"/>
    <w:rsid w:val="0076297A"/>
    <w:rsid w:val="00765C7A"/>
    <w:rsid w:val="00766419"/>
    <w:rsid w:val="00766D35"/>
    <w:rsid w:val="00772C60"/>
    <w:rsid w:val="007743DE"/>
    <w:rsid w:val="00775315"/>
    <w:rsid w:val="00775C67"/>
    <w:rsid w:val="00780D5B"/>
    <w:rsid w:val="00782B60"/>
    <w:rsid w:val="00785CB4"/>
    <w:rsid w:val="00790F31"/>
    <w:rsid w:val="007A0F61"/>
    <w:rsid w:val="007A1938"/>
    <w:rsid w:val="007A2442"/>
    <w:rsid w:val="007A326E"/>
    <w:rsid w:val="007A3DA0"/>
    <w:rsid w:val="007B0416"/>
    <w:rsid w:val="007B09E5"/>
    <w:rsid w:val="007B1BF9"/>
    <w:rsid w:val="007B234C"/>
    <w:rsid w:val="007B3AB9"/>
    <w:rsid w:val="007B404B"/>
    <w:rsid w:val="007B4076"/>
    <w:rsid w:val="007B50D7"/>
    <w:rsid w:val="007B76C1"/>
    <w:rsid w:val="007C17E5"/>
    <w:rsid w:val="007C1CB2"/>
    <w:rsid w:val="007C3B0F"/>
    <w:rsid w:val="007C3B67"/>
    <w:rsid w:val="007C4845"/>
    <w:rsid w:val="007C5583"/>
    <w:rsid w:val="007D1304"/>
    <w:rsid w:val="007D2A6F"/>
    <w:rsid w:val="007D3EAA"/>
    <w:rsid w:val="007E1293"/>
    <w:rsid w:val="007E2A0B"/>
    <w:rsid w:val="007E3332"/>
    <w:rsid w:val="007E339B"/>
    <w:rsid w:val="007E3F29"/>
    <w:rsid w:val="007E4243"/>
    <w:rsid w:val="007E4F6E"/>
    <w:rsid w:val="007E5D6F"/>
    <w:rsid w:val="007F106E"/>
    <w:rsid w:val="007F1085"/>
    <w:rsid w:val="007F3061"/>
    <w:rsid w:val="007F6894"/>
    <w:rsid w:val="007F76CF"/>
    <w:rsid w:val="00800B94"/>
    <w:rsid w:val="00801031"/>
    <w:rsid w:val="008020B8"/>
    <w:rsid w:val="0080250A"/>
    <w:rsid w:val="00803498"/>
    <w:rsid w:val="00806338"/>
    <w:rsid w:val="00807E97"/>
    <w:rsid w:val="00811A75"/>
    <w:rsid w:val="00812C36"/>
    <w:rsid w:val="00812FDD"/>
    <w:rsid w:val="00813832"/>
    <w:rsid w:val="0081462B"/>
    <w:rsid w:val="00816182"/>
    <w:rsid w:val="008170F1"/>
    <w:rsid w:val="00817598"/>
    <w:rsid w:val="00817B2B"/>
    <w:rsid w:val="00820613"/>
    <w:rsid w:val="00820C31"/>
    <w:rsid w:val="00820C52"/>
    <w:rsid w:val="00821508"/>
    <w:rsid w:val="008223AC"/>
    <w:rsid w:val="00824CAD"/>
    <w:rsid w:val="00825DB0"/>
    <w:rsid w:val="00825EA3"/>
    <w:rsid w:val="00831BB5"/>
    <w:rsid w:val="00832A12"/>
    <w:rsid w:val="00832F4D"/>
    <w:rsid w:val="00832F83"/>
    <w:rsid w:val="00834B0C"/>
    <w:rsid w:val="00837D2F"/>
    <w:rsid w:val="00837F68"/>
    <w:rsid w:val="00841B16"/>
    <w:rsid w:val="0084296F"/>
    <w:rsid w:val="00843002"/>
    <w:rsid w:val="008437F3"/>
    <w:rsid w:val="00844EE1"/>
    <w:rsid w:val="00846200"/>
    <w:rsid w:val="008472EA"/>
    <w:rsid w:val="0085201A"/>
    <w:rsid w:val="00853B82"/>
    <w:rsid w:val="008563F3"/>
    <w:rsid w:val="00862CE3"/>
    <w:rsid w:val="00870124"/>
    <w:rsid w:val="008715B7"/>
    <w:rsid w:val="00871F39"/>
    <w:rsid w:val="008723A2"/>
    <w:rsid w:val="00872D20"/>
    <w:rsid w:val="00874F8D"/>
    <w:rsid w:val="00880B5E"/>
    <w:rsid w:val="00883825"/>
    <w:rsid w:val="008846C0"/>
    <w:rsid w:val="00885211"/>
    <w:rsid w:val="00885A6E"/>
    <w:rsid w:val="00886430"/>
    <w:rsid w:val="008901B6"/>
    <w:rsid w:val="00890E38"/>
    <w:rsid w:val="00892256"/>
    <w:rsid w:val="00893037"/>
    <w:rsid w:val="00893DB8"/>
    <w:rsid w:val="00896B18"/>
    <w:rsid w:val="00897ECD"/>
    <w:rsid w:val="008A0301"/>
    <w:rsid w:val="008A07D6"/>
    <w:rsid w:val="008A08F6"/>
    <w:rsid w:val="008A1FC8"/>
    <w:rsid w:val="008A48F8"/>
    <w:rsid w:val="008A6FC8"/>
    <w:rsid w:val="008B2B1F"/>
    <w:rsid w:val="008B4FE2"/>
    <w:rsid w:val="008B571E"/>
    <w:rsid w:val="008B6F51"/>
    <w:rsid w:val="008B70C8"/>
    <w:rsid w:val="008B7923"/>
    <w:rsid w:val="008B7C24"/>
    <w:rsid w:val="008C12B6"/>
    <w:rsid w:val="008C1766"/>
    <w:rsid w:val="008C1770"/>
    <w:rsid w:val="008C3F92"/>
    <w:rsid w:val="008D09E1"/>
    <w:rsid w:val="008D249F"/>
    <w:rsid w:val="008D2991"/>
    <w:rsid w:val="008D425A"/>
    <w:rsid w:val="008D6B8D"/>
    <w:rsid w:val="008D7613"/>
    <w:rsid w:val="008E21CD"/>
    <w:rsid w:val="008E3D44"/>
    <w:rsid w:val="008E4090"/>
    <w:rsid w:val="008E5DE3"/>
    <w:rsid w:val="008F0620"/>
    <w:rsid w:val="008F1925"/>
    <w:rsid w:val="008F3BF7"/>
    <w:rsid w:val="008F563C"/>
    <w:rsid w:val="008F5E55"/>
    <w:rsid w:val="008F75A1"/>
    <w:rsid w:val="009010A6"/>
    <w:rsid w:val="00901DD4"/>
    <w:rsid w:val="0090297D"/>
    <w:rsid w:val="00903D37"/>
    <w:rsid w:val="00905B52"/>
    <w:rsid w:val="00905FE1"/>
    <w:rsid w:val="00906146"/>
    <w:rsid w:val="00906F13"/>
    <w:rsid w:val="00907CB1"/>
    <w:rsid w:val="00910E4D"/>
    <w:rsid w:val="00913E3C"/>
    <w:rsid w:val="009144AF"/>
    <w:rsid w:val="00917F8F"/>
    <w:rsid w:val="00921099"/>
    <w:rsid w:val="00922133"/>
    <w:rsid w:val="0092447A"/>
    <w:rsid w:val="00925CCA"/>
    <w:rsid w:val="00934DAF"/>
    <w:rsid w:val="0093518C"/>
    <w:rsid w:val="00935BFF"/>
    <w:rsid w:val="0093647F"/>
    <w:rsid w:val="00936D67"/>
    <w:rsid w:val="00936D90"/>
    <w:rsid w:val="00940225"/>
    <w:rsid w:val="00940E5A"/>
    <w:rsid w:val="00942D95"/>
    <w:rsid w:val="009432FC"/>
    <w:rsid w:val="00943638"/>
    <w:rsid w:val="00943D7A"/>
    <w:rsid w:val="00944D10"/>
    <w:rsid w:val="009514BA"/>
    <w:rsid w:val="00954DB3"/>
    <w:rsid w:val="009572AD"/>
    <w:rsid w:val="009615DB"/>
    <w:rsid w:val="009647C9"/>
    <w:rsid w:val="00964CA8"/>
    <w:rsid w:val="0096758F"/>
    <w:rsid w:val="00967A19"/>
    <w:rsid w:val="00967C91"/>
    <w:rsid w:val="00967FC1"/>
    <w:rsid w:val="00970FAA"/>
    <w:rsid w:val="009714CD"/>
    <w:rsid w:val="009724DF"/>
    <w:rsid w:val="00972ADF"/>
    <w:rsid w:val="00972C5D"/>
    <w:rsid w:val="00972D9D"/>
    <w:rsid w:val="0097302E"/>
    <w:rsid w:val="00973599"/>
    <w:rsid w:val="0097494E"/>
    <w:rsid w:val="009802EA"/>
    <w:rsid w:val="0098063C"/>
    <w:rsid w:val="0098233F"/>
    <w:rsid w:val="0098257A"/>
    <w:rsid w:val="00986892"/>
    <w:rsid w:val="00986944"/>
    <w:rsid w:val="009912AE"/>
    <w:rsid w:val="00992769"/>
    <w:rsid w:val="00992CF7"/>
    <w:rsid w:val="0099430C"/>
    <w:rsid w:val="00996FB3"/>
    <w:rsid w:val="009A2E38"/>
    <w:rsid w:val="009A30CD"/>
    <w:rsid w:val="009A7F30"/>
    <w:rsid w:val="009B0E5F"/>
    <w:rsid w:val="009B45D4"/>
    <w:rsid w:val="009B5444"/>
    <w:rsid w:val="009B5E60"/>
    <w:rsid w:val="009B69F3"/>
    <w:rsid w:val="009B6D33"/>
    <w:rsid w:val="009B7BC3"/>
    <w:rsid w:val="009C3372"/>
    <w:rsid w:val="009C34C5"/>
    <w:rsid w:val="009C37FB"/>
    <w:rsid w:val="009C51E5"/>
    <w:rsid w:val="009C6F9D"/>
    <w:rsid w:val="009C739E"/>
    <w:rsid w:val="009D0115"/>
    <w:rsid w:val="009D158A"/>
    <w:rsid w:val="009D188E"/>
    <w:rsid w:val="009D1F72"/>
    <w:rsid w:val="009D2AF7"/>
    <w:rsid w:val="009D49E0"/>
    <w:rsid w:val="009D7B7A"/>
    <w:rsid w:val="009E0392"/>
    <w:rsid w:val="009E0C2A"/>
    <w:rsid w:val="009E17F8"/>
    <w:rsid w:val="009E2079"/>
    <w:rsid w:val="009E30ED"/>
    <w:rsid w:val="009E3580"/>
    <w:rsid w:val="009F3675"/>
    <w:rsid w:val="009F387B"/>
    <w:rsid w:val="009F46F4"/>
    <w:rsid w:val="00A007D9"/>
    <w:rsid w:val="00A008A0"/>
    <w:rsid w:val="00A02593"/>
    <w:rsid w:val="00A02E65"/>
    <w:rsid w:val="00A03B18"/>
    <w:rsid w:val="00A04241"/>
    <w:rsid w:val="00A06EF2"/>
    <w:rsid w:val="00A07712"/>
    <w:rsid w:val="00A10460"/>
    <w:rsid w:val="00A17A5F"/>
    <w:rsid w:val="00A20710"/>
    <w:rsid w:val="00A20A72"/>
    <w:rsid w:val="00A23767"/>
    <w:rsid w:val="00A248BC"/>
    <w:rsid w:val="00A24B33"/>
    <w:rsid w:val="00A25A63"/>
    <w:rsid w:val="00A2742B"/>
    <w:rsid w:val="00A2764C"/>
    <w:rsid w:val="00A27AFE"/>
    <w:rsid w:val="00A30DAA"/>
    <w:rsid w:val="00A31A09"/>
    <w:rsid w:val="00A35ADC"/>
    <w:rsid w:val="00A415C1"/>
    <w:rsid w:val="00A457D1"/>
    <w:rsid w:val="00A45E1A"/>
    <w:rsid w:val="00A5133F"/>
    <w:rsid w:val="00A51B5A"/>
    <w:rsid w:val="00A5628E"/>
    <w:rsid w:val="00A56903"/>
    <w:rsid w:val="00A57515"/>
    <w:rsid w:val="00A61DAA"/>
    <w:rsid w:val="00A635E0"/>
    <w:rsid w:val="00A637D9"/>
    <w:rsid w:val="00A64282"/>
    <w:rsid w:val="00A663E3"/>
    <w:rsid w:val="00A66F84"/>
    <w:rsid w:val="00A70215"/>
    <w:rsid w:val="00A73EBE"/>
    <w:rsid w:val="00A77222"/>
    <w:rsid w:val="00A7741B"/>
    <w:rsid w:val="00A8015C"/>
    <w:rsid w:val="00A802B8"/>
    <w:rsid w:val="00A81613"/>
    <w:rsid w:val="00A817BF"/>
    <w:rsid w:val="00A8252F"/>
    <w:rsid w:val="00A9023A"/>
    <w:rsid w:val="00A9162E"/>
    <w:rsid w:val="00A9378C"/>
    <w:rsid w:val="00A938D6"/>
    <w:rsid w:val="00A968E1"/>
    <w:rsid w:val="00A97786"/>
    <w:rsid w:val="00AA0A89"/>
    <w:rsid w:val="00AA4F33"/>
    <w:rsid w:val="00AA5E07"/>
    <w:rsid w:val="00AA7158"/>
    <w:rsid w:val="00AB13BE"/>
    <w:rsid w:val="00AB1CB2"/>
    <w:rsid w:val="00AB20C9"/>
    <w:rsid w:val="00AB3244"/>
    <w:rsid w:val="00AB3358"/>
    <w:rsid w:val="00AB4F8B"/>
    <w:rsid w:val="00AB5391"/>
    <w:rsid w:val="00AC3CB0"/>
    <w:rsid w:val="00AC4C8E"/>
    <w:rsid w:val="00AC527A"/>
    <w:rsid w:val="00AC65AE"/>
    <w:rsid w:val="00AD0E64"/>
    <w:rsid w:val="00AD23A2"/>
    <w:rsid w:val="00AD247E"/>
    <w:rsid w:val="00AD4AA6"/>
    <w:rsid w:val="00AD6129"/>
    <w:rsid w:val="00AD653A"/>
    <w:rsid w:val="00AE1353"/>
    <w:rsid w:val="00AE778F"/>
    <w:rsid w:val="00AE7DAA"/>
    <w:rsid w:val="00AF24C3"/>
    <w:rsid w:val="00AF69D5"/>
    <w:rsid w:val="00AF7F57"/>
    <w:rsid w:val="00B106FA"/>
    <w:rsid w:val="00B10759"/>
    <w:rsid w:val="00B14F90"/>
    <w:rsid w:val="00B16825"/>
    <w:rsid w:val="00B16D4B"/>
    <w:rsid w:val="00B20C74"/>
    <w:rsid w:val="00B228CA"/>
    <w:rsid w:val="00B304CB"/>
    <w:rsid w:val="00B3549E"/>
    <w:rsid w:val="00B376BA"/>
    <w:rsid w:val="00B420D7"/>
    <w:rsid w:val="00B4276A"/>
    <w:rsid w:val="00B4460E"/>
    <w:rsid w:val="00B44E66"/>
    <w:rsid w:val="00B458E4"/>
    <w:rsid w:val="00B46FD9"/>
    <w:rsid w:val="00B477D6"/>
    <w:rsid w:val="00B50573"/>
    <w:rsid w:val="00B52ECF"/>
    <w:rsid w:val="00B54B0F"/>
    <w:rsid w:val="00B550EC"/>
    <w:rsid w:val="00B55A1E"/>
    <w:rsid w:val="00B6235C"/>
    <w:rsid w:val="00B62558"/>
    <w:rsid w:val="00B75D59"/>
    <w:rsid w:val="00B7785C"/>
    <w:rsid w:val="00B805CD"/>
    <w:rsid w:val="00B8393D"/>
    <w:rsid w:val="00B845D8"/>
    <w:rsid w:val="00B848E3"/>
    <w:rsid w:val="00B84ACC"/>
    <w:rsid w:val="00B85097"/>
    <w:rsid w:val="00B86937"/>
    <w:rsid w:val="00B86ED8"/>
    <w:rsid w:val="00B90139"/>
    <w:rsid w:val="00B917C5"/>
    <w:rsid w:val="00B92BE6"/>
    <w:rsid w:val="00B94EDD"/>
    <w:rsid w:val="00B951D2"/>
    <w:rsid w:val="00B96516"/>
    <w:rsid w:val="00B9713E"/>
    <w:rsid w:val="00B97811"/>
    <w:rsid w:val="00B97C06"/>
    <w:rsid w:val="00BA28BA"/>
    <w:rsid w:val="00BA75F5"/>
    <w:rsid w:val="00BB0AA5"/>
    <w:rsid w:val="00BB2362"/>
    <w:rsid w:val="00BB47B4"/>
    <w:rsid w:val="00BC1446"/>
    <w:rsid w:val="00BC4C0E"/>
    <w:rsid w:val="00BC50D6"/>
    <w:rsid w:val="00BC5438"/>
    <w:rsid w:val="00BC7A21"/>
    <w:rsid w:val="00BD095E"/>
    <w:rsid w:val="00BD23FF"/>
    <w:rsid w:val="00BD25BA"/>
    <w:rsid w:val="00BD2C60"/>
    <w:rsid w:val="00BD2EF1"/>
    <w:rsid w:val="00BD4F4A"/>
    <w:rsid w:val="00BD5514"/>
    <w:rsid w:val="00BD562F"/>
    <w:rsid w:val="00BD58A1"/>
    <w:rsid w:val="00BD60E8"/>
    <w:rsid w:val="00BD6713"/>
    <w:rsid w:val="00BE268A"/>
    <w:rsid w:val="00BE547F"/>
    <w:rsid w:val="00BF02E2"/>
    <w:rsid w:val="00BF0921"/>
    <w:rsid w:val="00BF0CC3"/>
    <w:rsid w:val="00BF1268"/>
    <w:rsid w:val="00BF29DC"/>
    <w:rsid w:val="00BF2F90"/>
    <w:rsid w:val="00BF5555"/>
    <w:rsid w:val="00BF5572"/>
    <w:rsid w:val="00BF7C5E"/>
    <w:rsid w:val="00C020C8"/>
    <w:rsid w:val="00C022A7"/>
    <w:rsid w:val="00C04753"/>
    <w:rsid w:val="00C047D5"/>
    <w:rsid w:val="00C0502A"/>
    <w:rsid w:val="00C061ED"/>
    <w:rsid w:val="00C10F53"/>
    <w:rsid w:val="00C12FCB"/>
    <w:rsid w:val="00C13336"/>
    <w:rsid w:val="00C13C6D"/>
    <w:rsid w:val="00C170CB"/>
    <w:rsid w:val="00C17136"/>
    <w:rsid w:val="00C17826"/>
    <w:rsid w:val="00C17A02"/>
    <w:rsid w:val="00C20483"/>
    <w:rsid w:val="00C244AA"/>
    <w:rsid w:val="00C25992"/>
    <w:rsid w:val="00C262F2"/>
    <w:rsid w:val="00C27CF2"/>
    <w:rsid w:val="00C27FFA"/>
    <w:rsid w:val="00C33F04"/>
    <w:rsid w:val="00C3483E"/>
    <w:rsid w:val="00C358B6"/>
    <w:rsid w:val="00C35D55"/>
    <w:rsid w:val="00C35D72"/>
    <w:rsid w:val="00C36024"/>
    <w:rsid w:val="00C37C53"/>
    <w:rsid w:val="00C40F14"/>
    <w:rsid w:val="00C444AE"/>
    <w:rsid w:val="00C45870"/>
    <w:rsid w:val="00C50C91"/>
    <w:rsid w:val="00C51E37"/>
    <w:rsid w:val="00C523BE"/>
    <w:rsid w:val="00C54AC0"/>
    <w:rsid w:val="00C55A2B"/>
    <w:rsid w:val="00C56451"/>
    <w:rsid w:val="00C5733B"/>
    <w:rsid w:val="00C601A1"/>
    <w:rsid w:val="00C641F0"/>
    <w:rsid w:val="00C655AF"/>
    <w:rsid w:val="00C665C1"/>
    <w:rsid w:val="00C66676"/>
    <w:rsid w:val="00C67AD7"/>
    <w:rsid w:val="00C70F9D"/>
    <w:rsid w:val="00C71783"/>
    <w:rsid w:val="00C75E4E"/>
    <w:rsid w:val="00C76F20"/>
    <w:rsid w:val="00C81D9D"/>
    <w:rsid w:val="00C8255A"/>
    <w:rsid w:val="00C84979"/>
    <w:rsid w:val="00C8518F"/>
    <w:rsid w:val="00C858A6"/>
    <w:rsid w:val="00C92642"/>
    <w:rsid w:val="00C93F00"/>
    <w:rsid w:val="00C95AA0"/>
    <w:rsid w:val="00C96B93"/>
    <w:rsid w:val="00C97CED"/>
    <w:rsid w:val="00CA5329"/>
    <w:rsid w:val="00CA734E"/>
    <w:rsid w:val="00CB2B42"/>
    <w:rsid w:val="00CB316D"/>
    <w:rsid w:val="00CB3DB9"/>
    <w:rsid w:val="00CB42E9"/>
    <w:rsid w:val="00CC2171"/>
    <w:rsid w:val="00CC2173"/>
    <w:rsid w:val="00CC3488"/>
    <w:rsid w:val="00CC3661"/>
    <w:rsid w:val="00CC43F9"/>
    <w:rsid w:val="00CC5F5B"/>
    <w:rsid w:val="00CC6D74"/>
    <w:rsid w:val="00CD0244"/>
    <w:rsid w:val="00CD0DD0"/>
    <w:rsid w:val="00CD18FF"/>
    <w:rsid w:val="00CD30E9"/>
    <w:rsid w:val="00CD3B9B"/>
    <w:rsid w:val="00CD4215"/>
    <w:rsid w:val="00CD5061"/>
    <w:rsid w:val="00CE18FF"/>
    <w:rsid w:val="00CF04E5"/>
    <w:rsid w:val="00CF2723"/>
    <w:rsid w:val="00CF281D"/>
    <w:rsid w:val="00CF451C"/>
    <w:rsid w:val="00CF6D47"/>
    <w:rsid w:val="00D006F3"/>
    <w:rsid w:val="00D017B7"/>
    <w:rsid w:val="00D026A7"/>
    <w:rsid w:val="00D03545"/>
    <w:rsid w:val="00D03AA9"/>
    <w:rsid w:val="00D04B26"/>
    <w:rsid w:val="00D04B88"/>
    <w:rsid w:val="00D065E3"/>
    <w:rsid w:val="00D11372"/>
    <w:rsid w:val="00D1380C"/>
    <w:rsid w:val="00D17DAB"/>
    <w:rsid w:val="00D20843"/>
    <w:rsid w:val="00D2492C"/>
    <w:rsid w:val="00D26439"/>
    <w:rsid w:val="00D30BC2"/>
    <w:rsid w:val="00D3275E"/>
    <w:rsid w:val="00D341D7"/>
    <w:rsid w:val="00D341E6"/>
    <w:rsid w:val="00D3431C"/>
    <w:rsid w:val="00D40A2E"/>
    <w:rsid w:val="00D42942"/>
    <w:rsid w:val="00D43796"/>
    <w:rsid w:val="00D43E7E"/>
    <w:rsid w:val="00D47ED8"/>
    <w:rsid w:val="00D51621"/>
    <w:rsid w:val="00D52B08"/>
    <w:rsid w:val="00D5366A"/>
    <w:rsid w:val="00D55D61"/>
    <w:rsid w:val="00D5608B"/>
    <w:rsid w:val="00D56DE8"/>
    <w:rsid w:val="00D601EC"/>
    <w:rsid w:val="00D61F10"/>
    <w:rsid w:val="00D63B78"/>
    <w:rsid w:val="00D65798"/>
    <w:rsid w:val="00D669FB"/>
    <w:rsid w:val="00D66A1C"/>
    <w:rsid w:val="00D70A8A"/>
    <w:rsid w:val="00D73DEF"/>
    <w:rsid w:val="00D7493F"/>
    <w:rsid w:val="00D74BCA"/>
    <w:rsid w:val="00D75B99"/>
    <w:rsid w:val="00D76B88"/>
    <w:rsid w:val="00D8059A"/>
    <w:rsid w:val="00D81478"/>
    <w:rsid w:val="00D81716"/>
    <w:rsid w:val="00D85381"/>
    <w:rsid w:val="00D91677"/>
    <w:rsid w:val="00D91874"/>
    <w:rsid w:val="00D95CF2"/>
    <w:rsid w:val="00D96732"/>
    <w:rsid w:val="00D9706D"/>
    <w:rsid w:val="00D97FF0"/>
    <w:rsid w:val="00DA216A"/>
    <w:rsid w:val="00DA41A1"/>
    <w:rsid w:val="00DA469C"/>
    <w:rsid w:val="00DA48AA"/>
    <w:rsid w:val="00DB0989"/>
    <w:rsid w:val="00DB203D"/>
    <w:rsid w:val="00DB3D34"/>
    <w:rsid w:val="00DB4E9E"/>
    <w:rsid w:val="00DB5208"/>
    <w:rsid w:val="00DB7D0F"/>
    <w:rsid w:val="00DC1752"/>
    <w:rsid w:val="00DC2F52"/>
    <w:rsid w:val="00DC454F"/>
    <w:rsid w:val="00DC511B"/>
    <w:rsid w:val="00DC7EED"/>
    <w:rsid w:val="00DD0CB7"/>
    <w:rsid w:val="00DD1F3E"/>
    <w:rsid w:val="00DD3531"/>
    <w:rsid w:val="00DD6A1F"/>
    <w:rsid w:val="00DE1959"/>
    <w:rsid w:val="00DE4259"/>
    <w:rsid w:val="00DE6151"/>
    <w:rsid w:val="00DE6637"/>
    <w:rsid w:val="00DE6972"/>
    <w:rsid w:val="00DF3CAE"/>
    <w:rsid w:val="00DF697D"/>
    <w:rsid w:val="00E001D4"/>
    <w:rsid w:val="00E00F91"/>
    <w:rsid w:val="00E03A42"/>
    <w:rsid w:val="00E0567A"/>
    <w:rsid w:val="00E107B4"/>
    <w:rsid w:val="00E13B31"/>
    <w:rsid w:val="00E14613"/>
    <w:rsid w:val="00E21247"/>
    <w:rsid w:val="00E21CF3"/>
    <w:rsid w:val="00E30E4E"/>
    <w:rsid w:val="00E32B43"/>
    <w:rsid w:val="00E33DB7"/>
    <w:rsid w:val="00E378D3"/>
    <w:rsid w:val="00E37CE0"/>
    <w:rsid w:val="00E44E90"/>
    <w:rsid w:val="00E46E5C"/>
    <w:rsid w:val="00E51929"/>
    <w:rsid w:val="00E5285A"/>
    <w:rsid w:val="00E52BBD"/>
    <w:rsid w:val="00E56793"/>
    <w:rsid w:val="00E57BBC"/>
    <w:rsid w:val="00E6345A"/>
    <w:rsid w:val="00E6368E"/>
    <w:rsid w:val="00E637E0"/>
    <w:rsid w:val="00E67F26"/>
    <w:rsid w:val="00E702B0"/>
    <w:rsid w:val="00E727C0"/>
    <w:rsid w:val="00E72CBC"/>
    <w:rsid w:val="00E778D8"/>
    <w:rsid w:val="00E818A6"/>
    <w:rsid w:val="00E8298D"/>
    <w:rsid w:val="00E83A52"/>
    <w:rsid w:val="00E83C2C"/>
    <w:rsid w:val="00E8512F"/>
    <w:rsid w:val="00E851A8"/>
    <w:rsid w:val="00E8569D"/>
    <w:rsid w:val="00E86C4B"/>
    <w:rsid w:val="00E87AC8"/>
    <w:rsid w:val="00E971EC"/>
    <w:rsid w:val="00EA0BC0"/>
    <w:rsid w:val="00EA0F04"/>
    <w:rsid w:val="00EA1284"/>
    <w:rsid w:val="00EB106D"/>
    <w:rsid w:val="00EB6199"/>
    <w:rsid w:val="00EB7763"/>
    <w:rsid w:val="00EC540D"/>
    <w:rsid w:val="00EC61D6"/>
    <w:rsid w:val="00ED1167"/>
    <w:rsid w:val="00ED3133"/>
    <w:rsid w:val="00ED33DD"/>
    <w:rsid w:val="00ED44A4"/>
    <w:rsid w:val="00EE03C1"/>
    <w:rsid w:val="00EE04EA"/>
    <w:rsid w:val="00EE0B52"/>
    <w:rsid w:val="00EE12F0"/>
    <w:rsid w:val="00EE601F"/>
    <w:rsid w:val="00EE6C10"/>
    <w:rsid w:val="00EF06CC"/>
    <w:rsid w:val="00EF3213"/>
    <w:rsid w:val="00EF4A77"/>
    <w:rsid w:val="00EF52C4"/>
    <w:rsid w:val="00EF6734"/>
    <w:rsid w:val="00EF6C5B"/>
    <w:rsid w:val="00EF7630"/>
    <w:rsid w:val="00F010EF"/>
    <w:rsid w:val="00F01780"/>
    <w:rsid w:val="00F103D3"/>
    <w:rsid w:val="00F12BDB"/>
    <w:rsid w:val="00F167DC"/>
    <w:rsid w:val="00F16A21"/>
    <w:rsid w:val="00F16E55"/>
    <w:rsid w:val="00F17A8B"/>
    <w:rsid w:val="00F204E1"/>
    <w:rsid w:val="00F21A27"/>
    <w:rsid w:val="00F22965"/>
    <w:rsid w:val="00F231A5"/>
    <w:rsid w:val="00F23D35"/>
    <w:rsid w:val="00F251FB"/>
    <w:rsid w:val="00F27B40"/>
    <w:rsid w:val="00F27D38"/>
    <w:rsid w:val="00F33727"/>
    <w:rsid w:val="00F34733"/>
    <w:rsid w:val="00F36A6D"/>
    <w:rsid w:val="00F37287"/>
    <w:rsid w:val="00F41110"/>
    <w:rsid w:val="00F435F9"/>
    <w:rsid w:val="00F4460A"/>
    <w:rsid w:val="00F456FD"/>
    <w:rsid w:val="00F50D8C"/>
    <w:rsid w:val="00F5231F"/>
    <w:rsid w:val="00F533B9"/>
    <w:rsid w:val="00F62899"/>
    <w:rsid w:val="00F6332C"/>
    <w:rsid w:val="00F6576F"/>
    <w:rsid w:val="00F65EA0"/>
    <w:rsid w:val="00F678A2"/>
    <w:rsid w:val="00F70F06"/>
    <w:rsid w:val="00F7116C"/>
    <w:rsid w:val="00F71768"/>
    <w:rsid w:val="00F72209"/>
    <w:rsid w:val="00F72CF7"/>
    <w:rsid w:val="00F75E5C"/>
    <w:rsid w:val="00F77AE9"/>
    <w:rsid w:val="00F802E2"/>
    <w:rsid w:val="00F80887"/>
    <w:rsid w:val="00F8098C"/>
    <w:rsid w:val="00F80E91"/>
    <w:rsid w:val="00F81A5B"/>
    <w:rsid w:val="00F83351"/>
    <w:rsid w:val="00F834D5"/>
    <w:rsid w:val="00F83D6B"/>
    <w:rsid w:val="00F85DF1"/>
    <w:rsid w:val="00F878BC"/>
    <w:rsid w:val="00F9009C"/>
    <w:rsid w:val="00F90544"/>
    <w:rsid w:val="00F90C4D"/>
    <w:rsid w:val="00F9165B"/>
    <w:rsid w:val="00F918B3"/>
    <w:rsid w:val="00F9337C"/>
    <w:rsid w:val="00F9484C"/>
    <w:rsid w:val="00F95B49"/>
    <w:rsid w:val="00F9618C"/>
    <w:rsid w:val="00F97439"/>
    <w:rsid w:val="00F9787A"/>
    <w:rsid w:val="00FA03B3"/>
    <w:rsid w:val="00FA17C4"/>
    <w:rsid w:val="00FA2393"/>
    <w:rsid w:val="00FA321B"/>
    <w:rsid w:val="00FA34A9"/>
    <w:rsid w:val="00FA39AF"/>
    <w:rsid w:val="00FA54DB"/>
    <w:rsid w:val="00FB0FE5"/>
    <w:rsid w:val="00FB2F45"/>
    <w:rsid w:val="00FB5D09"/>
    <w:rsid w:val="00FB6225"/>
    <w:rsid w:val="00FB64BE"/>
    <w:rsid w:val="00FB7A53"/>
    <w:rsid w:val="00FC0F53"/>
    <w:rsid w:val="00FC4E6F"/>
    <w:rsid w:val="00FC4EF6"/>
    <w:rsid w:val="00FC5F28"/>
    <w:rsid w:val="00FD4B50"/>
    <w:rsid w:val="00FD548E"/>
    <w:rsid w:val="00FD57ED"/>
    <w:rsid w:val="00FE0459"/>
    <w:rsid w:val="00FE159A"/>
    <w:rsid w:val="00FE16B4"/>
    <w:rsid w:val="00FE6315"/>
    <w:rsid w:val="00FF1468"/>
    <w:rsid w:val="00FF37E0"/>
    <w:rsid w:val="00FF3E1D"/>
    <w:rsid w:val="00FF50B1"/>
    <w:rsid w:val="00FF51C9"/>
    <w:rsid w:val="00FF528E"/>
    <w:rsid w:val="00FF5B39"/>
    <w:rsid w:val="00FF5CF2"/>
    <w:rsid w:val="00FF64FA"/>
    <w:rsid w:val="35FB6890"/>
    <w:rsid w:val="3F024B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1"/>
      <o:rules v:ext="edit">
        <o:r id="V:Rule1" type="connector" idref="#直接连接符 207"/>
        <o:r id="V:Rule2" type="connector" idref="#直接连接符 20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9">
    <w:name w:val="Normal"/>
    <w:qFormat/>
    <w:pPr>
      <w:widowControl w:val="0"/>
      <w:jc w:val="both"/>
    </w:pPr>
    <w:rPr>
      <w:kern w:val="2"/>
      <w:sz w:val="21"/>
      <w:szCs w:val="24"/>
    </w:rPr>
  </w:style>
  <w:style w:type="paragraph" w:styleId="1">
    <w:name w:val="heading 1"/>
    <w:basedOn w:val="af9"/>
    <w:next w:val="af9"/>
    <w:link w:val="1Char"/>
    <w:qFormat/>
    <w:pPr>
      <w:keepNext/>
      <w:keepLines/>
      <w:spacing w:before="340" w:after="330" w:line="578" w:lineRule="auto"/>
      <w:outlineLvl w:val="0"/>
    </w:pPr>
    <w:rPr>
      <w:b/>
      <w:bCs/>
      <w:kern w:val="44"/>
      <w:sz w:val="44"/>
      <w:szCs w:val="44"/>
    </w:rPr>
  </w:style>
  <w:style w:type="paragraph" w:styleId="2">
    <w:name w:val="heading 2"/>
    <w:basedOn w:val="af9"/>
    <w:next w:val="af9"/>
    <w:link w:val="2Char"/>
    <w:autoRedefine/>
    <w:qFormat/>
    <w:pPr>
      <w:keepNext/>
      <w:keepLines/>
      <w:spacing w:before="260" w:after="260" w:line="416" w:lineRule="auto"/>
      <w:outlineLvl w:val="1"/>
    </w:pPr>
    <w:rPr>
      <w:rFonts w:ascii="黑体" w:eastAsia="黑体" w:hAnsi="黑体"/>
      <w:bCs/>
      <w:sz w:val="24"/>
    </w:rPr>
  </w:style>
  <w:style w:type="paragraph" w:styleId="3">
    <w:name w:val="heading 3"/>
    <w:basedOn w:val="af9"/>
    <w:next w:val="af9"/>
    <w:link w:val="3Char"/>
    <w:qFormat/>
    <w:pPr>
      <w:keepNext/>
      <w:keepLines/>
      <w:spacing w:before="260" w:after="260" w:line="416" w:lineRule="auto"/>
      <w:outlineLvl w:val="2"/>
    </w:pPr>
    <w:rPr>
      <w:b/>
      <w:bCs/>
      <w:sz w:val="32"/>
      <w:szCs w:val="32"/>
    </w:rPr>
  </w:style>
  <w:style w:type="paragraph" w:styleId="4">
    <w:name w:val="heading 4"/>
    <w:basedOn w:val="af9"/>
    <w:next w:val="af9"/>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9"/>
    <w:next w:val="af9"/>
    <w:link w:val="5Char"/>
    <w:qFormat/>
    <w:pPr>
      <w:keepNext/>
      <w:keepLines/>
      <w:spacing w:before="280" w:after="290" w:line="376" w:lineRule="auto"/>
      <w:outlineLvl w:val="4"/>
    </w:pPr>
    <w:rPr>
      <w:b/>
      <w:bCs/>
      <w:sz w:val="28"/>
      <w:szCs w:val="28"/>
    </w:rPr>
  </w:style>
  <w:style w:type="paragraph" w:styleId="6">
    <w:name w:val="heading 6"/>
    <w:basedOn w:val="af9"/>
    <w:next w:val="af9"/>
    <w:link w:val="6Char"/>
    <w:qFormat/>
    <w:pPr>
      <w:keepNext/>
      <w:keepLines/>
      <w:spacing w:before="240" w:after="64" w:line="320" w:lineRule="auto"/>
      <w:outlineLvl w:val="5"/>
    </w:pPr>
    <w:rPr>
      <w:rFonts w:ascii="Arial" w:eastAsia="黑体" w:hAnsi="Arial"/>
      <w:b/>
      <w:bCs/>
      <w:sz w:val="24"/>
    </w:rPr>
  </w:style>
  <w:style w:type="paragraph" w:styleId="7">
    <w:name w:val="heading 7"/>
    <w:basedOn w:val="af9"/>
    <w:next w:val="af9"/>
    <w:link w:val="7Char"/>
    <w:qFormat/>
    <w:pPr>
      <w:keepNext/>
      <w:keepLines/>
      <w:spacing w:before="240" w:after="64" w:line="320" w:lineRule="auto"/>
      <w:outlineLvl w:val="6"/>
    </w:pPr>
    <w:rPr>
      <w:b/>
      <w:bCs/>
      <w:sz w:val="24"/>
    </w:rPr>
  </w:style>
  <w:style w:type="paragraph" w:styleId="8">
    <w:name w:val="heading 8"/>
    <w:basedOn w:val="af9"/>
    <w:next w:val="af9"/>
    <w:link w:val="8Char"/>
    <w:qFormat/>
    <w:pPr>
      <w:keepNext/>
      <w:keepLines/>
      <w:spacing w:before="240" w:after="64" w:line="320" w:lineRule="auto"/>
      <w:outlineLvl w:val="7"/>
    </w:pPr>
    <w:rPr>
      <w:rFonts w:ascii="Arial" w:eastAsia="黑体" w:hAnsi="Arial"/>
      <w:sz w:val="24"/>
    </w:rPr>
  </w:style>
  <w:style w:type="paragraph" w:styleId="9">
    <w:name w:val="heading 9"/>
    <w:basedOn w:val="af9"/>
    <w:next w:val="af9"/>
    <w:link w:val="9Char"/>
    <w:autoRedefine/>
    <w:qFormat/>
    <w:pPr>
      <w:keepNext/>
      <w:keepLines/>
      <w:spacing w:before="240" w:after="64" w:line="320" w:lineRule="auto"/>
      <w:outlineLvl w:val="8"/>
    </w:pPr>
    <w:rPr>
      <w:rFonts w:ascii="Arial" w:eastAsia="黑体" w:hAnsi="Arial"/>
      <w:szCs w:val="21"/>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paragraph" w:styleId="70">
    <w:name w:val="toc 7"/>
    <w:basedOn w:val="60"/>
    <w:next w:val="af9"/>
    <w:autoRedefine/>
    <w:qFormat/>
  </w:style>
  <w:style w:type="paragraph" w:styleId="60">
    <w:name w:val="toc 6"/>
    <w:basedOn w:val="50"/>
    <w:next w:val="af9"/>
    <w:autoRedefine/>
    <w:qFormat/>
  </w:style>
  <w:style w:type="paragraph" w:styleId="50">
    <w:name w:val="toc 5"/>
    <w:basedOn w:val="40"/>
    <w:next w:val="af9"/>
    <w:autoRedefine/>
    <w:qFormat/>
  </w:style>
  <w:style w:type="paragraph" w:styleId="40">
    <w:name w:val="toc 4"/>
    <w:basedOn w:val="30"/>
    <w:next w:val="af9"/>
    <w:autoRedefine/>
    <w:qFormat/>
  </w:style>
  <w:style w:type="paragraph" w:styleId="30">
    <w:name w:val="toc 3"/>
    <w:basedOn w:val="20"/>
    <w:next w:val="af9"/>
    <w:autoRedefine/>
    <w:uiPriority w:val="39"/>
    <w:qFormat/>
    <w:pPr>
      <w:jc w:val="center"/>
    </w:pPr>
  </w:style>
  <w:style w:type="paragraph" w:styleId="20">
    <w:name w:val="toc 2"/>
    <w:basedOn w:val="10"/>
    <w:next w:val="af9"/>
    <w:autoRedefine/>
    <w:uiPriority w:val="39"/>
    <w:qFormat/>
  </w:style>
  <w:style w:type="paragraph" w:styleId="10">
    <w:name w:val="toc 1"/>
    <w:next w:val="af9"/>
    <w:autoRedefine/>
    <w:uiPriority w:val="39"/>
    <w:qFormat/>
    <w:pPr>
      <w:tabs>
        <w:tab w:val="right" w:leader="dot" w:pos="8834"/>
      </w:tabs>
      <w:spacing w:line="420" w:lineRule="exact"/>
      <w:jc w:val="both"/>
    </w:pPr>
    <w:rPr>
      <w:rFonts w:ascii="黑体" w:eastAsia="黑体" w:hAnsi="黑体"/>
      <w:color w:val="000000" w:themeColor="text1"/>
      <w:sz w:val="24"/>
      <w:szCs w:val="24"/>
    </w:rPr>
  </w:style>
  <w:style w:type="paragraph" w:styleId="afd">
    <w:name w:val="Document Map"/>
    <w:basedOn w:val="af9"/>
    <w:link w:val="Char"/>
    <w:autoRedefine/>
    <w:qFormat/>
    <w:pPr>
      <w:shd w:val="clear" w:color="auto" w:fill="000080"/>
    </w:pPr>
  </w:style>
  <w:style w:type="paragraph" w:styleId="afe">
    <w:name w:val="annotation text"/>
    <w:basedOn w:val="af9"/>
    <w:autoRedefine/>
    <w:semiHidden/>
    <w:qFormat/>
    <w:pPr>
      <w:jc w:val="left"/>
    </w:pPr>
  </w:style>
  <w:style w:type="paragraph" w:styleId="aff">
    <w:name w:val="Body Text"/>
    <w:basedOn w:val="af9"/>
    <w:link w:val="Char0"/>
    <w:autoRedefine/>
    <w:qFormat/>
    <w:pPr>
      <w:spacing w:after="120"/>
    </w:pPr>
  </w:style>
  <w:style w:type="paragraph" w:styleId="HTML">
    <w:name w:val="HTML Address"/>
    <w:basedOn w:val="af9"/>
    <w:link w:val="HTMLChar"/>
    <w:autoRedefine/>
    <w:qFormat/>
    <w:rPr>
      <w:i/>
      <w:iCs/>
    </w:rPr>
  </w:style>
  <w:style w:type="paragraph" w:styleId="aff0">
    <w:name w:val="Plain Text"/>
    <w:basedOn w:val="af9"/>
    <w:link w:val="Char1"/>
    <w:autoRedefine/>
    <w:qFormat/>
    <w:rPr>
      <w:rFonts w:ascii="宋体" w:hAnsi="Courier New" w:hint="eastAsia"/>
      <w:szCs w:val="20"/>
    </w:rPr>
  </w:style>
  <w:style w:type="paragraph" w:styleId="80">
    <w:name w:val="toc 8"/>
    <w:basedOn w:val="70"/>
    <w:next w:val="af9"/>
    <w:autoRedefine/>
    <w:qFormat/>
  </w:style>
  <w:style w:type="paragraph" w:styleId="aff1">
    <w:name w:val="Date"/>
    <w:basedOn w:val="af9"/>
    <w:next w:val="af9"/>
    <w:autoRedefine/>
    <w:qFormat/>
    <w:pPr>
      <w:ind w:leftChars="2500" w:left="100"/>
    </w:pPr>
  </w:style>
  <w:style w:type="paragraph" w:styleId="21">
    <w:name w:val="Body Text Indent 2"/>
    <w:basedOn w:val="af9"/>
    <w:link w:val="2Char0"/>
    <w:autoRedefine/>
    <w:qFormat/>
    <w:pPr>
      <w:ind w:firstLineChars="200" w:firstLine="600"/>
      <w:jc w:val="left"/>
    </w:pPr>
    <w:rPr>
      <w:sz w:val="30"/>
    </w:rPr>
  </w:style>
  <w:style w:type="paragraph" w:styleId="aff2">
    <w:name w:val="Balloon Text"/>
    <w:basedOn w:val="af9"/>
    <w:autoRedefine/>
    <w:semiHidden/>
    <w:qFormat/>
    <w:rPr>
      <w:sz w:val="18"/>
      <w:szCs w:val="18"/>
    </w:rPr>
  </w:style>
  <w:style w:type="paragraph" w:styleId="aff3">
    <w:name w:val="footer"/>
    <w:basedOn w:val="af9"/>
    <w:link w:val="Char2"/>
    <w:autoRedefine/>
    <w:uiPriority w:val="99"/>
    <w:qFormat/>
    <w:pPr>
      <w:tabs>
        <w:tab w:val="center" w:pos="4153"/>
        <w:tab w:val="right" w:pos="8306"/>
      </w:tabs>
      <w:snapToGrid w:val="0"/>
      <w:jc w:val="left"/>
    </w:pPr>
    <w:rPr>
      <w:sz w:val="18"/>
      <w:szCs w:val="18"/>
    </w:rPr>
  </w:style>
  <w:style w:type="paragraph" w:styleId="aff4">
    <w:name w:val="header"/>
    <w:basedOn w:val="af9"/>
    <w:link w:val="Char3"/>
    <w:autoRedefine/>
    <w:qFormat/>
    <w:pPr>
      <w:pBdr>
        <w:bottom w:val="single" w:sz="6" w:space="1" w:color="auto"/>
      </w:pBdr>
      <w:tabs>
        <w:tab w:val="center" w:pos="4153"/>
        <w:tab w:val="right" w:pos="8306"/>
      </w:tabs>
      <w:snapToGrid w:val="0"/>
      <w:jc w:val="center"/>
    </w:pPr>
    <w:rPr>
      <w:sz w:val="18"/>
      <w:szCs w:val="18"/>
    </w:rPr>
  </w:style>
  <w:style w:type="paragraph" w:styleId="aff5">
    <w:name w:val="footnote text"/>
    <w:basedOn w:val="af9"/>
    <w:link w:val="Char4"/>
    <w:autoRedefine/>
    <w:qFormat/>
    <w:pPr>
      <w:snapToGrid w:val="0"/>
      <w:jc w:val="left"/>
    </w:pPr>
    <w:rPr>
      <w:sz w:val="18"/>
      <w:szCs w:val="18"/>
    </w:rPr>
  </w:style>
  <w:style w:type="paragraph" w:styleId="90">
    <w:name w:val="toc 9"/>
    <w:basedOn w:val="80"/>
    <w:next w:val="af9"/>
    <w:autoRedefine/>
    <w:qFormat/>
  </w:style>
  <w:style w:type="paragraph" w:styleId="HTML0">
    <w:name w:val="HTML Preformatted"/>
    <w:basedOn w:val="af9"/>
    <w:link w:val="HTMLChar0"/>
    <w:autoRedefine/>
    <w:qFormat/>
    <w:rPr>
      <w:rFonts w:ascii="Courier New" w:hAnsi="Courier New" w:cs="Courier New"/>
      <w:sz w:val="20"/>
      <w:szCs w:val="20"/>
    </w:rPr>
  </w:style>
  <w:style w:type="paragraph" w:styleId="aff6">
    <w:name w:val="Normal (Web)"/>
    <w:basedOn w:val="af9"/>
    <w:autoRedefine/>
    <w:uiPriority w:val="99"/>
    <w:unhideWhenUsed/>
    <w:qFormat/>
    <w:pPr>
      <w:widowControl/>
      <w:spacing w:before="100" w:beforeAutospacing="1" w:after="100" w:afterAutospacing="1"/>
      <w:jc w:val="left"/>
    </w:pPr>
    <w:rPr>
      <w:rFonts w:ascii="宋体" w:hAnsi="宋体" w:cs="宋体"/>
      <w:kern w:val="0"/>
      <w:sz w:val="24"/>
    </w:rPr>
  </w:style>
  <w:style w:type="paragraph" w:styleId="aff7">
    <w:name w:val="Title"/>
    <w:basedOn w:val="af9"/>
    <w:link w:val="Char5"/>
    <w:autoRedefine/>
    <w:qFormat/>
    <w:pPr>
      <w:spacing w:before="240" w:after="60"/>
      <w:jc w:val="center"/>
      <w:outlineLvl w:val="0"/>
    </w:pPr>
    <w:rPr>
      <w:rFonts w:ascii="Arial" w:hAnsi="Arial" w:cs="Arial"/>
      <w:b/>
      <w:bCs/>
      <w:sz w:val="32"/>
      <w:szCs w:val="32"/>
    </w:rPr>
  </w:style>
  <w:style w:type="paragraph" w:styleId="aff8">
    <w:name w:val="annotation subject"/>
    <w:basedOn w:val="afe"/>
    <w:next w:val="afe"/>
    <w:autoRedefine/>
    <w:semiHidden/>
    <w:qFormat/>
    <w:rPr>
      <w:b/>
      <w:bCs/>
    </w:rPr>
  </w:style>
  <w:style w:type="table" w:styleId="aff9">
    <w:name w:val="Table Grid"/>
    <w:basedOn w:val="afb"/>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page number"/>
    <w:basedOn w:val="afa"/>
    <w:autoRedefine/>
    <w:qFormat/>
  </w:style>
  <w:style w:type="character" w:styleId="affb">
    <w:name w:val="FollowedHyperlink"/>
    <w:autoRedefine/>
    <w:qFormat/>
    <w:rPr>
      <w:color w:val="800080"/>
      <w:u w:val="single"/>
    </w:rPr>
  </w:style>
  <w:style w:type="character" w:styleId="affc">
    <w:name w:val="line number"/>
    <w:basedOn w:val="afa"/>
    <w:autoRedefine/>
    <w:qFormat/>
  </w:style>
  <w:style w:type="character" w:styleId="HTML1">
    <w:name w:val="HTML Definition"/>
    <w:autoRedefine/>
    <w:qFormat/>
    <w:rPr>
      <w:i/>
      <w:iCs/>
    </w:rPr>
  </w:style>
  <w:style w:type="character" w:styleId="HTML2">
    <w:name w:val="HTML Typewriter"/>
    <w:autoRedefine/>
    <w:qFormat/>
    <w:rPr>
      <w:rFonts w:ascii="Courier New" w:hAnsi="Courier New"/>
      <w:sz w:val="20"/>
      <w:szCs w:val="20"/>
    </w:rPr>
  </w:style>
  <w:style w:type="character" w:styleId="HTML3">
    <w:name w:val="HTML Acronym"/>
    <w:basedOn w:val="afa"/>
    <w:autoRedefine/>
    <w:qFormat/>
  </w:style>
  <w:style w:type="character" w:styleId="HTML4">
    <w:name w:val="HTML Variable"/>
    <w:autoRedefine/>
    <w:qFormat/>
    <w:rPr>
      <w:i/>
      <w:iCs/>
    </w:rPr>
  </w:style>
  <w:style w:type="character" w:styleId="affd">
    <w:name w:val="Hyperlink"/>
    <w:autoRedefine/>
    <w:uiPriority w:val="99"/>
    <w:qFormat/>
    <w:rPr>
      <w:rFonts w:ascii="Times New Roman" w:eastAsia="宋体" w:hAnsi="Times New Roman"/>
      <w:color w:val="auto"/>
      <w:spacing w:val="0"/>
      <w:w w:val="100"/>
      <w:position w:val="0"/>
      <w:sz w:val="21"/>
      <w:u w:val="none"/>
      <w:vertAlign w:val="baseline"/>
    </w:rPr>
  </w:style>
  <w:style w:type="character" w:styleId="HTML5">
    <w:name w:val="HTML Code"/>
    <w:autoRedefine/>
    <w:qFormat/>
    <w:rPr>
      <w:rFonts w:ascii="Courier New" w:hAnsi="Courier New"/>
      <w:sz w:val="20"/>
      <w:szCs w:val="20"/>
    </w:rPr>
  </w:style>
  <w:style w:type="character" w:styleId="affe">
    <w:name w:val="annotation reference"/>
    <w:autoRedefine/>
    <w:semiHidden/>
    <w:qFormat/>
    <w:rPr>
      <w:sz w:val="21"/>
      <w:szCs w:val="21"/>
    </w:rPr>
  </w:style>
  <w:style w:type="character" w:styleId="HTML6">
    <w:name w:val="HTML Cite"/>
    <w:autoRedefine/>
    <w:qFormat/>
    <w:rPr>
      <w:i/>
      <w:iCs/>
    </w:rPr>
  </w:style>
  <w:style w:type="character" w:styleId="afff">
    <w:name w:val="footnote reference"/>
    <w:autoRedefine/>
    <w:qFormat/>
    <w:rPr>
      <w:vertAlign w:val="superscript"/>
    </w:rPr>
  </w:style>
  <w:style w:type="character" w:styleId="HTML7">
    <w:name w:val="HTML Keyboard"/>
    <w:autoRedefine/>
    <w:qFormat/>
    <w:rPr>
      <w:rFonts w:ascii="Courier New" w:hAnsi="Courier New"/>
      <w:sz w:val="20"/>
      <w:szCs w:val="20"/>
    </w:rPr>
  </w:style>
  <w:style w:type="character" w:styleId="HTML8">
    <w:name w:val="HTML Sample"/>
    <w:autoRedefine/>
    <w:qFormat/>
    <w:rPr>
      <w:rFonts w:ascii="Courier New" w:hAnsi="Courier New"/>
    </w:rPr>
  </w:style>
  <w:style w:type="paragraph" w:customStyle="1" w:styleId="afff0">
    <w:name w:val="段"/>
    <w:autoRedefine/>
    <w:qFormat/>
    <w:pPr>
      <w:autoSpaceDE w:val="0"/>
      <w:autoSpaceDN w:val="0"/>
      <w:ind w:firstLineChars="200" w:firstLine="200"/>
      <w:jc w:val="both"/>
    </w:pPr>
    <w:rPr>
      <w:rFonts w:ascii="宋体"/>
      <w:sz w:val="21"/>
    </w:rPr>
  </w:style>
  <w:style w:type="character" w:customStyle="1" w:styleId="Char1">
    <w:name w:val="纯文本 Char"/>
    <w:link w:val="aff0"/>
    <w:autoRedefine/>
    <w:qFormat/>
    <w:rPr>
      <w:rFonts w:ascii="宋体" w:hAnsi="Courier New"/>
      <w:kern w:val="2"/>
      <w:sz w:val="21"/>
    </w:rPr>
  </w:style>
  <w:style w:type="character" w:customStyle="1" w:styleId="1Char">
    <w:name w:val="标题 1 Char"/>
    <w:link w:val="1"/>
    <w:autoRedefine/>
    <w:qFormat/>
    <w:rPr>
      <w:b/>
      <w:bCs/>
      <w:kern w:val="44"/>
      <w:sz w:val="44"/>
      <w:szCs w:val="44"/>
    </w:rPr>
  </w:style>
  <w:style w:type="character" w:customStyle="1" w:styleId="2Char">
    <w:name w:val="标题 2 Char"/>
    <w:link w:val="2"/>
    <w:autoRedefine/>
    <w:qFormat/>
    <w:rPr>
      <w:rFonts w:ascii="黑体" w:eastAsia="黑体" w:hAnsi="黑体"/>
      <w:bCs/>
      <w:kern w:val="2"/>
      <w:sz w:val="24"/>
      <w:szCs w:val="24"/>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HTMLChar">
    <w:name w:val="HTML 地址 Char"/>
    <w:link w:val="HTML"/>
    <w:autoRedefine/>
    <w:qFormat/>
    <w:rPr>
      <w:i/>
      <w:iCs/>
      <w:kern w:val="2"/>
      <w:sz w:val="21"/>
      <w:szCs w:val="24"/>
    </w:rPr>
  </w:style>
  <w:style w:type="character" w:customStyle="1" w:styleId="HTMLChar0">
    <w:name w:val="HTML 预设格式 Char"/>
    <w:link w:val="HTML0"/>
    <w:autoRedefine/>
    <w:qFormat/>
    <w:rPr>
      <w:rFonts w:ascii="Courier New" w:hAnsi="Courier New" w:cs="Courier New"/>
      <w:kern w:val="2"/>
    </w:rPr>
  </w:style>
  <w:style w:type="character" w:customStyle="1" w:styleId="Char5">
    <w:name w:val="标题 Char"/>
    <w:link w:val="aff7"/>
    <w:autoRedefine/>
    <w:qFormat/>
    <w:rPr>
      <w:rFonts w:ascii="Arial" w:hAnsi="Arial" w:cs="Arial"/>
      <w:b/>
      <w:bCs/>
      <w:kern w:val="2"/>
      <w:sz w:val="32"/>
      <w:szCs w:val="32"/>
    </w:rPr>
  </w:style>
  <w:style w:type="paragraph" w:customStyle="1" w:styleId="afff1">
    <w:name w:val="标准标志"/>
    <w:next w:val="af9"/>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2">
    <w:name w:val="标准称谓"/>
    <w:next w:val="af9"/>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3">
    <w:name w:val="标准书脚_偶数页"/>
    <w:autoRedefine/>
    <w:qFormat/>
    <w:pPr>
      <w:spacing w:before="120"/>
    </w:pPr>
    <w:rPr>
      <w:sz w:val="18"/>
    </w:rPr>
  </w:style>
  <w:style w:type="paragraph" w:customStyle="1" w:styleId="afff4">
    <w:name w:val="标准书脚_奇数页"/>
    <w:autoRedefine/>
    <w:qFormat/>
    <w:pPr>
      <w:spacing w:before="120"/>
      <w:jc w:val="right"/>
    </w:pPr>
    <w:rPr>
      <w:sz w:val="18"/>
    </w:rPr>
  </w:style>
  <w:style w:type="paragraph" w:customStyle="1" w:styleId="afff5">
    <w:name w:val="标准书眉_奇数页"/>
    <w:next w:val="af9"/>
    <w:autoRedefine/>
    <w:qFormat/>
    <w:pPr>
      <w:tabs>
        <w:tab w:val="center" w:pos="4154"/>
        <w:tab w:val="right" w:pos="8306"/>
      </w:tabs>
      <w:spacing w:after="120"/>
      <w:jc w:val="right"/>
    </w:pPr>
    <w:rPr>
      <w:sz w:val="21"/>
    </w:rPr>
  </w:style>
  <w:style w:type="paragraph" w:customStyle="1" w:styleId="afff6">
    <w:name w:val="标准书眉_偶数页"/>
    <w:basedOn w:val="afff5"/>
    <w:next w:val="af9"/>
    <w:autoRedefine/>
    <w:qFormat/>
    <w:pPr>
      <w:jc w:val="left"/>
    </w:pPr>
  </w:style>
  <w:style w:type="paragraph" w:customStyle="1" w:styleId="afff7">
    <w:name w:val="标准书眉一"/>
    <w:autoRedefine/>
    <w:qFormat/>
    <w:pPr>
      <w:jc w:val="both"/>
    </w:pPr>
  </w:style>
  <w:style w:type="paragraph" w:customStyle="1" w:styleId="af0">
    <w:name w:val="前言、引言标题"/>
    <w:next w:val="af9"/>
    <w:autoRedefine/>
    <w:qFormat/>
    <w:pPr>
      <w:numPr>
        <w:numId w:val="1"/>
      </w:numPr>
      <w:shd w:val="clear" w:color="FFFFFF" w:fill="FFFFFF"/>
      <w:spacing w:before="640" w:after="560"/>
      <w:jc w:val="center"/>
      <w:outlineLvl w:val="0"/>
    </w:pPr>
    <w:rPr>
      <w:rFonts w:ascii="黑体" w:eastAsia="黑体"/>
      <w:sz w:val="32"/>
    </w:rPr>
  </w:style>
  <w:style w:type="paragraph" w:customStyle="1" w:styleId="afff8">
    <w:name w:val="参考文献、索引标题"/>
    <w:basedOn w:val="af0"/>
    <w:next w:val="af9"/>
    <w:autoRedefine/>
    <w:qFormat/>
    <w:pPr>
      <w:numPr>
        <w:numId w:val="0"/>
      </w:numPr>
      <w:spacing w:after="200"/>
    </w:pPr>
    <w:rPr>
      <w:sz w:val="21"/>
    </w:rPr>
  </w:style>
  <w:style w:type="paragraph" w:customStyle="1" w:styleId="af1">
    <w:name w:val="章标题"/>
    <w:next w:val="afff0"/>
    <w:link w:val="Char6"/>
    <w:autoRedefine/>
    <w:qFormat/>
    <w:pPr>
      <w:numPr>
        <w:ilvl w:val="1"/>
        <w:numId w:val="1"/>
      </w:numPr>
      <w:spacing w:beforeLines="50" w:afterLines="50"/>
      <w:jc w:val="both"/>
      <w:outlineLvl w:val="1"/>
    </w:pPr>
    <w:rPr>
      <w:rFonts w:ascii="黑体" w:eastAsia="黑体"/>
      <w:sz w:val="21"/>
    </w:rPr>
  </w:style>
  <w:style w:type="paragraph" w:customStyle="1" w:styleId="af2">
    <w:name w:val="一级条标题"/>
    <w:basedOn w:val="af1"/>
    <w:next w:val="afff0"/>
    <w:link w:val="Char7"/>
    <w:autoRedefine/>
    <w:qFormat/>
    <w:pPr>
      <w:numPr>
        <w:ilvl w:val="2"/>
      </w:numPr>
      <w:spacing w:beforeLines="0" w:afterLines="0"/>
      <w:outlineLvl w:val="2"/>
    </w:pPr>
  </w:style>
  <w:style w:type="paragraph" w:customStyle="1" w:styleId="af3">
    <w:name w:val="二级条标题"/>
    <w:basedOn w:val="af2"/>
    <w:next w:val="afff0"/>
    <w:link w:val="Char8"/>
    <w:autoRedefine/>
    <w:qFormat/>
    <w:pPr>
      <w:numPr>
        <w:ilvl w:val="3"/>
      </w:numPr>
      <w:outlineLvl w:val="3"/>
    </w:pPr>
  </w:style>
  <w:style w:type="paragraph" w:customStyle="1" w:styleId="a0">
    <w:name w:val="二级无标题条"/>
    <w:basedOn w:val="af9"/>
    <w:autoRedefine/>
    <w:qFormat/>
    <w:pPr>
      <w:numPr>
        <w:ilvl w:val="3"/>
        <w:numId w:val="2"/>
      </w:numPr>
    </w:pPr>
  </w:style>
  <w:style w:type="character" w:customStyle="1" w:styleId="afff9">
    <w:name w:val="发布"/>
    <w:autoRedefine/>
    <w:qFormat/>
    <w:rPr>
      <w:rFonts w:ascii="黑体" w:eastAsia="黑体"/>
      <w:spacing w:val="22"/>
      <w:w w:val="100"/>
      <w:position w:val="3"/>
      <w:sz w:val="28"/>
    </w:rPr>
  </w:style>
  <w:style w:type="paragraph" w:customStyle="1" w:styleId="afffa">
    <w:name w:val="发布部门"/>
    <w:next w:val="afff0"/>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发布日期"/>
    <w:autoRedefine/>
    <w:qFormat/>
    <w:pPr>
      <w:framePr w:w="4000" w:h="473" w:hRule="exact" w:hSpace="180" w:vSpace="180" w:wrap="around" w:hAnchor="margin" w:y="13511" w:anchorLock="1"/>
    </w:pPr>
    <w:rPr>
      <w:rFonts w:eastAsia="黑体"/>
      <w:sz w:val="28"/>
    </w:rPr>
  </w:style>
  <w:style w:type="paragraph" w:customStyle="1" w:styleId="11">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22">
    <w:name w:val="封面标准号2"/>
    <w:basedOn w:val="11"/>
    <w:autoRedefine/>
    <w:qFormat/>
    <w:pPr>
      <w:framePr w:w="9138" w:h="1244" w:hRule="exact" w:wrap="around" w:vAnchor="page" w:hAnchor="margin" w:y="2908"/>
      <w:adjustRightInd w:val="0"/>
      <w:spacing w:before="357" w:line="280" w:lineRule="exact"/>
    </w:pPr>
  </w:style>
  <w:style w:type="paragraph" w:customStyle="1" w:styleId="afffc">
    <w:name w:val="封面标准代替信息"/>
    <w:basedOn w:val="22"/>
    <w:pPr>
      <w:framePr w:wrap="around"/>
      <w:spacing w:before="57"/>
    </w:pPr>
    <w:rPr>
      <w:rFonts w:ascii="宋体"/>
      <w:sz w:val="21"/>
    </w:rPr>
  </w:style>
  <w:style w:type="paragraph" w:customStyle="1" w:styleId="afffd">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e">
    <w:name w:val="封面标准文稿编辑信息"/>
    <w:autoRedefine/>
    <w:qFormat/>
    <w:pPr>
      <w:spacing w:before="180" w:line="180" w:lineRule="exact"/>
      <w:jc w:val="center"/>
    </w:pPr>
    <w:rPr>
      <w:rFonts w:ascii="宋体"/>
      <w:sz w:val="21"/>
    </w:rPr>
  </w:style>
  <w:style w:type="paragraph" w:customStyle="1" w:styleId="affff">
    <w:name w:val="封面标准文稿类别"/>
    <w:pPr>
      <w:spacing w:before="440" w:line="400" w:lineRule="exact"/>
      <w:jc w:val="center"/>
    </w:pPr>
    <w:rPr>
      <w:rFonts w:ascii="宋体"/>
      <w:sz w:val="24"/>
    </w:rPr>
  </w:style>
  <w:style w:type="paragraph" w:customStyle="1" w:styleId="affff0">
    <w:name w:val="封面标准英文名称"/>
    <w:pPr>
      <w:widowControl w:val="0"/>
      <w:spacing w:before="370" w:line="400" w:lineRule="exact"/>
      <w:jc w:val="center"/>
    </w:pPr>
    <w:rPr>
      <w:sz w:val="28"/>
    </w:rPr>
  </w:style>
  <w:style w:type="paragraph" w:customStyle="1" w:styleId="affff1">
    <w:name w:val="封面一致性程度标识"/>
    <w:pPr>
      <w:spacing w:before="440" w:line="400" w:lineRule="exact"/>
      <w:jc w:val="center"/>
    </w:pPr>
    <w:rPr>
      <w:rFonts w:ascii="宋体"/>
      <w:sz w:val="28"/>
    </w:rPr>
  </w:style>
  <w:style w:type="paragraph" w:customStyle="1" w:styleId="affff2">
    <w:name w:val="封面正文"/>
    <w:pPr>
      <w:jc w:val="both"/>
    </w:pPr>
  </w:style>
  <w:style w:type="paragraph" w:customStyle="1" w:styleId="a9">
    <w:name w:val="附录标识"/>
    <w:basedOn w:val="af0"/>
    <w:pPr>
      <w:numPr>
        <w:numId w:val="3"/>
      </w:numPr>
      <w:tabs>
        <w:tab w:val="left" w:pos="6405"/>
      </w:tabs>
      <w:spacing w:after="200"/>
    </w:pPr>
    <w:rPr>
      <w:sz w:val="21"/>
    </w:rPr>
  </w:style>
  <w:style w:type="paragraph" w:customStyle="1" w:styleId="affff3">
    <w:name w:val="附录表标题"/>
    <w:next w:val="afff0"/>
    <w:pPr>
      <w:jc w:val="center"/>
      <w:textAlignment w:val="baseline"/>
    </w:pPr>
    <w:rPr>
      <w:rFonts w:ascii="黑体" w:eastAsia="黑体"/>
      <w:kern w:val="21"/>
      <w:sz w:val="21"/>
    </w:rPr>
  </w:style>
  <w:style w:type="paragraph" w:customStyle="1" w:styleId="aa">
    <w:name w:val="附录章标题"/>
    <w:next w:val="afff0"/>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b">
    <w:name w:val="附录一级条标题"/>
    <w:basedOn w:val="aa"/>
    <w:next w:val="afff0"/>
    <w:autoRedefine/>
    <w:qFormat/>
    <w:pPr>
      <w:numPr>
        <w:ilvl w:val="2"/>
      </w:numPr>
      <w:autoSpaceDN w:val="0"/>
      <w:spacing w:beforeLines="0" w:afterLines="0"/>
      <w:outlineLvl w:val="2"/>
    </w:pPr>
  </w:style>
  <w:style w:type="paragraph" w:customStyle="1" w:styleId="ac">
    <w:name w:val="附录二级条标题"/>
    <w:basedOn w:val="ab"/>
    <w:next w:val="afff0"/>
    <w:pPr>
      <w:numPr>
        <w:ilvl w:val="3"/>
      </w:numPr>
      <w:outlineLvl w:val="3"/>
    </w:pPr>
  </w:style>
  <w:style w:type="paragraph" w:customStyle="1" w:styleId="ad">
    <w:name w:val="附录三级条标题"/>
    <w:basedOn w:val="ac"/>
    <w:next w:val="afff0"/>
    <w:pPr>
      <w:numPr>
        <w:ilvl w:val="4"/>
      </w:numPr>
      <w:outlineLvl w:val="4"/>
    </w:pPr>
  </w:style>
  <w:style w:type="paragraph" w:customStyle="1" w:styleId="ae">
    <w:name w:val="附录四级条标题"/>
    <w:basedOn w:val="ad"/>
    <w:next w:val="afff0"/>
    <w:pPr>
      <w:numPr>
        <w:ilvl w:val="5"/>
      </w:numPr>
      <w:outlineLvl w:val="5"/>
    </w:pPr>
  </w:style>
  <w:style w:type="paragraph" w:customStyle="1" w:styleId="affff4">
    <w:name w:val="附录图标题"/>
    <w:next w:val="afff0"/>
    <w:autoRedefine/>
    <w:qFormat/>
    <w:pPr>
      <w:jc w:val="center"/>
    </w:pPr>
    <w:rPr>
      <w:rFonts w:ascii="黑体" w:eastAsia="黑体"/>
      <w:sz w:val="21"/>
    </w:rPr>
  </w:style>
  <w:style w:type="paragraph" w:customStyle="1" w:styleId="af">
    <w:name w:val="附录五级条标题"/>
    <w:basedOn w:val="ae"/>
    <w:next w:val="afff0"/>
    <w:pPr>
      <w:numPr>
        <w:ilvl w:val="6"/>
      </w:numPr>
      <w:outlineLvl w:val="6"/>
    </w:pPr>
  </w:style>
  <w:style w:type="character" w:customStyle="1" w:styleId="affff5">
    <w:name w:val="个人答复风格"/>
    <w:rPr>
      <w:rFonts w:ascii="Arial" w:eastAsia="宋体" w:hAnsi="Arial" w:cs="Arial"/>
      <w:color w:val="auto"/>
      <w:sz w:val="20"/>
    </w:rPr>
  </w:style>
  <w:style w:type="character" w:customStyle="1" w:styleId="affff6">
    <w:name w:val="个人撰写风格"/>
    <w:rPr>
      <w:rFonts w:ascii="Arial" w:eastAsia="宋体" w:hAnsi="Arial" w:cs="Arial"/>
      <w:color w:val="auto"/>
      <w:sz w:val="20"/>
    </w:rPr>
  </w:style>
  <w:style w:type="character" w:customStyle="1" w:styleId="Char4">
    <w:name w:val="脚注文本 Char"/>
    <w:link w:val="aff5"/>
    <w:rPr>
      <w:kern w:val="2"/>
      <w:sz w:val="18"/>
      <w:szCs w:val="18"/>
    </w:rPr>
  </w:style>
  <w:style w:type="paragraph" w:customStyle="1" w:styleId="af8">
    <w:name w:val="列项——"/>
    <w:autoRedefine/>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5">
    <w:name w:val="列项·"/>
    <w:pPr>
      <w:numPr>
        <w:numId w:val="5"/>
      </w:numPr>
      <w:tabs>
        <w:tab w:val="clear" w:pos="1140"/>
        <w:tab w:val="left" w:pos="840"/>
      </w:tabs>
      <w:ind w:leftChars="200" w:left="840" w:hangingChars="200" w:hanging="420"/>
      <w:jc w:val="both"/>
    </w:pPr>
    <w:rPr>
      <w:rFonts w:ascii="宋体"/>
      <w:sz w:val="21"/>
    </w:rPr>
  </w:style>
  <w:style w:type="paragraph" w:customStyle="1" w:styleId="affff7">
    <w:name w:val="目次、标准名称标题"/>
    <w:basedOn w:val="af0"/>
    <w:next w:val="afff0"/>
    <w:pPr>
      <w:numPr>
        <w:numId w:val="0"/>
      </w:numPr>
      <w:spacing w:line="460" w:lineRule="exact"/>
    </w:pPr>
  </w:style>
  <w:style w:type="paragraph" w:customStyle="1" w:styleId="affff8">
    <w:name w:val="目次、索引正文"/>
    <w:autoRedefine/>
    <w:pPr>
      <w:spacing w:line="320" w:lineRule="exact"/>
      <w:jc w:val="both"/>
    </w:pPr>
    <w:rPr>
      <w:rFonts w:ascii="宋体"/>
      <w:sz w:val="21"/>
    </w:rPr>
  </w:style>
  <w:style w:type="paragraph" w:customStyle="1" w:styleId="affff9">
    <w:name w:val="其他标准称谓"/>
    <w:pPr>
      <w:spacing w:line="0" w:lineRule="atLeast"/>
      <w:jc w:val="distribute"/>
    </w:pPr>
    <w:rPr>
      <w:rFonts w:ascii="黑体" w:eastAsia="黑体" w:hAnsi="宋体"/>
      <w:sz w:val="52"/>
    </w:rPr>
  </w:style>
  <w:style w:type="paragraph" w:customStyle="1" w:styleId="affffa">
    <w:name w:val="其他发布部门"/>
    <w:basedOn w:val="afffa"/>
    <w:autoRedefine/>
    <w:qFormat/>
    <w:pPr>
      <w:framePr w:wrap="around"/>
      <w:spacing w:line="0" w:lineRule="atLeast"/>
    </w:pPr>
    <w:rPr>
      <w:rFonts w:ascii="黑体" w:eastAsia="黑体"/>
      <w:b w:val="0"/>
    </w:rPr>
  </w:style>
  <w:style w:type="paragraph" w:customStyle="1" w:styleId="af4">
    <w:name w:val="三级条标题"/>
    <w:basedOn w:val="af3"/>
    <w:next w:val="afff0"/>
    <w:link w:val="Char9"/>
    <w:pPr>
      <w:numPr>
        <w:ilvl w:val="4"/>
      </w:numPr>
      <w:outlineLvl w:val="4"/>
    </w:pPr>
  </w:style>
  <w:style w:type="paragraph" w:customStyle="1" w:styleId="a1">
    <w:name w:val="三级无标题条"/>
    <w:basedOn w:val="af9"/>
    <w:pPr>
      <w:numPr>
        <w:ilvl w:val="4"/>
        <w:numId w:val="2"/>
      </w:numPr>
    </w:pPr>
  </w:style>
  <w:style w:type="paragraph" w:customStyle="1" w:styleId="affffb">
    <w:name w:val="实施日期"/>
    <w:basedOn w:val="afffb"/>
    <w:pPr>
      <w:framePr w:hSpace="0" w:wrap="around" w:xAlign="right"/>
      <w:jc w:val="right"/>
    </w:pPr>
  </w:style>
  <w:style w:type="paragraph" w:customStyle="1" w:styleId="a4">
    <w:name w:val="示例"/>
    <w:next w:val="afff0"/>
    <w:pPr>
      <w:numPr>
        <w:numId w:val="6"/>
      </w:numPr>
      <w:tabs>
        <w:tab w:val="clear" w:pos="1120"/>
        <w:tab w:val="left" w:pos="816"/>
      </w:tabs>
      <w:ind w:firstLineChars="233" w:firstLine="419"/>
      <w:jc w:val="both"/>
    </w:pPr>
    <w:rPr>
      <w:rFonts w:ascii="宋体"/>
      <w:sz w:val="18"/>
    </w:rPr>
  </w:style>
  <w:style w:type="paragraph" w:customStyle="1" w:styleId="affffc">
    <w:name w:val="数字编号列项（二级）"/>
    <w:pPr>
      <w:ind w:leftChars="400" w:left="1260" w:hangingChars="200" w:hanging="420"/>
      <w:jc w:val="both"/>
    </w:pPr>
    <w:rPr>
      <w:rFonts w:ascii="宋体"/>
      <w:sz w:val="21"/>
    </w:rPr>
  </w:style>
  <w:style w:type="paragraph" w:customStyle="1" w:styleId="af5">
    <w:name w:val="四级条标题"/>
    <w:basedOn w:val="af4"/>
    <w:next w:val="afff0"/>
    <w:pPr>
      <w:numPr>
        <w:ilvl w:val="5"/>
      </w:numPr>
      <w:tabs>
        <w:tab w:val="left" w:pos="2520"/>
      </w:tabs>
      <w:ind w:left="2520" w:hanging="420"/>
      <w:outlineLvl w:val="5"/>
    </w:pPr>
  </w:style>
  <w:style w:type="paragraph" w:customStyle="1" w:styleId="a2">
    <w:name w:val="四级无标题条"/>
    <w:basedOn w:val="af9"/>
    <w:pPr>
      <w:numPr>
        <w:ilvl w:val="5"/>
        <w:numId w:val="2"/>
      </w:numPr>
    </w:pPr>
  </w:style>
  <w:style w:type="paragraph" w:customStyle="1" w:styleId="affffd">
    <w:name w:val="条文脚注"/>
    <w:basedOn w:val="aff5"/>
    <w:pPr>
      <w:ind w:leftChars="200" w:left="780" w:hangingChars="200" w:hanging="360"/>
      <w:jc w:val="both"/>
    </w:pPr>
    <w:rPr>
      <w:rFonts w:ascii="宋体"/>
    </w:rPr>
  </w:style>
  <w:style w:type="paragraph" w:customStyle="1" w:styleId="affffe">
    <w:name w:val="图表脚注"/>
    <w:next w:val="afff0"/>
    <w:pPr>
      <w:ind w:leftChars="200" w:left="300" w:hangingChars="100" w:hanging="100"/>
      <w:jc w:val="both"/>
    </w:pPr>
    <w:rPr>
      <w:rFonts w:ascii="宋体"/>
      <w:sz w:val="18"/>
    </w:rPr>
  </w:style>
  <w:style w:type="paragraph" w:customStyle="1" w:styleId="afffff">
    <w:name w:val="文献分类号"/>
    <w:pPr>
      <w:framePr w:hSpace="180" w:vSpace="180" w:wrap="around" w:hAnchor="margin" w:y="1" w:anchorLock="1"/>
      <w:widowControl w:val="0"/>
      <w:textAlignment w:val="center"/>
    </w:pPr>
    <w:rPr>
      <w:rFonts w:eastAsia="黑体"/>
      <w:sz w:val="21"/>
    </w:rPr>
  </w:style>
  <w:style w:type="paragraph" w:customStyle="1" w:styleId="afffff0">
    <w:name w:val="无标题条"/>
    <w:next w:val="afff0"/>
    <w:pPr>
      <w:jc w:val="both"/>
    </w:pPr>
    <w:rPr>
      <w:sz w:val="21"/>
    </w:rPr>
  </w:style>
  <w:style w:type="paragraph" w:customStyle="1" w:styleId="af6">
    <w:name w:val="五级条标题"/>
    <w:basedOn w:val="af5"/>
    <w:next w:val="afff0"/>
    <w:pPr>
      <w:numPr>
        <w:ilvl w:val="6"/>
      </w:numPr>
      <w:tabs>
        <w:tab w:val="left" w:pos="1800"/>
      </w:tabs>
      <w:ind w:left="1800" w:hanging="1800"/>
      <w:outlineLvl w:val="6"/>
    </w:pPr>
  </w:style>
  <w:style w:type="paragraph" w:customStyle="1" w:styleId="a3">
    <w:name w:val="五级无标题条"/>
    <w:basedOn w:val="af9"/>
    <w:pPr>
      <w:numPr>
        <w:ilvl w:val="6"/>
        <w:numId w:val="2"/>
      </w:numPr>
    </w:pPr>
  </w:style>
  <w:style w:type="paragraph" w:customStyle="1" w:styleId="a">
    <w:name w:val="一级无标题条"/>
    <w:basedOn w:val="af9"/>
    <w:pPr>
      <w:numPr>
        <w:ilvl w:val="2"/>
        <w:numId w:val="2"/>
      </w:numPr>
    </w:pPr>
  </w:style>
  <w:style w:type="paragraph" w:customStyle="1" w:styleId="a8">
    <w:name w:val="正文表标题"/>
    <w:next w:val="afff0"/>
    <w:pPr>
      <w:numPr>
        <w:numId w:val="7"/>
      </w:numPr>
      <w:jc w:val="center"/>
    </w:pPr>
    <w:rPr>
      <w:rFonts w:ascii="黑体" w:eastAsia="黑体"/>
      <w:sz w:val="21"/>
    </w:rPr>
  </w:style>
  <w:style w:type="paragraph" w:customStyle="1" w:styleId="a7">
    <w:name w:val="正文图标题"/>
    <w:next w:val="afff0"/>
    <w:pPr>
      <w:numPr>
        <w:numId w:val="8"/>
      </w:numPr>
      <w:jc w:val="center"/>
    </w:pPr>
    <w:rPr>
      <w:rFonts w:ascii="黑体" w:eastAsia="黑体"/>
      <w:sz w:val="21"/>
    </w:rPr>
  </w:style>
  <w:style w:type="paragraph" w:customStyle="1" w:styleId="af7">
    <w:name w:val="注："/>
    <w:next w:val="afff0"/>
    <w:pPr>
      <w:widowControl w:val="0"/>
      <w:numPr>
        <w:numId w:val="9"/>
      </w:numPr>
      <w:tabs>
        <w:tab w:val="clear" w:pos="1140"/>
      </w:tabs>
      <w:autoSpaceDE w:val="0"/>
      <w:autoSpaceDN w:val="0"/>
      <w:jc w:val="both"/>
    </w:pPr>
    <w:rPr>
      <w:rFonts w:ascii="宋体"/>
      <w:sz w:val="18"/>
    </w:rPr>
  </w:style>
  <w:style w:type="paragraph" w:customStyle="1" w:styleId="a6">
    <w:name w:val="注×："/>
    <w:pPr>
      <w:widowControl w:val="0"/>
      <w:numPr>
        <w:numId w:val="10"/>
      </w:numPr>
      <w:tabs>
        <w:tab w:val="clear" w:pos="900"/>
        <w:tab w:val="left" w:pos="630"/>
      </w:tabs>
      <w:autoSpaceDE w:val="0"/>
      <w:autoSpaceDN w:val="0"/>
      <w:jc w:val="both"/>
    </w:pPr>
    <w:rPr>
      <w:rFonts w:ascii="宋体"/>
      <w:sz w:val="18"/>
    </w:rPr>
  </w:style>
  <w:style w:type="paragraph" w:customStyle="1" w:styleId="afffff1">
    <w:name w:val="字母编号列项（一级）"/>
    <w:pPr>
      <w:ind w:leftChars="200" w:left="840" w:hangingChars="200" w:hanging="420"/>
      <w:jc w:val="both"/>
    </w:pPr>
    <w:rPr>
      <w:rFonts w:ascii="宋体"/>
      <w:sz w:val="21"/>
    </w:rPr>
  </w:style>
  <w:style w:type="character" w:customStyle="1" w:styleId="2Char0">
    <w:name w:val="正文文本缩进 2 Char"/>
    <w:link w:val="21"/>
    <w:rPr>
      <w:kern w:val="2"/>
      <w:sz w:val="30"/>
      <w:szCs w:val="24"/>
    </w:rPr>
  </w:style>
  <w:style w:type="character" w:customStyle="1" w:styleId="Char">
    <w:name w:val="文档结构图 Char"/>
    <w:link w:val="afd"/>
    <w:rPr>
      <w:kern w:val="2"/>
      <w:sz w:val="21"/>
      <w:szCs w:val="24"/>
      <w:shd w:val="clear" w:color="auto" w:fill="000080"/>
    </w:rPr>
  </w:style>
  <w:style w:type="character" w:customStyle="1" w:styleId="Char6">
    <w:name w:val="章标题 Char"/>
    <w:link w:val="af1"/>
    <w:rPr>
      <w:rFonts w:ascii="黑体" w:eastAsia="黑体"/>
      <w:sz w:val="21"/>
    </w:rPr>
  </w:style>
  <w:style w:type="character" w:customStyle="1" w:styleId="Char7">
    <w:name w:val="一级条标题 Char"/>
    <w:basedOn w:val="Char6"/>
    <w:link w:val="af2"/>
    <w:rPr>
      <w:rFonts w:ascii="黑体" w:eastAsia="黑体"/>
      <w:sz w:val="21"/>
    </w:rPr>
  </w:style>
  <w:style w:type="character" w:customStyle="1" w:styleId="Char8">
    <w:name w:val="二级条标题 Char"/>
    <w:basedOn w:val="Char7"/>
    <w:link w:val="af3"/>
    <w:rPr>
      <w:rFonts w:ascii="黑体" w:eastAsia="黑体"/>
      <w:sz w:val="21"/>
    </w:rPr>
  </w:style>
  <w:style w:type="character" w:customStyle="1" w:styleId="Char9">
    <w:name w:val="三级条标题 Char"/>
    <w:basedOn w:val="Char8"/>
    <w:link w:val="af4"/>
    <w:rPr>
      <w:rFonts w:ascii="黑体" w:eastAsia="黑体"/>
      <w:sz w:val="21"/>
    </w:rPr>
  </w:style>
  <w:style w:type="paragraph" w:customStyle="1" w:styleId="CharChar1CharCharCharCharCharCharCharChar">
    <w:name w:val="Char Char1 Char Char Char Char Char Char Char Char"/>
    <w:basedOn w:val="af9"/>
    <w:pPr>
      <w:widowControl/>
      <w:spacing w:after="160" w:line="240" w:lineRule="exact"/>
      <w:jc w:val="left"/>
    </w:pPr>
    <w:rPr>
      <w:rFonts w:ascii="Verdana" w:hAnsi="Verdana"/>
      <w:kern w:val="0"/>
      <w:sz w:val="18"/>
      <w:szCs w:val="20"/>
      <w:lang w:eastAsia="en-US"/>
    </w:rPr>
  </w:style>
  <w:style w:type="character" w:styleId="afffff2">
    <w:name w:val="Placeholder Text"/>
    <w:basedOn w:val="afa"/>
    <w:uiPriority w:val="99"/>
    <w:semiHidden/>
    <w:rPr>
      <w:color w:val="808080"/>
    </w:rPr>
  </w:style>
  <w:style w:type="paragraph" w:customStyle="1" w:styleId="TOC1">
    <w:name w:val="TOC 标题1"/>
    <w:basedOn w:val="1"/>
    <w:next w:val="af9"/>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ffff3">
    <w:name w:val="List Paragraph"/>
    <w:basedOn w:val="af9"/>
    <w:uiPriority w:val="34"/>
    <w:qFormat/>
    <w:pPr>
      <w:widowControl/>
      <w:ind w:firstLineChars="200" w:firstLine="420"/>
      <w:jc w:val="left"/>
    </w:pPr>
    <w:rPr>
      <w:rFonts w:ascii="宋体" w:hAnsi="宋体" w:cs="宋体"/>
      <w:kern w:val="0"/>
      <w:sz w:val="24"/>
    </w:rPr>
  </w:style>
  <w:style w:type="character" w:customStyle="1" w:styleId="afffff4">
    <w:name w:val="正文文本_"/>
    <w:basedOn w:val="afa"/>
    <w:link w:val="12"/>
    <w:rPr>
      <w:rFonts w:ascii="MingLiU" w:eastAsia="MingLiU" w:hAnsi="MingLiU" w:cs="MingLiU"/>
      <w:sz w:val="18"/>
      <w:szCs w:val="18"/>
      <w:shd w:val="clear" w:color="auto" w:fill="FFFFFF"/>
      <w:lang w:val="zh-CN" w:bidi="zh-CN"/>
    </w:rPr>
  </w:style>
  <w:style w:type="paragraph" w:customStyle="1" w:styleId="12">
    <w:name w:val="正文文本1"/>
    <w:basedOn w:val="af9"/>
    <w:link w:val="afffff4"/>
    <w:pPr>
      <w:shd w:val="clear" w:color="auto" w:fill="FFFFFF"/>
      <w:spacing w:line="343" w:lineRule="auto"/>
      <w:ind w:firstLine="400"/>
      <w:jc w:val="left"/>
    </w:pPr>
    <w:rPr>
      <w:rFonts w:ascii="MingLiU" w:eastAsia="MingLiU" w:hAnsi="MingLiU" w:cs="MingLiU"/>
      <w:kern w:val="0"/>
      <w:sz w:val="18"/>
      <w:szCs w:val="18"/>
      <w:lang w:val="zh-CN" w:bidi="zh-CN"/>
    </w:rPr>
  </w:style>
  <w:style w:type="character" w:customStyle="1" w:styleId="Char2">
    <w:name w:val="页脚 Char"/>
    <w:basedOn w:val="afa"/>
    <w:link w:val="aff3"/>
    <w:uiPriority w:val="99"/>
    <w:rPr>
      <w:kern w:val="2"/>
      <w:sz w:val="18"/>
      <w:szCs w:val="18"/>
    </w:rPr>
  </w:style>
  <w:style w:type="character" w:customStyle="1" w:styleId="Char0">
    <w:name w:val="正文文本 Char"/>
    <w:basedOn w:val="afa"/>
    <w:link w:val="aff"/>
    <w:rPr>
      <w:kern w:val="2"/>
      <w:sz w:val="21"/>
      <w:szCs w:val="24"/>
    </w:rPr>
  </w:style>
  <w:style w:type="paragraph" w:customStyle="1" w:styleId="TableParagraph">
    <w:name w:val="Table Paragraph"/>
    <w:basedOn w:val="af9"/>
    <w:uiPriority w:val="1"/>
    <w:qFormat/>
    <w:pPr>
      <w:spacing w:before="1"/>
      <w:jc w:val="center"/>
    </w:pPr>
    <w:rPr>
      <w:rFonts w:ascii="宋体" w:hAnsi="宋体" w:cs="宋体"/>
      <w:szCs w:val="20"/>
      <w:lang w:eastAsia="en-US"/>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Chara">
    <w:name w:val="Char"/>
    <w:basedOn w:val="af9"/>
    <w:pPr>
      <w:widowControl/>
      <w:spacing w:after="160" w:line="240" w:lineRule="exact"/>
      <w:jc w:val="left"/>
    </w:pPr>
    <w:rPr>
      <w:szCs w:val="20"/>
    </w:rPr>
  </w:style>
  <w:style w:type="character" w:customStyle="1" w:styleId="bjh-p">
    <w:name w:val="bjh-p"/>
    <w:basedOn w:val="afa"/>
    <w:autoRedefine/>
    <w:qFormat/>
  </w:style>
  <w:style w:type="character" w:customStyle="1" w:styleId="Char3">
    <w:name w:val="页眉 Char"/>
    <w:basedOn w:val="afa"/>
    <w:link w:val="aff4"/>
    <w:uiPriority w:val="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9">
    <w:name w:val="Normal"/>
    <w:qFormat/>
    <w:pPr>
      <w:widowControl w:val="0"/>
      <w:jc w:val="both"/>
    </w:p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image" Target="media/image2.png"/><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0.xml"/><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image" Target="media/image5.png"/><Relationship Id="rId36" Type="http://schemas.openxmlformats.org/officeDocument/2006/relationships/footer" Target="footer12.xml"/><Relationship Id="rId10" Type="http://schemas.openxmlformats.org/officeDocument/2006/relationships/image" Target="media/image1.png"/><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oter" Target="footer1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3073" textRotate="1"/>
    <customShpInfo spid="_x0000_s3075" textRotate="1"/>
    <customShpInfo spid="_x0000_s2059"/>
    <customShpInfo spid="_x0000_s2060"/>
    <customShpInfo spid="_x0000_s2061"/>
    <customShpInfo spid="_x0000_s2053"/>
    <customShpInfo spid="_x0000_s2062"/>
    <customShpInfo spid="_x0000_s206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C607F-B852-4A4E-A14A-F27EDD0CF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1411</Words>
  <Characters>8043</Characters>
  <Application>Microsoft Office Word</Application>
  <DocSecurity>0</DocSecurity>
  <Lines>67</Lines>
  <Paragraphs>18</Paragraphs>
  <ScaleCrop>false</ScaleCrop>
  <Company>江苏省计量科学研究院</Company>
  <LinksUpToDate>false</LinksUpToDate>
  <CharactersWithSpaces>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耦合去耦网络校准规范</dc:title>
  <dc:creator>赵品彰</dc:creator>
  <cp:lastModifiedBy>PC</cp:lastModifiedBy>
  <cp:revision>44</cp:revision>
  <cp:lastPrinted>2023-10-26T00:48:00Z</cp:lastPrinted>
  <dcterms:created xsi:type="dcterms:W3CDTF">2023-05-16T05:36:00Z</dcterms:created>
  <dcterms:modified xsi:type="dcterms:W3CDTF">2024-08-06T07:57:00Z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4AB5C9041D7C47CB87F60431BD4D837A_12</vt:lpwstr>
  </property>
</Properties>
</file>