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3EE7" w:rsidRDefault="006B3EE7">
      <w:pPr>
        <w:ind w:leftChars="207" w:left="917" w:hangingChars="200" w:hanging="420"/>
        <w:jc w:val="right"/>
        <w:rPr>
          <w:sz w:val="21"/>
          <w:szCs w:val="24"/>
        </w:rPr>
      </w:pPr>
    </w:p>
    <w:p w:rsidR="006B3EE7" w:rsidRDefault="00F75888">
      <w:pPr>
        <w:ind w:leftChars="207" w:left="917" w:hangingChars="200" w:hanging="420"/>
        <w:jc w:val="right"/>
        <w:rPr>
          <w:sz w:val="21"/>
          <w:szCs w:val="24"/>
        </w:rPr>
      </w:pPr>
      <w:r>
        <w:rPr>
          <w:noProof/>
          <w:sz w:val="21"/>
          <w:szCs w:val="24"/>
        </w:rPr>
        <w:drawing>
          <wp:anchor distT="0" distB="0" distL="114300" distR="114300" simplePos="0" relativeHeight="251662336" behindDoc="1" locked="0" layoutInCell="1" allowOverlap="1">
            <wp:simplePos x="0" y="0"/>
            <wp:positionH relativeFrom="column">
              <wp:posOffset>3148330</wp:posOffset>
            </wp:positionH>
            <wp:positionV relativeFrom="paragraph">
              <wp:posOffset>24130</wp:posOffset>
            </wp:positionV>
            <wp:extent cx="2114550" cy="914400"/>
            <wp:effectExtent l="0" t="0" r="0" b="0"/>
            <wp:wrapTight wrapText="bothSides">
              <wp:wrapPolygon edited="0">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6B3EE7" w:rsidRDefault="006B3EE7">
      <w:pPr>
        <w:ind w:leftChars="207" w:left="917" w:hangingChars="200" w:hanging="420"/>
        <w:jc w:val="right"/>
        <w:rPr>
          <w:sz w:val="21"/>
          <w:szCs w:val="24"/>
        </w:rPr>
      </w:pPr>
    </w:p>
    <w:p w:rsidR="006B3EE7" w:rsidRDefault="006B3EE7">
      <w:pPr>
        <w:ind w:leftChars="207" w:left="917" w:hangingChars="200" w:hanging="420"/>
        <w:jc w:val="right"/>
        <w:rPr>
          <w:sz w:val="21"/>
          <w:szCs w:val="24"/>
        </w:rPr>
      </w:pPr>
    </w:p>
    <w:p w:rsidR="006B3EE7" w:rsidRDefault="006B3EE7">
      <w:pPr>
        <w:ind w:leftChars="207" w:left="917" w:hangingChars="200" w:hanging="420"/>
        <w:jc w:val="right"/>
        <w:rPr>
          <w:sz w:val="21"/>
          <w:szCs w:val="24"/>
        </w:rPr>
      </w:pPr>
    </w:p>
    <w:p w:rsidR="006B3EE7" w:rsidRDefault="006B3EE7">
      <w:pPr>
        <w:ind w:leftChars="207" w:left="917" w:hangingChars="200" w:hanging="420"/>
        <w:jc w:val="right"/>
        <w:rPr>
          <w:sz w:val="21"/>
          <w:szCs w:val="24"/>
        </w:rPr>
      </w:pPr>
    </w:p>
    <w:p w:rsidR="006B3EE7" w:rsidRDefault="006B3EE7">
      <w:pPr>
        <w:ind w:leftChars="207" w:left="917" w:hangingChars="200" w:hanging="420"/>
        <w:jc w:val="right"/>
        <w:rPr>
          <w:sz w:val="21"/>
          <w:szCs w:val="24"/>
        </w:rPr>
      </w:pPr>
    </w:p>
    <w:p w:rsidR="006B3EE7" w:rsidRDefault="006B3EE7">
      <w:pPr>
        <w:ind w:leftChars="207" w:left="917" w:hangingChars="200" w:hanging="420"/>
        <w:jc w:val="right"/>
        <w:rPr>
          <w:sz w:val="21"/>
          <w:szCs w:val="24"/>
        </w:rPr>
      </w:pPr>
    </w:p>
    <w:p w:rsidR="006B3EE7" w:rsidRDefault="00F75888">
      <w:pPr>
        <w:ind w:leftChars="574" w:left="2051" w:hangingChars="100" w:hanging="673"/>
        <w:outlineLvl w:val="0"/>
        <w:rPr>
          <w:rFonts w:ascii="华文中宋" w:eastAsia="华文中宋" w:hAnsi="华文中宋" w:cs="华文中宋"/>
          <w:b/>
          <w:w w:val="120"/>
          <w:sz w:val="56"/>
          <w:szCs w:val="56"/>
        </w:rPr>
      </w:pPr>
      <w:bookmarkStart w:id="0" w:name="_Toc7507"/>
      <w:bookmarkStart w:id="1" w:name="_Toc19065"/>
      <w:r>
        <w:rPr>
          <w:rFonts w:ascii="华文中宋" w:eastAsia="华文中宋" w:hAnsi="华文中宋" w:cs="华文中宋" w:hint="eastAsia"/>
          <w:b/>
          <w:w w:val="120"/>
          <w:sz w:val="56"/>
          <w:szCs w:val="56"/>
        </w:rPr>
        <w:t>江苏省地方计量技术规范</w:t>
      </w:r>
      <w:bookmarkEnd w:id="0"/>
      <w:bookmarkEnd w:id="1"/>
    </w:p>
    <w:p w:rsidR="006B3EE7" w:rsidRDefault="00F75888" w:rsidP="000E0FC1">
      <w:pPr>
        <w:spacing w:beforeLines="50" w:before="120"/>
        <w:ind w:firstLineChars="2100" w:firstLine="5880"/>
        <w:rPr>
          <w:sz w:val="28"/>
          <w:szCs w:val="24"/>
        </w:rPr>
      </w:pPr>
      <w:r>
        <w:rPr>
          <w:sz w:val="28"/>
          <w:szCs w:val="28"/>
        </w:rPr>
        <w:t>JJF</w:t>
      </w:r>
      <w:r>
        <w:rPr>
          <w:rFonts w:hint="eastAsia"/>
          <w:sz w:val="28"/>
          <w:szCs w:val="28"/>
        </w:rPr>
        <w:t>（</w:t>
      </w:r>
      <w:r>
        <w:rPr>
          <w:rFonts w:ascii="黑体" w:eastAsia="黑体" w:hAnsi="黑体" w:cs="黑体" w:hint="eastAsia"/>
          <w:sz w:val="28"/>
          <w:szCs w:val="28"/>
        </w:rPr>
        <w:t>苏</w:t>
      </w:r>
      <w:r>
        <w:rPr>
          <w:rFonts w:hint="eastAsia"/>
          <w:sz w:val="28"/>
          <w:szCs w:val="28"/>
        </w:rPr>
        <w:t>）</w:t>
      </w:r>
      <w:r>
        <w:rPr>
          <w:rFonts w:hint="eastAsia"/>
          <w:sz w:val="28"/>
          <w:szCs w:val="28"/>
        </w:rPr>
        <w:t>XX</w:t>
      </w:r>
      <w:r>
        <w:rPr>
          <w:rFonts w:hint="eastAsia"/>
          <w:sz w:val="28"/>
          <w:szCs w:val="28"/>
        </w:rPr>
        <w:t>－</w:t>
      </w:r>
      <w:r>
        <w:rPr>
          <w:rFonts w:hint="eastAsia"/>
          <w:sz w:val="28"/>
          <w:szCs w:val="28"/>
        </w:rPr>
        <w:t>20XX</w:t>
      </w:r>
    </w:p>
    <w:p w:rsidR="006B3EE7" w:rsidRDefault="002E6BAE">
      <w:pPr>
        <w:rPr>
          <w:sz w:val="28"/>
          <w:szCs w:val="28"/>
          <w:u w:val="thick"/>
        </w:rPr>
      </w:pPr>
      <w:r>
        <w:rPr>
          <w:sz w:val="21"/>
          <w:szCs w:val="24"/>
        </w:rPr>
        <w:pict>
          <v:line id="直接连接符 207" o:spid="_x0000_s1029" style="position:absolute;z-index:251661312;mso-width-relative:page;mso-height-relative:page" from="1.85pt,7.25pt" to="455.4pt,7.3pt"/>
        </w:pict>
      </w:r>
      <w:r w:rsidR="00F75888">
        <w:rPr>
          <w:rFonts w:eastAsia="黑体" w:hint="eastAsia"/>
          <w:sz w:val="28"/>
          <w:szCs w:val="28"/>
        </w:rPr>
        <w:t xml:space="preserve">                                     </w:t>
      </w:r>
      <w:r w:rsidR="00F75888">
        <w:rPr>
          <w:rFonts w:eastAsia="黑体"/>
          <w:sz w:val="28"/>
          <w:szCs w:val="28"/>
        </w:rPr>
        <w:t xml:space="preserve">   </w:t>
      </w: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6B3EE7">
      <w:pPr>
        <w:jc w:val="both"/>
        <w:rPr>
          <w:sz w:val="21"/>
          <w:szCs w:val="21"/>
        </w:rPr>
      </w:pPr>
    </w:p>
    <w:p w:rsidR="006B3EE7" w:rsidRDefault="00F75888">
      <w:pPr>
        <w:pStyle w:val="af"/>
        <w:spacing w:line="360" w:lineRule="auto"/>
        <w:ind w:firstLineChars="5" w:firstLine="26"/>
        <w:jc w:val="center"/>
        <w:outlineLvl w:val="0"/>
        <w:rPr>
          <w:rFonts w:ascii="Times New Roman" w:eastAsia="黑体" w:hAnsi="Times New Roman"/>
          <w:bCs/>
          <w:sz w:val="52"/>
        </w:rPr>
      </w:pPr>
      <w:bookmarkStart w:id="2" w:name="_Toc25320"/>
      <w:bookmarkStart w:id="3" w:name="_Toc23343"/>
      <w:r>
        <w:rPr>
          <w:rFonts w:ascii="Times New Roman" w:eastAsia="黑体" w:hAnsi="Times New Roman" w:hint="eastAsia"/>
          <w:bCs/>
          <w:sz w:val="52"/>
        </w:rPr>
        <w:t>压碎值试验仪校准规范</w:t>
      </w:r>
      <w:bookmarkEnd w:id="2"/>
      <w:bookmarkEnd w:id="3"/>
    </w:p>
    <w:p w:rsidR="006B3EE7" w:rsidRDefault="00F75888">
      <w:pPr>
        <w:jc w:val="center"/>
        <w:rPr>
          <w:sz w:val="32"/>
        </w:rPr>
      </w:pPr>
      <w:r>
        <w:rPr>
          <w:rFonts w:eastAsia="黑体" w:hint="eastAsia"/>
          <w:bCs/>
          <w:kern w:val="2"/>
          <w:szCs w:val="24"/>
        </w:rPr>
        <w:t>Calibration Specification for Testing Instrument for Crushing Value</w:t>
      </w:r>
    </w:p>
    <w:p w:rsidR="006B3EE7" w:rsidRPr="000E0FC1" w:rsidRDefault="00F75888">
      <w:pPr>
        <w:jc w:val="center"/>
        <w:rPr>
          <w:b/>
          <w:sz w:val="32"/>
        </w:rPr>
      </w:pPr>
      <w:r w:rsidRPr="000E0FC1">
        <w:rPr>
          <w:rFonts w:hint="eastAsia"/>
          <w:b/>
          <w:sz w:val="32"/>
        </w:rPr>
        <w:t>（报批稿）</w:t>
      </w:r>
    </w:p>
    <w:p w:rsidR="006B3EE7" w:rsidRDefault="006B3EE7">
      <w:pPr>
        <w:jc w:val="center"/>
        <w:rPr>
          <w:sz w:val="32"/>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32"/>
        </w:rPr>
      </w:pPr>
    </w:p>
    <w:p w:rsidR="006B3EE7" w:rsidRDefault="002E6BAE">
      <w:pPr>
        <w:spacing w:line="600" w:lineRule="auto"/>
        <w:jc w:val="center"/>
        <w:rPr>
          <w:rFonts w:eastAsia="黑体"/>
          <w:szCs w:val="24"/>
        </w:rPr>
      </w:pPr>
      <w:r>
        <w:rPr>
          <w:b/>
          <w:spacing w:val="60"/>
          <w:sz w:val="32"/>
          <w:szCs w:val="24"/>
        </w:rPr>
        <w:pict>
          <v:line id="直接连接符 206" o:spid="_x0000_s1027" style="position:absolute;left:0;text-align:left;z-index:251663360;mso-width-relative:page;mso-height-relative:page" from="0,28.7pt" to="450pt,28.75pt" strokeweight=".25pt"/>
        </w:pict>
      </w:r>
      <w:r w:rsidR="00F75888">
        <w:rPr>
          <w:rFonts w:eastAsia="黑体"/>
          <w:szCs w:val="24"/>
        </w:rPr>
        <w:t>20</w:t>
      </w:r>
      <w:r w:rsidR="00F75888">
        <w:rPr>
          <w:rFonts w:eastAsia="黑体" w:hint="eastAsia"/>
          <w:szCs w:val="24"/>
        </w:rPr>
        <w:t>XX</w:t>
      </w:r>
      <w:r w:rsidR="00F75888">
        <w:rPr>
          <w:rFonts w:eastAsia="黑体"/>
          <w:szCs w:val="24"/>
        </w:rPr>
        <w:t>-</w:t>
      </w:r>
      <w:r w:rsidR="00F75888">
        <w:rPr>
          <w:rFonts w:eastAsia="黑体" w:hint="eastAsia"/>
          <w:szCs w:val="24"/>
        </w:rPr>
        <w:t>XX</w:t>
      </w:r>
      <w:r w:rsidR="00F75888">
        <w:rPr>
          <w:rFonts w:eastAsia="黑体"/>
          <w:szCs w:val="24"/>
        </w:rPr>
        <w:t>-</w:t>
      </w:r>
      <w:r w:rsidR="00F75888">
        <w:rPr>
          <w:rFonts w:eastAsia="黑体" w:hint="eastAsia"/>
          <w:szCs w:val="24"/>
        </w:rPr>
        <w:t>XX</w:t>
      </w:r>
      <w:r w:rsidR="00F75888">
        <w:rPr>
          <w:rFonts w:eastAsia="黑体" w:hint="eastAsia"/>
          <w:szCs w:val="24"/>
        </w:rPr>
        <w:t>发布</w:t>
      </w:r>
      <w:r w:rsidR="00F75888">
        <w:rPr>
          <w:rFonts w:eastAsia="黑体" w:hint="eastAsia"/>
          <w:szCs w:val="24"/>
        </w:rPr>
        <w:t xml:space="preserve">                     </w:t>
      </w:r>
      <w:r w:rsidR="00F75888">
        <w:rPr>
          <w:rFonts w:eastAsia="黑体"/>
          <w:szCs w:val="24"/>
        </w:rPr>
        <w:t xml:space="preserve">    </w:t>
      </w:r>
      <w:r w:rsidR="00F75888">
        <w:rPr>
          <w:rFonts w:eastAsia="黑体" w:hint="eastAsia"/>
          <w:szCs w:val="24"/>
        </w:rPr>
        <w:t xml:space="preserve">   </w:t>
      </w:r>
      <w:r w:rsidR="00F75888">
        <w:rPr>
          <w:rFonts w:eastAsia="黑体"/>
          <w:szCs w:val="24"/>
        </w:rPr>
        <w:t xml:space="preserve">               20</w:t>
      </w:r>
      <w:r w:rsidR="00F75888">
        <w:rPr>
          <w:rFonts w:eastAsia="黑体" w:hint="eastAsia"/>
          <w:szCs w:val="24"/>
        </w:rPr>
        <w:t>XX</w:t>
      </w:r>
      <w:r w:rsidR="00F75888">
        <w:rPr>
          <w:rFonts w:eastAsia="黑体"/>
          <w:szCs w:val="24"/>
        </w:rPr>
        <w:t>-</w:t>
      </w:r>
      <w:r w:rsidR="00F75888">
        <w:rPr>
          <w:rFonts w:eastAsia="黑体" w:hint="eastAsia"/>
          <w:szCs w:val="24"/>
        </w:rPr>
        <w:t>XX</w:t>
      </w:r>
      <w:r w:rsidR="00F75888">
        <w:rPr>
          <w:rFonts w:eastAsia="黑体"/>
          <w:szCs w:val="24"/>
        </w:rPr>
        <w:t>-</w:t>
      </w:r>
      <w:r w:rsidR="00F75888">
        <w:rPr>
          <w:rFonts w:eastAsia="黑体" w:hint="eastAsia"/>
          <w:szCs w:val="24"/>
        </w:rPr>
        <w:t>XX</w:t>
      </w:r>
      <w:r w:rsidR="00F75888">
        <w:rPr>
          <w:rFonts w:eastAsia="黑体" w:hint="eastAsia"/>
          <w:szCs w:val="24"/>
        </w:rPr>
        <w:t>实施</w:t>
      </w:r>
    </w:p>
    <w:p w:rsidR="006B3EE7" w:rsidRDefault="00F75888">
      <w:pPr>
        <w:tabs>
          <w:tab w:val="left" w:pos="8364"/>
        </w:tabs>
        <w:ind w:rightChars="337" w:right="809"/>
        <w:jc w:val="center"/>
        <w:outlineLvl w:val="0"/>
        <w:rPr>
          <w:b/>
          <w:szCs w:val="24"/>
        </w:rPr>
      </w:pPr>
      <w:bookmarkStart w:id="4" w:name="_Toc9065"/>
      <w:bookmarkStart w:id="5" w:name="_Toc6382"/>
      <w:r>
        <w:rPr>
          <w:rFonts w:hint="eastAsia"/>
          <w:b/>
          <w:spacing w:val="60"/>
          <w:w w:val="120"/>
          <w:sz w:val="32"/>
          <w:szCs w:val="24"/>
        </w:rPr>
        <w:t>江苏省市场监督管理局</w:t>
      </w:r>
      <w:r>
        <w:rPr>
          <w:rFonts w:hint="eastAsia"/>
          <w:sz w:val="21"/>
          <w:szCs w:val="24"/>
        </w:rPr>
        <w:t xml:space="preserve">  </w:t>
      </w:r>
      <w:r>
        <w:rPr>
          <w:rFonts w:ascii="黑体" w:eastAsia="黑体" w:hAnsi="黑体" w:hint="eastAsia"/>
          <w:sz w:val="28"/>
          <w:szCs w:val="24"/>
        </w:rPr>
        <w:t>发 布</w:t>
      </w:r>
      <w:r>
        <w:rPr>
          <w:b/>
          <w:szCs w:val="24"/>
        </w:rPr>
        <w:br w:type="page"/>
      </w:r>
      <w:bookmarkEnd w:id="4"/>
      <w:bookmarkEnd w:id="5"/>
    </w:p>
    <w:p w:rsidR="006B3EE7" w:rsidRDefault="006B3EE7">
      <w:pPr>
        <w:jc w:val="both"/>
        <w:rPr>
          <w:u w:val="single"/>
        </w:rPr>
      </w:pPr>
    </w:p>
    <w:p w:rsidR="006B3EE7" w:rsidRDefault="00F75888">
      <w:pPr>
        <w:spacing w:line="600" w:lineRule="exact"/>
        <w:ind w:firstLineChars="200" w:firstLine="880"/>
        <w:outlineLvl w:val="0"/>
        <w:rPr>
          <w:rFonts w:eastAsia="黑体"/>
          <w:sz w:val="44"/>
          <w:szCs w:val="44"/>
        </w:rPr>
      </w:pPr>
      <w:bookmarkStart w:id="6" w:name="_top"/>
      <w:bookmarkStart w:id="7" w:name="_Toc11995"/>
      <w:bookmarkStart w:id="8" w:name="_Toc32698"/>
      <w:bookmarkEnd w:id="6"/>
      <w:r>
        <w:rPr>
          <w:rFonts w:eastAsia="黑体" w:hint="eastAsia"/>
          <w:sz w:val="44"/>
          <w:szCs w:val="44"/>
        </w:rPr>
        <w:t>压碎值试验仪校准规范</w:t>
      </w:r>
      <w:bookmarkEnd w:id="7"/>
      <w:bookmarkEnd w:id="8"/>
    </w:p>
    <w:p w:rsidR="006B3EE7" w:rsidRDefault="00F75888">
      <w:pPr>
        <w:pStyle w:val="af"/>
        <w:spacing w:line="600" w:lineRule="exact"/>
        <w:ind w:firstLineChars="203" w:firstLine="568"/>
        <w:jc w:val="center"/>
        <w:rPr>
          <w:rFonts w:ascii="Times New Roman" w:eastAsia="黑体" w:hAnsi="Times New Roman"/>
          <w:bCs/>
          <w:sz w:val="28"/>
          <w:szCs w:val="30"/>
        </w:rPr>
      </w:pPr>
      <w:r>
        <w:rPr>
          <w:rFonts w:ascii="Times New Roman" w:eastAsia="黑体" w:hAnsi="Times New Roman" w:hint="eastAsia"/>
          <w:bCs/>
          <w:sz w:val="28"/>
          <w:szCs w:val="30"/>
        </w:rPr>
        <w:t>Calibration Specification for</w:t>
      </w:r>
    </w:p>
    <w:p w:rsidR="006B3EE7" w:rsidRDefault="00F75888">
      <w:pPr>
        <w:pStyle w:val="af"/>
        <w:spacing w:line="600" w:lineRule="exact"/>
        <w:ind w:firstLineChars="400" w:firstLine="1120"/>
        <w:jc w:val="left"/>
        <w:rPr>
          <w:rFonts w:ascii="Times New Roman" w:eastAsia="黑体" w:hAnsi="Times New Roman"/>
          <w:bCs/>
          <w:sz w:val="28"/>
          <w:szCs w:val="30"/>
        </w:rPr>
      </w:pPr>
      <w:r>
        <w:rPr>
          <w:rFonts w:ascii="Times New Roman" w:eastAsia="黑体" w:hAnsi="Times New Roman" w:hint="eastAsia"/>
          <w:bCs/>
          <w:sz w:val="28"/>
          <w:szCs w:val="30"/>
        </w:rPr>
        <w:t>Testing Instrument for Crushing Value</w:t>
      </w:r>
    </w:p>
    <w:p w:rsidR="006B3EE7" w:rsidRDefault="002E6BAE" w:rsidP="000E0FC1">
      <w:pPr>
        <w:spacing w:beforeLines="100" w:before="240" w:line="360" w:lineRule="auto"/>
        <w:ind w:firstLineChars="200" w:firstLine="560"/>
        <w:rPr>
          <w:sz w:val="28"/>
          <w:szCs w:val="28"/>
        </w:rPr>
      </w:pPr>
      <w:r>
        <w:rPr>
          <w:rFonts w:eastAsia="黑体"/>
          <w:bCs/>
          <w:sz w:val="28"/>
          <w:szCs w:val="30"/>
        </w:rPr>
        <w:pict>
          <v:line id="直线 4" o:spid="_x0000_s1036" style="position:absolute;left:0;text-align:left;z-index:251659264;mso-width-relative:page;mso-height-relative:page" from="-1.9pt,5.95pt" to="451.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" strokeweight="1pt"/>
        </w:pict>
      </w:r>
      <w:r w:rsidR="00F75888">
        <w:rPr>
          <w:sz w:val="28"/>
        </w:rPr>
        <w:t>本</w:t>
      </w:r>
      <w:r w:rsidR="00F75888">
        <w:rPr>
          <w:rFonts w:hint="eastAsia"/>
          <w:sz w:val="28"/>
        </w:rPr>
        <w:t>规范</w:t>
      </w:r>
      <w:r w:rsidR="00F75888">
        <w:rPr>
          <w:sz w:val="28"/>
        </w:rPr>
        <w:t>经江苏省</w:t>
      </w:r>
      <w:r w:rsidR="00F75888">
        <w:rPr>
          <w:rFonts w:hint="eastAsia"/>
          <w:sz w:val="28"/>
        </w:rPr>
        <w:t>市场监督管理</w:t>
      </w:r>
      <w:r w:rsidR="00F75888">
        <w:rPr>
          <w:sz w:val="28"/>
        </w:rPr>
        <w:t>局</w:t>
      </w:r>
      <w:r w:rsidR="00F75888">
        <w:rPr>
          <w:sz w:val="28"/>
        </w:rPr>
        <w:sym w:font="Symbol" w:char="F0B4"/>
      </w:r>
      <w:r w:rsidR="00F75888">
        <w:rPr>
          <w:sz w:val="28"/>
        </w:rPr>
        <w:sym w:font="Symbol" w:char="F0B4"/>
      </w:r>
      <w:r w:rsidR="00F75888">
        <w:rPr>
          <w:sz w:val="28"/>
        </w:rPr>
        <w:sym w:font="Symbol" w:char="F0B4"/>
      </w:r>
      <w:r w:rsidR="00F75888">
        <w:rPr>
          <w:sz w:val="28"/>
        </w:rPr>
        <w:sym w:font="Symbol" w:char="F0B4"/>
      </w:r>
      <w:r w:rsidR="00F75888">
        <w:rPr>
          <w:sz w:val="28"/>
        </w:rPr>
        <w:t>年</w:t>
      </w:r>
      <w:r w:rsidR="00F75888">
        <w:rPr>
          <w:sz w:val="28"/>
        </w:rPr>
        <w:sym w:font="Symbol" w:char="F0B4"/>
      </w:r>
      <w:r w:rsidR="00F75888">
        <w:rPr>
          <w:sz w:val="28"/>
        </w:rPr>
        <w:sym w:font="Symbol" w:char="F0B4"/>
      </w:r>
      <w:r w:rsidR="00F75888">
        <w:rPr>
          <w:sz w:val="28"/>
        </w:rPr>
        <w:t>月</w:t>
      </w:r>
      <w:r w:rsidR="00F75888">
        <w:rPr>
          <w:sz w:val="28"/>
        </w:rPr>
        <w:sym w:font="Symbol" w:char="F0B4"/>
      </w:r>
      <w:r w:rsidR="00F75888">
        <w:rPr>
          <w:sz w:val="28"/>
        </w:rPr>
        <w:sym w:font="Symbol" w:char="F0B4"/>
      </w:r>
      <w:r w:rsidR="00F75888">
        <w:rPr>
          <w:sz w:val="28"/>
        </w:rPr>
        <w:t>日批准，并自</w:t>
      </w:r>
      <w:r w:rsidR="00F75888">
        <w:rPr>
          <w:sz w:val="28"/>
        </w:rPr>
        <w:sym w:font="Symbol" w:char="F0B4"/>
      </w:r>
      <w:r w:rsidR="00F75888">
        <w:rPr>
          <w:sz w:val="28"/>
        </w:rPr>
        <w:sym w:font="Symbol" w:char="F0B4"/>
      </w:r>
      <w:r w:rsidR="00F75888">
        <w:rPr>
          <w:sz w:val="28"/>
        </w:rPr>
        <w:sym w:font="Symbol" w:char="F0B4"/>
      </w:r>
      <w:r w:rsidR="00F75888">
        <w:rPr>
          <w:sz w:val="28"/>
        </w:rPr>
        <w:sym w:font="Symbol" w:char="F0B4"/>
      </w:r>
      <w:r w:rsidR="00F75888">
        <w:rPr>
          <w:sz w:val="28"/>
        </w:rPr>
        <w:t>年</w:t>
      </w:r>
      <w:r w:rsidR="00F75888">
        <w:rPr>
          <w:sz w:val="28"/>
        </w:rPr>
        <w:sym w:font="Symbol" w:char="F0B4"/>
      </w:r>
      <w:r w:rsidR="00F75888">
        <w:rPr>
          <w:sz w:val="28"/>
        </w:rPr>
        <w:sym w:font="Symbol" w:char="F0B4"/>
      </w:r>
      <w:r w:rsidR="00F75888">
        <w:rPr>
          <w:sz w:val="28"/>
        </w:rPr>
        <w:t>月</w:t>
      </w:r>
      <w:r w:rsidR="00F75888">
        <w:rPr>
          <w:sz w:val="28"/>
        </w:rPr>
        <w:sym w:font="Symbol" w:char="F0B4"/>
      </w:r>
      <w:r w:rsidR="00F75888">
        <w:rPr>
          <w:sz w:val="28"/>
        </w:rPr>
        <w:sym w:font="Symbol" w:char="F0B4"/>
      </w:r>
      <w:r w:rsidR="00F75888">
        <w:rPr>
          <w:sz w:val="28"/>
        </w:rPr>
        <w:t>日起施行。</w:t>
      </w:r>
    </w:p>
    <w:p w:rsidR="006B3EE7" w:rsidRDefault="006B3EE7">
      <w:pPr>
        <w:jc w:val="center"/>
        <w:rPr>
          <w:sz w:val="21"/>
          <w:szCs w:val="21"/>
        </w:rPr>
      </w:pPr>
    </w:p>
    <w:p w:rsidR="006B3EE7" w:rsidRDefault="006B3EE7">
      <w:pPr>
        <w:jc w:val="center"/>
        <w:rPr>
          <w:sz w:val="21"/>
          <w:szCs w:val="21"/>
        </w:rPr>
      </w:pPr>
    </w:p>
    <w:p w:rsidR="006B3EE7" w:rsidRDefault="002E6BAE">
      <w:pPr>
        <w:jc w:val="center"/>
        <w:rPr>
          <w:sz w:val="21"/>
          <w:szCs w:val="21"/>
        </w:rPr>
      </w:pPr>
      <w:r>
        <w:rPr>
          <w:rFonts w:ascii="黑体" w:eastAsia="黑体"/>
          <w:b/>
          <w:sz w:val="44"/>
          <w:szCs w:val="44"/>
        </w:rPr>
        <w:pict>
          <v:roundrect id="圆角矩形 8" o:spid="_x0000_s1037" style="position:absolute;left:0;text-align:left;margin-left:288.65pt;margin-top:-170.2pt;width:154.95pt;height:1in;z-index:-251649024;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es92Q1gAAAAoBAAAPAAAAAAAAAAEAIAAAACIAAABkcnMvZG93bnJldi54bWxQSwEC&#10;FAAUAAAACACHTuJAXz/g+S8CAABiBAAADgAAAAAAAAABACAAAAAlAQAAZHJzL2Uyb0RvYy54bWxQ&#10;SwUGAAAAAAYABgBZAQAAxgUAAAAA&#10;" strokeweight="1.5pt">
            <v:stroke dashstyle="dash"/>
            <v:textbox>
              <w:txbxContent>
                <w:p w:rsidR="006B3EE7" w:rsidRDefault="00F75888" w:rsidP="000E0FC1">
                  <w:pPr>
                    <w:spacing w:beforeLines="50" w:before="120"/>
                    <w:ind w:leftChars="-52" w:left="1" w:rightChars="-83" w:right="-199"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p w:rsidR="006B3EE7" w:rsidRDefault="00F75888" w:rsidP="000E0FC1">
                  <w:pPr>
                    <w:spacing w:beforeLines="50" w:before="120"/>
                    <w:ind w:leftChars="-52" w:left="1" w:rightChars="-83" w:right="-199" w:hangingChars="45" w:hanging="126"/>
                    <w:jc w:val="center"/>
                    <w:rPr>
                      <w:rFonts w:eastAsia="黑体"/>
                      <w:sz w:val="28"/>
                    </w:rPr>
                  </w:pPr>
                  <w:r>
                    <w:rPr>
                      <w:rFonts w:eastAsia="黑体" w:hint="eastAsia"/>
                      <w:sz w:val="28"/>
                    </w:rPr>
                    <w:t>代替</w:t>
                  </w:r>
                  <w:r>
                    <w:rPr>
                      <w:rFonts w:eastAsia="黑体" w:hint="eastAsia"/>
                      <w:sz w:val="28"/>
                    </w:rPr>
                    <w:t>JJG(</w:t>
                  </w:r>
                  <w:r>
                    <w:rPr>
                      <w:rFonts w:eastAsia="黑体" w:hint="eastAsia"/>
                      <w:sz w:val="28"/>
                    </w:rPr>
                    <w:t>苏</w:t>
                  </w:r>
                  <w:r>
                    <w:rPr>
                      <w:rFonts w:eastAsia="黑体" w:hint="eastAsia"/>
                      <w:sz w:val="28"/>
                    </w:rPr>
                    <w:t>)54</w:t>
                  </w:r>
                  <w:r>
                    <w:rPr>
                      <w:rFonts w:eastAsia="黑体"/>
                      <w:sz w:val="28"/>
                    </w:rPr>
                    <w:t xml:space="preserve"> — </w:t>
                  </w:r>
                  <w:r>
                    <w:rPr>
                      <w:rFonts w:eastAsia="黑体" w:hint="eastAsia"/>
                      <w:sz w:val="28"/>
                    </w:rPr>
                    <w:t>2006</w:t>
                  </w:r>
                </w:p>
              </w:txbxContent>
            </v:textbox>
            <w10:wrap type="tight"/>
          </v:roundrect>
        </w:pict>
      </w: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21"/>
          <w:szCs w:val="21"/>
        </w:rPr>
      </w:pPr>
    </w:p>
    <w:p w:rsidR="006B3EE7" w:rsidRDefault="006B3EE7">
      <w:pPr>
        <w:jc w:val="center"/>
        <w:rPr>
          <w:sz w:val="32"/>
        </w:rPr>
      </w:pPr>
    </w:p>
    <w:p w:rsidR="00AD4318" w:rsidRDefault="00F75888" w:rsidP="00AD4318">
      <w:pPr>
        <w:spacing w:line="480" w:lineRule="auto"/>
        <w:ind w:firstLineChars="424" w:firstLine="1433"/>
        <w:rPr>
          <w:rFonts w:ascii="黑体" w:eastAsia="黑体" w:hAnsi="黑体" w:cs="黑体" w:hint="eastAsia"/>
          <w:sz w:val="28"/>
        </w:rPr>
      </w:pPr>
      <w:r>
        <w:rPr>
          <w:rFonts w:eastAsia="黑体"/>
          <w:spacing w:val="58"/>
          <w:sz w:val="28"/>
          <w:szCs w:val="28"/>
          <w:fitText w:val="1680" w:id="1691753483"/>
        </w:rPr>
        <w:t>归</w:t>
      </w:r>
      <w:r>
        <w:rPr>
          <w:rFonts w:eastAsia="黑体" w:hint="eastAsia"/>
          <w:spacing w:val="58"/>
          <w:sz w:val="28"/>
          <w:szCs w:val="28"/>
          <w:fitText w:val="1680" w:id="1691753483"/>
        </w:rPr>
        <w:t xml:space="preserve"> </w:t>
      </w:r>
      <w:r>
        <w:rPr>
          <w:rFonts w:eastAsia="黑体"/>
          <w:spacing w:val="58"/>
          <w:sz w:val="28"/>
          <w:szCs w:val="28"/>
          <w:fitText w:val="1680" w:id="1691753483"/>
        </w:rPr>
        <w:t>口</w:t>
      </w:r>
      <w:r>
        <w:rPr>
          <w:rFonts w:eastAsia="黑体" w:hint="eastAsia"/>
          <w:spacing w:val="58"/>
          <w:sz w:val="28"/>
          <w:szCs w:val="28"/>
          <w:fitText w:val="1680" w:id="1691753483"/>
        </w:rPr>
        <w:t xml:space="preserve"> </w:t>
      </w:r>
      <w:r>
        <w:rPr>
          <w:rFonts w:eastAsia="黑体"/>
          <w:spacing w:val="58"/>
          <w:sz w:val="28"/>
          <w:szCs w:val="28"/>
          <w:fitText w:val="1680" w:id="1691753483"/>
        </w:rPr>
        <w:t>单</w:t>
      </w:r>
      <w:r>
        <w:rPr>
          <w:rFonts w:eastAsia="黑体" w:hint="eastAsia"/>
          <w:spacing w:val="58"/>
          <w:sz w:val="28"/>
          <w:szCs w:val="28"/>
          <w:fitText w:val="1680" w:id="1691753483"/>
        </w:rPr>
        <w:t xml:space="preserve"> </w:t>
      </w:r>
      <w:r>
        <w:rPr>
          <w:rFonts w:eastAsia="黑体"/>
          <w:spacing w:val="2"/>
          <w:sz w:val="28"/>
          <w:szCs w:val="28"/>
          <w:fitText w:val="1680" w:id="1691753483"/>
        </w:rPr>
        <w:t>位</w:t>
      </w:r>
      <w:r>
        <w:rPr>
          <w:rFonts w:eastAsia="黑体"/>
          <w:sz w:val="28"/>
        </w:rPr>
        <w:t>：</w:t>
      </w:r>
      <w:r>
        <w:rPr>
          <w:rFonts w:ascii="黑体" w:eastAsia="黑体" w:hAnsi="黑体" w:cs="黑体" w:hint="eastAsia"/>
          <w:sz w:val="28"/>
        </w:rPr>
        <w:t>江苏省市场监督管理局</w:t>
      </w:r>
    </w:p>
    <w:p w:rsidR="006B3EE7" w:rsidRDefault="00F75888" w:rsidP="00AD4318">
      <w:pPr>
        <w:spacing w:line="480" w:lineRule="auto"/>
        <w:ind w:firstLineChars="506" w:firstLine="1417"/>
        <w:rPr>
          <w:rFonts w:ascii="黑体" w:eastAsia="黑体" w:hAnsi="黑体" w:cs="黑体"/>
          <w:sz w:val="28"/>
        </w:rPr>
      </w:pPr>
      <w:bookmarkStart w:id="9" w:name="_GoBack"/>
      <w:bookmarkEnd w:id="9"/>
      <w:r>
        <w:rPr>
          <w:rFonts w:ascii="黑体" w:eastAsia="黑体" w:hAnsi="黑体" w:cs="黑体" w:hint="eastAsia"/>
          <w:sz w:val="28"/>
        </w:rPr>
        <w:t>主要起草单位：苏交科集团股份有限公司</w:t>
      </w:r>
    </w:p>
    <w:p w:rsidR="006B3EE7" w:rsidRDefault="006B3EE7">
      <w:pPr>
        <w:jc w:val="center"/>
        <w:rPr>
          <w:sz w:val="32"/>
        </w:rPr>
      </w:pPr>
    </w:p>
    <w:p w:rsidR="006B3EE7" w:rsidRDefault="006B3EE7">
      <w:pPr>
        <w:jc w:val="center"/>
        <w:rPr>
          <w:sz w:val="32"/>
        </w:rPr>
      </w:pPr>
    </w:p>
    <w:p w:rsidR="006B3EE7" w:rsidRDefault="006B3EE7">
      <w:pPr>
        <w:jc w:val="center"/>
        <w:rPr>
          <w:sz w:val="32"/>
        </w:rPr>
      </w:pPr>
    </w:p>
    <w:p w:rsidR="006B3EE7" w:rsidRDefault="006B3EE7">
      <w:pPr>
        <w:ind w:firstLineChars="64" w:firstLine="179"/>
        <w:jc w:val="center"/>
        <w:rPr>
          <w:rFonts w:eastAsia="黑体"/>
          <w:sz w:val="28"/>
        </w:rPr>
      </w:pPr>
    </w:p>
    <w:p w:rsidR="006B3EE7" w:rsidRDefault="00F75888">
      <w:pPr>
        <w:ind w:firstLineChars="64" w:firstLine="179"/>
        <w:jc w:val="center"/>
        <w:rPr>
          <w:rFonts w:eastAsia="黑体"/>
          <w:sz w:val="28"/>
        </w:rPr>
      </w:pPr>
      <w:r>
        <w:rPr>
          <w:rFonts w:eastAsia="黑体" w:hint="eastAsia"/>
          <w:sz w:val="28"/>
        </w:rPr>
        <w:t xml:space="preserve"> </w:t>
      </w:r>
    </w:p>
    <w:p w:rsidR="006B3EE7" w:rsidRDefault="006B3EE7">
      <w:pPr>
        <w:ind w:firstLineChars="64" w:firstLine="179"/>
        <w:jc w:val="center"/>
        <w:rPr>
          <w:rFonts w:eastAsia="黑体"/>
          <w:sz w:val="28"/>
        </w:rPr>
      </w:pPr>
    </w:p>
    <w:p w:rsidR="006B3EE7" w:rsidRDefault="006B3EE7">
      <w:pPr>
        <w:jc w:val="both"/>
        <w:rPr>
          <w:sz w:val="32"/>
        </w:rPr>
      </w:pPr>
    </w:p>
    <w:p w:rsidR="006B3EE7" w:rsidRDefault="006B3EE7">
      <w:pPr>
        <w:jc w:val="both"/>
        <w:rPr>
          <w:sz w:val="32"/>
        </w:rPr>
      </w:pPr>
    </w:p>
    <w:p w:rsidR="006B3EE7" w:rsidRDefault="006B3EE7">
      <w:pPr>
        <w:jc w:val="both"/>
        <w:rPr>
          <w:sz w:val="32"/>
        </w:rPr>
      </w:pPr>
    </w:p>
    <w:p w:rsidR="006B3EE7" w:rsidRDefault="006B3EE7">
      <w:pPr>
        <w:jc w:val="both"/>
        <w:rPr>
          <w:sz w:val="32"/>
        </w:rPr>
      </w:pPr>
    </w:p>
    <w:p w:rsidR="006B3EE7" w:rsidRDefault="006B3EE7">
      <w:pPr>
        <w:jc w:val="both"/>
        <w:rPr>
          <w:sz w:val="32"/>
        </w:rPr>
      </w:pPr>
    </w:p>
    <w:p w:rsidR="006B3EE7" w:rsidRDefault="006B3EE7">
      <w:pPr>
        <w:jc w:val="both"/>
        <w:rPr>
          <w:sz w:val="32"/>
        </w:rPr>
      </w:pPr>
    </w:p>
    <w:p w:rsidR="006B3EE7" w:rsidRDefault="006B3EE7">
      <w:pPr>
        <w:jc w:val="both"/>
        <w:rPr>
          <w:sz w:val="32"/>
        </w:rPr>
      </w:pPr>
    </w:p>
    <w:p w:rsidR="006B3EE7" w:rsidRDefault="00F75888">
      <w:pPr>
        <w:jc w:val="both"/>
        <w:rPr>
          <w:sz w:val="28"/>
        </w:rPr>
        <w:sectPr w:rsidR="006B3EE7">
          <w:headerReference w:type="default" r:id="rId11"/>
          <w:footerReference w:type="default" r:id="rId12"/>
          <w:pgSz w:w="11906" w:h="16838"/>
          <w:pgMar w:top="1417" w:right="1417" w:bottom="1417" w:left="1417" w:header="709" w:footer="709" w:gutter="0"/>
          <w:pgNumType w:fmt="upperRoman" w:start="1"/>
          <w:cols w:space="0"/>
          <w:titlePg/>
          <w:docGrid w:linePitch="360"/>
        </w:sectPr>
      </w:pPr>
      <w:r>
        <w:rPr>
          <w:rFonts w:ascii="宋体" w:hAnsi="宋体" w:hint="eastAsia"/>
          <w:sz w:val="28"/>
          <w:szCs w:val="28"/>
        </w:rPr>
        <w:t>本规范由</w:t>
      </w:r>
      <w:r>
        <w:rPr>
          <w:rFonts w:hAnsi="宋体" w:hint="eastAsia"/>
          <w:sz w:val="28"/>
          <w:szCs w:val="28"/>
        </w:rPr>
        <w:t>江苏省</w:t>
      </w:r>
      <w:r>
        <w:rPr>
          <w:rFonts w:hAnsi="宋体"/>
          <w:sz w:val="28"/>
          <w:szCs w:val="28"/>
        </w:rPr>
        <w:t>力值硬度计量专业技术委员会</w:t>
      </w:r>
      <w:r>
        <w:rPr>
          <w:rFonts w:ascii="宋体" w:hAnsi="宋体" w:hint="eastAsia"/>
          <w:sz w:val="28"/>
          <w:szCs w:val="28"/>
        </w:rPr>
        <w:t>负责解释</w:t>
      </w:r>
    </w:p>
    <w:p w:rsidR="006B3EE7" w:rsidRDefault="006B3EE7">
      <w:pPr>
        <w:spacing w:line="360" w:lineRule="auto"/>
        <w:jc w:val="both"/>
        <w:rPr>
          <w:rFonts w:ascii="黑体" w:eastAsia="黑体" w:hAnsi="黑体" w:cs="黑体"/>
          <w:b/>
          <w:sz w:val="28"/>
        </w:rPr>
      </w:pPr>
    </w:p>
    <w:p w:rsidR="006B3EE7" w:rsidRDefault="006B3EE7">
      <w:pPr>
        <w:spacing w:line="360" w:lineRule="auto"/>
        <w:jc w:val="both"/>
        <w:rPr>
          <w:rFonts w:ascii="黑体" w:eastAsia="黑体" w:hAnsi="黑体" w:cs="黑体"/>
          <w:b/>
          <w:sz w:val="28"/>
        </w:rPr>
      </w:pPr>
    </w:p>
    <w:p w:rsidR="006B3EE7" w:rsidRDefault="006B3EE7">
      <w:pPr>
        <w:spacing w:line="360" w:lineRule="auto"/>
        <w:jc w:val="both"/>
        <w:rPr>
          <w:rFonts w:ascii="黑体" w:eastAsia="黑体" w:hAnsi="黑体" w:cs="黑体"/>
          <w:b/>
          <w:sz w:val="28"/>
        </w:rPr>
      </w:pPr>
    </w:p>
    <w:p w:rsidR="006B3EE7" w:rsidRDefault="006B3EE7">
      <w:pPr>
        <w:spacing w:line="360" w:lineRule="auto"/>
        <w:jc w:val="both"/>
        <w:rPr>
          <w:rFonts w:ascii="黑体" w:eastAsia="黑体" w:hAnsi="黑体" w:cs="黑体"/>
          <w:b/>
          <w:sz w:val="28"/>
        </w:rPr>
      </w:pPr>
    </w:p>
    <w:p w:rsidR="006B3EE7" w:rsidRDefault="006B3EE7">
      <w:pPr>
        <w:spacing w:line="360" w:lineRule="auto"/>
        <w:jc w:val="both"/>
        <w:rPr>
          <w:rFonts w:ascii="黑体" w:eastAsia="黑体" w:hAnsi="黑体" w:cs="黑体"/>
          <w:b/>
          <w:sz w:val="28"/>
        </w:rPr>
      </w:pPr>
    </w:p>
    <w:p w:rsidR="006B3EE7" w:rsidRDefault="00F75888">
      <w:pPr>
        <w:spacing w:line="360" w:lineRule="auto"/>
        <w:ind w:leftChars="700" w:left="1680"/>
        <w:jc w:val="both"/>
        <w:rPr>
          <w:rFonts w:ascii="黑体" w:eastAsia="黑体" w:hAnsi="黑体" w:cs="黑体"/>
          <w:sz w:val="28"/>
        </w:rPr>
      </w:pPr>
      <w:r>
        <w:rPr>
          <w:rFonts w:ascii="黑体" w:eastAsia="黑体" w:hAnsi="黑体" w:cs="黑体" w:hint="eastAsia"/>
          <w:sz w:val="28"/>
        </w:rPr>
        <w:t>本规范主要起草人：</w:t>
      </w:r>
    </w:p>
    <w:p w:rsidR="006B3EE7" w:rsidRDefault="00F75888">
      <w:pPr>
        <w:spacing w:line="360" w:lineRule="auto"/>
        <w:ind w:leftChars="700" w:left="1680" w:firstLineChars="500" w:firstLine="1400"/>
        <w:jc w:val="both"/>
        <w:rPr>
          <w:rFonts w:ascii="宋体" w:hAnsi="宋体" w:cs="宋体"/>
          <w:sz w:val="28"/>
        </w:rPr>
      </w:pPr>
      <w:r>
        <w:rPr>
          <w:rFonts w:ascii="宋体" w:hAnsi="宋体" w:cs="宋体" w:hint="eastAsia"/>
          <w:sz w:val="28"/>
        </w:rPr>
        <w:t>何宏荣（苏交科集团股份有限公司）</w:t>
      </w:r>
    </w:p>
    <w:p w:rsidR="006B3EE7" w:rsidRDefault="00F75888">
      <w:pPr>
        <w:spacing w:line="360" w:lineRule="auto"/>
        <w:ind w:leftChars="700" w:left="1680" w:firstLineChars="500" w:firstLine="1400"/>
        <w:jc w:val="both"/>
        <w:rPr>
          <w:rFonts w:ascii="宋体" w:hAnsi="宋体" w:cs="宋体"/>
          <w:sz w:val="28"/>
        </w:rPr>
      </w:pPr>
      <w:r>
        <w:rPr>
          <w:rFonts w:ascii="宋体" w:hAnsi="宋体" w:cs="宋体" w:hint="eastAsia"/>
          <w:sz w:val="28"/>
        </w:rPr>
        <w:t>展英达（苏交科集团股份有限公司）</w:t>
      </w:r>
    </w:p>
    <w:p w:rsidR="006B3EE7" w:rsidRDefault="00F75888">
      <w:pPr>
        <w:spacing w:line="360" w:lineRule="auto"/>
        <w:ind w:leftChars="700" w:left="1680" w:firstLineChars="500" w:firstLine="1400"/>
        <w:jc w:val="both"/>
        <w:outlineLvl w:val="0"/>
        <w:rPr>
          <w:rFonts w:ascii="宋体" w:hAnsi="宋体" w:cs="宋体"/>
          <w:sz w:val="28"/>
        </w:rPr>
      </w:pPr>
      <w:bookmarkStart w:id="10" w:name="_Toc6441"/>
      <w:bookmarkStart w:id="11" w:name="_Toc9879"/>
      <w:r>
        <w:rPr>
          <w:rFonts w:ascii="宋体" w:hAnsi="宋体" w:cs="宋体" w:hint="eastAsia"/>
          <w:sz w:val="28"/>
        </w:rPr>
        <w:t>吴  波</w:t>
      </w:r>
      <w:r>
        <w:rPr>
          <w:rFonts w:ascii="宋体" w:hAnsi="宋体" w:cs="宋体"/>
          <w:sz w:val="28"/>
        </w:rPr>
        <w:t>（</w:t>
      </w:r>
      <w:r>
        <w:rPr>
          <w:rFonts w:ascii="宋体" w:hAnsi="宋体" w:cs="宋体" w:hint="eastAsia"/>
          <w:sz w:val="28"/>
        </w:rPr>
        <w:t>苏交科集团股份有限公司</w:t>
      </w:r>
      <w:r>
        <w:rPr>
          <w:rFonts w:ascii="宋体" w:hAnsi="宋体" w:cs="宋体"/>
          <w:sz w:val="28"/>
        </w:rPr>
        <w:t>）</w:t>
      </w:r>
      <w:bookmarkEnd w:id="10"/>
      <w:bookmarkEnd w:id="11"/>
    </w:p>
    <w:p w:rsidR="006B3EE7" w:rsidRDefault="00F75888">
      <w:pPr>
        <w:spacing w:line="360" w:lineRule="auto"/>
        <w:ind w:leftChars="700" w:left="1680" w:firstLineChars="300" w:firstLine="840"/>
        <w:jc w:val="both"/>
        <w:rPr>
          <w:rFonts w:ascii="宋体" w:hAnsi="宋体" w:cs="宋体"/>
          <w:sz w:val="28"/>
          <w:szCs w:val="22"/>
        </w:rPr>
      </w:pPr>
      <w:r>
        <w:rPr>
          <w:rFonts w:eastAsia="黑体"/>
          <w:sz w:val="28"/>
        </w:rPr>
        <w:t>参加起草人：</w:t>
      </w:r>
    </w:p>
    <w:p w:rsidR="006B3EE7" w:rsidRDefault="00F75888">
      <w:pPr>
        <w:spacing w:line="360" w:lineRule="auto"/>
        <w:ind w:firstLineChars="1100" w:firstLine="3080"/>
        <w:jc w:val="both"/>
        <w:rPr>
          <w:rFonts w:ascii="宋体" w:hAnsi="宋体" w:cs="宋体"/>
          <w:sz w:val="28"/>
        </w:rPr>
      </w:pPr>
      <w:r>
        <w:rPr>
          <w:rFonts w:ascii="宋体" w:hAnsi="宋体" w:cs="宋体" w:hint="eastAsia"/>
          <w:sz w:val="28"/>
        </w:rPr>
        <w:t>朱  辉（苏交科集团股份有限公司）</w:t>
      </w:r>
    </w:p>
    <w:p w:rsidR="006B3EE7" w:rsidRDefault="00F75888">
      <w:pPr>
        <w:spacing w:line="360" w:lineRule="auto"/>
        <w:ind w:leftChars="700" w:left="1680" w:firstLineChars="500" w:firstLine="1400"/>
        <w:jc w:val="both"/>
        <w:rPr>
          <w:rFonts w:ascii="宋体" w:hAnsi="宋体" w:cs="宋体"/>
          <w:sz w:val="28"/>
        </w:rPr>
      </w:pPr>
      <w:r>
        <w:rPr>
          <w:rFonts w:ascii="宋体" w:hAnsi="宋体" w:cs="宋体" w:hint="eastAsia"/>
          <w:sz w:val="28"/>
        </w:rPr>
        <w:t>赵梅琳（苏交科集团股份有限公司）</w:t>
      </w:r>
    </w:p>
    <w:p w:rsidR="006B3EE7" w:rsidRDefault="00F75888">
      <w:pPr>
        <w:spacing w:line="360" w:lineRule="auto"/>
        <w:ind w:leftChars="700" w:left="1680" w:firstLineChars="500" w:firstLine="1400"/>
        <w:jc w:val="both"/>
        <w:rPr>
          <w:rFonts w:ascii="宋体" w:hAnsi="宋体" w:cs="宋体"/>
          <w:sz w:val="28"/>
          <w:szCs w:val="22"/>
        </w:rPr>
      </w:pPr>
      <w:r>
        <w:rPr>
          <w:rFonts w:ascii="宋体" w:hAnsi="宋体" w:cs="宋体" w:hint="eastAsia"/>
          <w:sz w:val="28"/>
          <w:szCs w:val="22"/>
        </w:rPr>
        <w:t>唐  超</w:t>
      </w:r>
      <w:r>
        <w:rPr>
          <w:rFonts w:hint="eastAsia"/>
          <w:sz w:val="28"/>
        </w:rPr>
        <w:t>（</w:t>
      </w:r>
      <w:r>
        <w:rPr>
          <w:rFonts w:ascii="宋体" w:hAnsi="宋体" w:cs="宋体" w:hint="eastAsia"/>
          <w:sz w:val="28"/>
        </w:rPr>
        <w:t>苏交科集团股份有限公司</w:t>
      </w:r>
      <w:r>
        <w:rPr>
          <w:rFonts w:hint="eastAsia"/>
          <w:sz w:val="28"/>
        </w:rPr>
        <w:t>）</w:t>
      </w:r>
    </w:p>
    <w:p w:rsidR="006B3EE7" w:rsidRDefault="00F75888">
      <w:pPr>
        <w:spacing w:line="360" w:lineRule="auto"/>
        <w:ind w:leftChars="700" w:left="1680" w:firstLineChars="500" w:firstLine="1400"/>
        <w:jc w:val="both"/>
        <w:rPr>
          <w:rFonts w:ascii="宋体" w:hAnsi="宋体" w:cs="宋体"/>
          <w:sz w:val="28"/>
          <w:szCs w:val="22"/>
        </w:rPr>
      </w:pPr>
      <w:r>
        <w:rPr>
          <w:rFonts w:ascii="宋体" w:hAnsi="宋体" w:cs="宋体" w:hint="eastAsia"/>
          <w:sz w:val="28"/>
          <w:szCs w:val="22"/>
        </w:rPr>
        <w:t>王鹏程</w:t>
      </w:r>
      <w:r>
        <w:rPr>
          <w:rFonts w:hint="eastAsia"/>
          <w:sz w:val="28"/>
        </w:rPr>
        <w:t>（</w:t>
      </w:r>
      <w:r>
        <w:rPr>
          <w:rFonts w:ascii="宋体" w:hAnsi="宋体" w:cs="宋体" w:hint="eastAsia"/>
          <w:sz w:val="28"/>
        </w:rPr>
        <w:t>苏交科集团股份有限公司</w:t>
      </w:r>
      <w:r>
        <w:rPr>
          <w:rFonts w:hint="eastAsia"/>
          <w:sz w:val="28"/>
        </w:rPr>
        <w:t>）</w:t>
      </w:r>
    </w:p>
    <w:p w:rsidR="006B3EE7" w:rsidRDefault="006B3EE7">
      <w:pPr>
        <w:spacing w:line="360" w:lineRule="auto"/>
        <w:ind w:firstLineChars="600" w:firstLine="1680"/>
        <w:jc w:val="both"/>
        <w:rPr>
          <w:rFonts w:ascii="宋体" w:hAnsi="宋体" w:cs="宋体"/>
          <w:sz w:val="28"/>
          <w:szCs w:val="22"/>
        </w:rPr>
      </w:pPr>
    </w:p>
    <w:p w:rsidR="006B3EE7" w:rsidRDefault="006B3EE7">
      <w:pPr>
        <w:spacing w:line="360" w:lineRule="auto"/>
        <w:ind w:firstLineChars="600" w:firstLine="1680"/>
        <w:jc w:val="both"/>
        <w:rPr>
          <w:rFonts w:ascii="宋体" w:hAnsi="宋体" w:cs="宋体"/>
          <w:sz w:val="28"/>
          <w:szCs w:val="22"/>
        </w:rPr>
        <w:sectPr w:rsidR="006B3EE7">
          <w:pgSz w:w="11906" w:h="16838"/>
          <w:pgMar w:top="1417" w:right="1417" w:bottom="1417" w:left="1417" w:header="709" w:footer="709" w:gutter="0"/>
          <w:pgNumType w:fmt="upperRoman" w:start="1"/>
          <w:cols w:space="0"/>
          <w:docGrid w:linePitch="360"/>
        </w:sectPr>
      </w:pPr>
    </w:p>
    <w:p w:rsidR="006B3EE7" w:rsidRDefault="00F75888">
      <w:pPr>
        <w:jc w:val="center"/>
        <w:rPr>
          <w:b/>
        </w:rPr>
      </w:pPr>
      <w:bookmarkStart w:id="12" w:name="_Toc44676817"/>
      <w:bookmarkStart w:id="13" w:name="_Toc357509203"/>
      <w:bookmarkStart w:id="14" w:name="_Toc458882090"/>
      <w:r>
        <w:rPr>
          <w:rFonts w:ascii="黑体" w:eastAsia="黑体" w:hint="eastAsia"/>
          <w:sz w:val="44"/>
          <w:lang w:val="zh-CN"/>
        </w:rPr>
        <w:lastRenderedPageBreak/>
        <w:t>目</w:t>
      </w:r>
      <w:r>
        <w:rPr>
          <w:rFonts w:ascii="黑体" w:eastAsia="黑体" w:hint="eastAsia"/>
          <w:sz w:val="44"/>
        </w:rPr>
        <w:t xml:space="preserve">  </w:t>
      </w:r>
      <w:r>
        <w:rPr>
          <w:rFonts w:ascii="黑体" w:eastAsia="黑体" w:hint="eastAsia"/>
          <w:sz w:val="44"/>
          <w:lang w:val="zh-CN"/>
        </w:rPr>
        <w:t>录</w:t>
      </w:r>
      <w:r>
        <w:fldChar w:fldCharType="begin"/>
      </w:r>
      <w:r>
        <w:instrText xml:space="preserve">TOC \o "1-2" \h \u </w:instrText>
      </w:r>
      <w:r>
        <w:fldChar w:fldCharType="separate"/>
      </w:r>
    </w:p>
    <w:p w:rsidR="006B3EE7" w:rsidRDefault="002E6BAE">
      <w:pPr>
        <w:pStyle w:val="10"/>
        <w:tabs>
          <w:tab w:val="clear" w:pos="9514"/>
          <w:tab w:val="right" w:leader="dot" w:pos="9072"/>
        </w:tabs>
        <w:spacing w:line="360" w:lineRule="auto"/>
        <w:rPr>
          <w:rFonts w:cs="宋体"/>
        </w:rPr>
      </w:pPr>
      <w:hyperlink w:anchor="_Toc27158" w:history="1">
        <w:r w:rsidR="00F75888">
          <w:rPr>
            <w:rFonts w:cs="宋体" w:hint="eastAsia"/>
          </w:rPr>
          <w:t>引    言</w:t>
        </w:r>
        <w:r w:rsidR="00F75888">
          <w:rPr>
            <w:rFonts w:cs="宋体" w:hint="eastAsia"/>
          </w:rPr>
          <w:tab/>
          <w:t>Ⅱ</w:t>
        </w:r>
      </w:hyperlink>
    </w:p>
    <w:p w:rsidR="006B3EE7" w:rsidRDefault="002E6BAE">
      <w:pPr>
        <w:pStyle w:val="10"/>
        <w:tabs>
          <w:tab w:val="clear" w:pos="9514"/>
          <w:tab w:val="right" w:leader="dot" w:pos="9072"/>
        </w:tabs>
        <w:spacing w:line="360" w:lineRule="auto"/>
        <w:rPr>
          <w:rFonts w:cs="宋体"/>
        </w:rPr>
      </w:pPr>
      <w:hyperlink w:anchor="_Toc26251" w:history="1">
        <w:r w:rsidR="00F75888">
          <w:rPr>
            <w:rFonts w:cs="宋体" w:hint="eastAsia"/>
            <w:szCs w:val="24"/>
          </w:rPr>
          <w:t>1  范围</w:t>
        </w:r>
        <w:r w:rsidR="00F75888">
          <w:rPr>
            <w:rFonts w:cs="宋体" w:hint="eastAsia"/>
          </w:rPr>
          <w:tab/>
        </w:r>
        <w:r w:rsidR="00F75888">
          <w:rPr>
            <w:rFonts w:cs="宋体" w:hint="eastAsia"/>
          </w:rPr>
          <w:fldChar w:fldCharType="begin"/>
        </w:r>
        <w:r w:rsidR="00F75888">
          <w:rPr>
            <w:rFonts w:cs="宋体" w:hint="eastAsia"/>
          </w:rPr>
          <w:instrText xml:space="preserve"> PAGEREF _Toc26251 \h </w:instrText>
        </w:r>
        <w:r w:rsidR="00F75888">
          <w:rPr>
            <w:rFonts w:cs="宋体" w:hint="eastAsia"/>
          </w:rPr>
        </w:r>
        <w:r w:rsidR="00F75888">
          <w:rPr>
            <w:rFonts w:cs="宋体" w:hint="eastAsia"/>
          </w:rPr>
          <w:fldChar w:fldCharType="separate"/>
        </w:r>
        <w:r w:rsidR="00F75888">
          <w:rPr>
            <w:rFonts w:cs="宋体" w:hint="eastAsia"/>
          </w:rPr>
          <w:t>1</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25289" w:history="1">
        <w:r w:rsidR="00F75888">
          <w:rPr>
            <w:rFonts w:cs="宋体" w:hint="eastAsia"/>
            <w:szCs w:val="24"/>
          </w:rPr>
          <w:t>2  引用文件</w:t>
        </w:r>
        <w:r w:rsidR="00F75888">
          <w:rPr>
            <w:rFonts w:cs="宋体" w:hint="eastAsia"/>
          </w:rPr>
          <w:tab/>
        </w:r>
        <w:r w:rsidR="00F75888">
          <w:rPr>
            <w:rFonts w:cs="宋体" w:hint="eastAsia"/>
          </w:rPr>
          <w:fldChar w:fldCharType="begin"/>
        </w:r>
        <w:r w:rsidR="00F75888">
          <w:rPr>
            <w:rFonts w:cs="宋体" w:hint="eastAsia"/>
          </w:rPr>
          <w:instrText xml:space="preserve"> PAGEREF _Toc25289 \h </w:instrText>
        </w:r>
        <w:r w:rsidR="00F75888">
          <w:rPr>
            <w:rFonts w:cs="宋体" w:hint="eastAsia"/>
          </w:rPr>
        </w:r>
        <w:r w:rsidR="00F75888">
          <w:rPr>
            <w:rFonts w:cs="宋体" w:hint="eastAsia"/>
          </w:rPr>
          <w:fldChar w:fldCharType="separate"/>
        </w:r>
        <w:r w:rsidR="00F75888">
          <w:rPr>
            <w:rFonts w:cs="宋体" w:hint="eastAsia"/>
          </w:rPr>
          <w:t>1</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9278" w:history="1">
        <w:r w:rsidR="00F75888">
          <w:rPr>
            <w:rFonts w:cs="宋体" w:hint="eastAsia"/>
            <w:szCs w:val="24"/>
          </w:rPr>
          <w:t>3  术语和计量单位</w:t>
        </w:r>
        <w:r w:rsidR="00F75888">
          <w:rPr>
            <w:rFonts w:cs="宋体" w:hint="eastAsia"/>
          </w:rPr>
          <w:tab/>
        </w:r>
        <w:r w:rsidR="00F75888">
          <w:rPr>
            <w:rFonts w:cs="宋体" w:hint="eastAsia"/>
          </w:rPr>
          <w:fldChar w:fldCharType="begin"/>
        </w:r>
        <w:r w:rsidR="00F75888">
          <w:rPr>
            <w:rFonts w:cs="宋体" w:hint="eastAsia"/>
          </w:rPr>
          <w:instrText xml:space="preserve"> PAGEREF _Toc9278 \h </w:instrText>
        </w:r>
        <w:r w:rsidR="00F75888">
          <w:rPr>
            <w:rFonts w:cs="宋体" w:hint="eastAsia"/>
          </w:rPr>
        </w:r>
        <w:r w:rsidR="00F75888">
          <w:rPr>
            <w:rFonts w:cs="宋体" w:hint="eastAsia"/>
          </w:rPr>
          <w:fldChar w:fldCharType="separate"/>
        </w:r>
        <w:r w:rsidR="00F75888">
          <w:rPr>
            <w:rFonts w:cs="宋体" w:hint="eastAsia"/>
          </w:rPr>
          <w:t>1</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9288" w:history="1">
        <w:r w:rsidR="00F75888">
          <w:rPr>
            <w:rFonts w:cs="宋体" w:hint="eastAsia"/>
            <w:szCs w:val="24"/>
          </w:rPr>
          <w:t>3.1 压碎值 Crushing value</w:t>
        </w:r>
        <w:r w:rsidR="00F75888">
          <w:rPr>
            <w:rFonts w:cs="宋体" w:hint="eastAsia"/>
          </w:rPr>
          <w:tab/>
        </w:r>
        <w:r w:rsidR="00F75888">
          <w:rPr>
            <w:rFonts w:cs="宋体" w:hint="eastAsia"/>
          </w:rPr>
          <w:fldChar w:fldCharType="begin"/>
        </w:r>
        <w:r w:rsidR="00F75888">
          <w:rPr>
            <w:rFonts w:cs="宋体" w:hint="eastAsia"/>
          </w:rPr>
          <w:instrText xml:space="preserve"> PAGEREF _Toc9288 \h </w:instrText>
        </w:r>
        <w:r w:rsidR="00F75888">
          <w:rPr>
            <w:rFonts w:cs="宋体" w:hint="eastAsia"/>
          </w:rPr>
        </w:r>
        <w:r w:rsidR="00F75888">
          <w:rPr>
            <w:rFonts w:cs="宋体" w:hint="eastAsia"/>
          </w:rPr>
          <w:fldChar w:fldCharType="separate"/>
        </w:r>
        <w:r w:rsidR="00F75888">
          <w:rPr>
            <w:rFonts w:cs="宋体" w:hint="eastAsia"/>
          </w:rPr>
          <w:t>1</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25119" w:history="1">
        <w:r w:rsidR="00F75888">
          <w:rPr>
            <w:rFonts w:cs="宋体" w:hint="eastAsia"/>
            <w:szCs w:val="24"/>
          </w:rPr>
          <w:t>4  概述</w:t>
        </w:r>
        <w:r w:rsidR="00F75888">
          <w:rPr>
            <w:rFonts w:cs="宋体" w:hint="eastAsia"/>
          </w:rPr>
          <w:tab/>
        </w:r>
        <w:r w:rsidR="00F75888">
          <w:rPr>
            <w:rFonts w:cs="宋体" w:hint="eastAsia"/>
          </w:rPr>
          <w:fldChar w:fldCharType="begin"/>
        </w:r>
        <w:r w:rsidR="00F75888">
          <w:rPr>
            <w:rFonts w:cs="宋体" w:hint="eastAsia"/>
          </w:rPr>
          <w:instrText xml:space="preserve"> PAGEREF _Toc25119 \h </w:instrText>
        </w:r>
        <w:r w:rsidR="00F75888">
          <w:rPr>
            <w:rFonts w:cs="宋体" w:hint="eastAsia"/>
          </w:rPr>
        </w:r>
        <w:r w:rsidR="00F75888">
          <w:rPr>
            <w:rFonts w:cs="宋体" w:hint="eastAsia"/>
          </w:rPr>
          <w:fldChar w:fldCharType="separate"/>
        </w:r>
        <w:r w:rsidR="00F75888">
          <w:rPr>
            <w:rFonts w:cs="宋体" w:hint="eastAsia"/>
          </w:rPr>
          <w:t>1</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3370" w:history="1">
        <w:r w:rsidR="00F75888">
          <w:rPr>
            <w:rFonts w:cs="宋体" w:hint="eastAsia"/>
            <w:szCs w:val="24"/>
          </w:rPr>
          <w:t>5  计量特性</w:t>
        </w:r>
        <w:r w:rsidR="00F75888">
          <w:rPr>
            <w:rFonts w:cs="宋体" w:hint="eastAsia"/>
          </w:rPr>
          <w:tab/>
        </w:r>
        <w:r w:rsidR="00F75888">
          <w:rPr>
            <w:rFonts w:cs="宋体" w:hint="eastAsia"/>
          </w:rPr>
          <w:fldChar w:fldCharType="begin"/>
        </w:r>
        <w:r w:rsidR="00F75888">
          <w:rPr>
            <w:rFonts w:cs="宋体" w:hint="eastAsia"/>
          </w:rPr>
          <w:instrText xml:space="preserve"> PAGEREF _Toc3370 \h </w:instrText>
        </w:r>
        <w:r w:rsidR="00F75888">
          <w:rPr>
            <w:rFonts w:cs="宋体" w:hint="eastAsia"/>
          </w:rPr>
        </w:r>
        <w:r w:rsidR="00F75888">
          <w:rPr>
            <w:rFonts w:cs="宋体" w:hint="eastAsia"/>
          </w:rPr>
          <w:fldChar w:fldCharType="separate"/>
        </w:r>
        <w:r w:rsidR="00F75888">
          <w:rPr>
            <w:rFonts w:cs="宋体" w:hint="eastAsia"/>
          </w:rPr>
          <w:t>2</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17155" w:history="1">
        <w:r w:rsidR="00F75888">
          <w:rPr>
            <w:rFonts w:cs="宋体" w:hint="eastAsia"/>
            <w:szCs w:val="24"/>
          </w:rPr>
          <w:t>5.1 试筒几何尺寸</w:t>
        </w:r>
        <w:r w:rsidR="00F75888">
          <w:rPr>
            <w:rFonts w:cs="宋体" w:hint="eastAsia"/>
          </w:rPr>
          <w:tab/>
        </w:r>
        <w:r w:rsidR="00F75888">
          <w:rPr>
            <w:rFonts w:cs="宋体" w:hint="eastAsia"/>
          </w:rPr>
          <w:fldChar w:fldCharType="begin"/>
        </w:r>
        <w:r w:rsidR="00F75888">
          <w:rPr>
            <w:rFonts w:cs="宋体" w:hint="eastAsia"/>
          </w:rPr>
          <w:instrText xml:space="preserve"> PAGEREF _Toc17155 \h </w:instrText>
        </w:r>
        <w:r w:rsidR="00F75888">
          <w:rPr>
            <w:rFonts w:cs="宋体" w:hint="eastAsia"/>
          </w:rPr>
        </w:r>
        <w:r w:rsidR="00F75888">
          <w:rPr>
            <w:rFonts w:cs="宋体" w:hint="eastAsia"/>
          </w:rPr>
          <w:fldChar w:fldCharType="separate"/>
        </w:r>
        <w:r w:rsidR="00F75888">
          <w:rPr>
            <w:rFonts w:cs="宋体" w:hint="eastAsia"/>
          </w:rPr>
          <w:t>2</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3702" w:history="1">
        <w:r w:rsidR="00F75888">
          <w:rPr>
            <w:rFonts w:cs="宋体" w:hint="eastAsia"/>
            <w:szCs w:val="24"/>
          </w:rPr>
          <w:t>5.2 压头几何尺寸</w:t>
        </w:r>
        <w:r w:rsidR="00F75888">
          <w:rPr>
            <w:rFonts w:cs="宋体" w:hint="eastAsia"/>
          </w:rPr>
          <w:tab/>
        </w:r>
        <w:r w:rsidR="00F75888">
          <w:rPr>
            <w:rFonts w:cs="宋体" w:hint="eastAsia"/>
          </w:rPr>
          <w:fldChar w:fldCharType="begin"/>
        </w:r>
        <w:r w:rsidR="00F75888">
          <w:rPr>
            <w:rFonts w:cs="宋体" w:hint="eastAsia"/>
          </w:rPr>
          <w:instrText xml:space="preserve"> PAGEREF _Toc3702 \h </w:instrText>
        </w:r>
        <w:r w:rsidR="00F75888">
          <w:rPr>
            <w:rFonts w:cs="宋体" w:hint="eastAsia"/>
          </w:rPr>
        </w:r>
        <w:r w:rsidR="00F75888">
          <w:rPr>
            <w:rFonts w:cs="宋体" w:hint="eastAsia"/>
          </w:rPr>
          <w:fldChar w:fldCharType="separate"/>
        </w:r>
        <w:r w:rsidR="00F75888">
          <w:rPr>
            <w:rFonts w:cs="宋体" w:hint="eastAsia"/>
          </w:rPr>
          <w:t>2</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28503" w:history="1">
        <w:r w:rsidR="00F75888">
          <w:rPr>
            <w:rFonts w:cs="宋体" w:hint="eastAsia"/>
            <w:szCs w:val="24"/>
          </w:rPr>
          <w:t>5.3 底板几何尺寸</w:t>
        </w:r>
        <w:r w:rsidR="00F75888">
          <w:rPr>
            <w:rFonts w:cs="宋体" w:hint="eastAsia"/>
          </w:rPr>
          <w:tab/>
        </w:r>
        <w:r w:rsidR="00F75888">
          <w:rPr>
            <w:rFonts w:cs="宋体" w:hint="eastAsia"/>
          </w:rPr>
          <w:fldChar w:fldCharType="begin"/>
        </w:r>
        <w:r w:rsidR="00F75888">
          <w:rPr>
            <w:rFonts w:cs="宋体" w:hint="eastAsia"/>
          </w:rPr>
          <w:instrText xml:space="preserve"> PAGEREF _Toc28503 \h </w:instrText>
        </w:r>
        <w:r w:rsidR="00F75888">
          <w:rPr>
            <w:rFonts w:cs="宋体" w:hint="eastAsia"/>
          </w:rPr>
        </w:r>
        <w:r w:rsidR="00F75888">
          <w:rPr>
            <w:rFonts w:cs="宋体" w:hint="eastAsia"/>
          </w:rPr>
          <w:fldChar w:fldCharType="separate"/>
        </w:r>
        <w:r w:rsidR="00F75888">
          <w:rPr>
            <w:rFonts w:cs="宋体" w:hint="eastAsia"/>
          </w:rPr>
          <w:t>3</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9335" w:history="1">
        <w:r w:rsidR="00F75888">
          <w:rPr>
            <w:rFonts w:cs="宋体" w:hint="eastAsia"/>
            <w:szCs w:val="24"/>
          </w:rPr>
          <w:t>5.4 标定罐几何尺寸及容积</w:t>
        </w:r>
        <w:r w:rsidR="00F75888">
          <w:rPr>
            <w:rFonts w:cs="宋体" w:hint="eastAsia"/>
          </w:rPr>
          <w:tab/>
        </w:r>
        <w:r w:rsidR="00F75888">
          <w:rPr>
            <w:rFonts w:cs="宋体" w:hint="eastAsia"/>
          </w:rPr>
          <w:fldChar w:fldCharType="begin"/>
        </w:r>
        <w:r w:rsidR="00F75888">
          <w:rPr>
            <w:rFonts w:cs="宋体" w:hint="eastAsia"/>
          </w:rPr>
          <w:instrText xml:space="preserve"> PAGEREF _Toc9335 \h </w:instrText>
        </w:r>
        <w:r w:rsidR="00F75888">
          <w:rPr>
            <w:rFonts w:cs="宋体" w:hint="eastAsia"/>
          </w:rPr>
        </w:r>
        <w:r w:rsidR="00F75888">
          <w:rPr>
            <w:rFonts w:cs="宋体" w:hint="eastAsia"/>
          </w:rPr>
          <w:fldChar w:fldCharType="separate"/>
        </w:r>
        <w:r w:rsidR="00F75888">
          <w:rPr>
            <w:rFonts w:cs="宋体" w:hint="eastAsia"/>
          </w:rPr>
          <w:t>3</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22908" w:history="1">
        <w:r w:rsidR="00F75888">
          <w:rPr>
            <w:rFonts w:cs="宋体" w:hint="eastAsia"/>
            <w:szCs w:val="24"/>
          </w:rPr>
          <w:t>6  校准条件</w:t>
        </w:r>
        <w:r w:rsidR="00F75888">
          <w:rPr>
            <w:rFonts w:cs="宋体" w:hint="eastAsia"/>
          </w:rPr>
          <w:tab/>
        </w:r>
        <w:r w:rsidR="00F75888">
          <w:rPr>
            <w:rFonts w:cs="宋体" w:hint="eastAsia"/>
          </w:rPr>
          <w:fldChar w:fldCharType="begin"/>
        </w:r>
        <w:r w:rsidR="00F75888">
          <w:rPr>
            <w:rFonts w:cs="宋体" w:hint="eastAsia"/>
          </w:rPr>
          <w:instrText xml:space="preserve"> PAGEREF _Toc22908 \h </w:instrText>
        </w:r>
        <w:r w:rsidR="00F75888">
          <w:rPr>
            <w:rFonts w:cs="宋体" w:hint="eastAsia"/>
          </w:rPr>
        </w:r>
        <w:r w:rsidR="00F75888">
          <w:rPr>
            <w:rFonts w:cs="宋体" w:hint="eastAsia"/>
          </w:rPr>
          <w:fldChar w:fldCharType="separate"/>
        </w:r>
        <w:r w:rsidR="00F75888">
          <w:rPr>
            <w:rFonts w:cs="宋体" w:hint="eastAsia"/>
          </w:rPr>
          <w:t>3</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27178" w:history="1">
        <w:r w:rsidR="00F75888">
          <w:rPr>
            <w:rFonts w:cs="宋体" w:hint="eastAsia"/>
            <w:szCs w:val="24"/>
          </w:rPr>
          <w:t>6.1 环境条件</w:t>
        </w:r>
        <w:r w:rsidR="00F75888">
          <w:rPr>
            <w:rFonts w:cs="宋体" w:hint="eastAsia"/>
          </w:rPr>
          <w:tab/>
        </w:r>
        <w:r w:rsidR="00F75888">
          <w:rPr>
            <w:rFonts w:cs="宋体" w:hint="eastAsia"/>
          </w:rPr>
          <w:fldChar w:fldCharType="begin"/>
        </w:r>
        <w:r w:rsidR="00F75888">
          <w:rPr>
            <w:rFonts w:cs="宋体" w:hint="eastAsia"/>
          </w:rPr>
          <w:instrText xml:space="preserve"> PAGEREF _Toc27178 \h </w:instrText>
        </w:r>
        <w:r w:rsidR="00F75888">
          <w:rPr>
            <w:rFonts w:cs="宋体" w:hint="eastAsia"/>
          </w:rPr>
        </w:r>
        <w:r w:rsidR="00F75888">
          <w:rPr>
            <w:rFonts w:cs="宋体" w:hint="eastAsia"/>
          </w:rPr>
          <w:fldChar w:fldCharType="separate"/>
        </w:r>
        <w:r w:rsidR="00F75888">
          <w:rPr>
            <w:rFonts w:cs="宋体" w:hint="eastAsia"/>
          </w:rPr>
          <w:t>3</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25114" w:history="1">
        <w:r w:rsidR="00F75888">
          <w:rPr>
            <w:rFonts w:cs="宋体" w:hint="eastAsia"/>
            <w:szCs w:val="24"/>
          </w:rPr>
          <w:t>6.2 测量标准及其他设备</w:t>
        </w:r>
        <w:r w:rsidR="00F75888">
          <w:rPr>
            <w:rFonts w:cs="宋体" w:hint="eastAsia"/>
          </w:rPr>
          <w:tab/>
        </w:r>
        <w:r w:rsidR="00F75888">
          <w:rPr>
            <w:rFonts w:cs="宋体" w:hint="eastAsia"/>
          </w:rPr>
          <w:fldChar w:fldCharType="begin"/>
        </w:r>
        <w:r w:rsidR="00F75888">
          <w:rPr>
            <w:rFonts w:cs="宋体" w:hint="eastAsia"/>
          </w:rPr>
          <w:instrText xml:space="preserve"> PAGEREF _Toc25114 \h </w:instrText>
        </w:r>
        <w:r w:rsidR="00F75888">
          <w:rPr>
            <w:rFonts w:cs="宋体" w:hint="eastAsia"/>
          </w:rPr>
        </w:r>
        <w:r w:rsidR="00F75888">
          <w:rPr>
            <w:rFonts w:cs="宋体" w:hint="eastAsia"/>
          </w:rPr>
          <w:fldChar w:fldCharType="separate"/>
        </w:r>
        <w:r w:rsidR="00F75888">
          <w:rPr>
            <w:rFonts w:cs="宋体" w:hint="eastAsia"/>
          </w:rPr>
          <w:t>3</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4299" w:history="1">
        <w:r w:rsidR="00F75888">
          <w:rPr>
            <w:rFonts w:cs="宋体" w:hint="eastAsia"/>
            <w:szCs w:val="24"/>
          </w:rPr>
          <w:t>7  校准项目与校准方法</w:t>
        </w:r>
        <w:r w:rsidR="00F75888">
          <w:rPr>
            <w:rFonts w:cs="宋体" w:hint="eastAsia"/>
          </w:rPr>
          <w:tab/>
        </w:r>
        <w:r w:rsidR="00F75888">
          <w:rPr>
            <w:rFonts w:cs="宋体" w:hint="eastAsia"/>
          </w:rPr>
          <w:fldChar w:fldCharType="begin"/>
        </w:r>
        <w:r w:rsidR="00F75888">
          <w:rPr>
            <w:rFonts w:cs="宋体" w:hint="eastAsia"/>
          </w:rPr>
          <w:instrText xml:space="preserve"> PAGEREF _Toc4299 \h </w:instrText>
        </w:r>
        <w:r w:rsidR="00F75888">
          <w:rPr>
            <w:rFonts w:cs="宋体" w:hint="eastAsia"/>
          </w:rPr>
        </w:r>
        <w:r w:rsidR="00F75888">
          <w:rPr>
            <w:rFonts w:cs="宋体" w:hint="eastAsia"/>
          </w:rPr>
          <w:fldChar w:fldCharType="separate"/>
        </w:r>
        <w:r w:rsidR="00F75888">
          <w:rPr>
            <w:rFonts w:cs="宋体" w:hint="eastAsia"/>
          </w:rPr>
          <w:t>4</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17381" w:history="1">
        <w:r w:rsidR="00F75888">
          <w:rPr>
            <w:rFonts w:cs="宋体" w:hint="eastAsia"/>
            <w:szCs w:val="24"/>
          </w:rPr>
          <w:t>7.1 校准前检查</w:t>
        </w:r>
        <w:r w:rsidR="00F75888">
          <w:rPr>
            <w:rFonts w:cs="宋体" w:hint="eastAsia"/>
          </w:rPr>
          <w:tab/>
        </w:r>
        <w:r w:rsidR="00F75888">
          <w:rPr>
            <w:rFonts w:cs="宋体" w:hint="eastAsia"/>
          </w:rPr>
          <w:fldChar w:fldCharType="begin"/>
        </w:r>
        <w:r w:rsidR="00F75888">
          <w:rPr>
            <w:rFonts w:cs="宋体" w:hint="eastAsia"/>
          </w:rPr>
          <w:instrText xml:space="preserve"> PAGEREF _Toc17381 \h </w:instrText>
        </w:r>
        <w:r w:rsidR="00F75888">
          <w:rPr>
            <w:rFonts w:cs="宋体" w:hint="eastAsia"/>
          </w:rPr>
        </w:r>
        <w:r w:rsidR="00F75888">
          <w:rPr>
            <w:rFonts w:cs="宋体" w:hint="eastAsia"/>
          </w:rPr>
          <w:fldChar w:fldCharType="separate"/>
        </w:r>
        <w:r w:rsidR="00F75888">
          <w:rPr>
            <w:rFonts w:cs="宋体" w:hint="eastAsia"/>
          </w:rPr>
          <w:t>4</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14229" w:history="1">
        <w:r w:rsidR="00F75888">
          <w:rPr>
            <w:rFonts w:cs="宋体" w:hint="eastAsia"/>
            <w:szCs w:val="24"/>
          </w:rPr>
          <w:t>7.2 校准项目</w:t>
        </w:r>
        <w:r w:rsidR="00F75888">
          <w:rPr>
            <w:rFonts w:cs="宋体" w:hint="eastAsia"/>
          </w:rPr>
          <w:tab/>
        </w:r>
        <w:r w:rsidR="00F75888">
          <w:rPr>
            <w:rFonts w:cs="宋体" w:hint="eastAsia"/>
          </w:rPr>
          <w:fldChar w:fldCharType="begin"/>
        </w:r>
        <w:r w:rsidR="00F75888">
          <w:rPr>
            <w:rFonts w:cs="宋体" w:hint="eastAsia"/>
          </w:rPr>
          <w:instrText xml:space="preserve"> PAGEREF _Toc14229 \h </w:instrText>
        </w:r>
        <w:r w:rsidR="00F75888">
          <w:rPr>
            <w:rFonts w:cs="宋体" w:hint="eastAsia"/>
          </w:rPr>
        </w:r>
        <w:r w:rsidR="00F75888">
          <w:rPr>
            <w:rFonts w:cs="宋体" w:hint="eastAsia"/>
          </w:rPr>
          <w:fldChar w:fldCharType="separate"/>
        </w:r>
        <w:r w:rsidR="00F75888">
          <w:rPr>
            <w:rFonts w:cs="宋体" w:hint="eastAsia"/>
          </w:rPr>
          <w:t>4</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23106" w:history="1">
        <w:r w:rsidR="00F75888">
          <w:rPr>
            <w:rFonts w:cs="宋体" w:hint="eastAsia"/>
            <w:szCs w:val="24"/>
          </w:rPr>
          <w:t>7.3 校准方法</w:t>
        </w:r>
        <w:r w:rsidR="00F75888">
          <w:rPr>
            <w:rFonts w:cs="宋体" w:hint="eastAsia"/>
          </w:rPr>
          <w:tab/>
        </w:r>
        <w:r w:rsidR="00F75888">
          <w:rPr>
            <w:rFonts w:cs="宋体" w:hint="eastAsia"/>
          </w:rPr>
          <w:fldChar w:fldCharType="begin"/>
        </w:r>
        <w:r w:rsidR="00F75888">
          <w:rPr>
            <w:rFonts w:cs="宋体" w:hint="eastAsia"/>
          </w:rPr>
          <w:instrText xml:space="preserve"> PAGEREF _Toc23106 \h </w:instrText>
        </w:r>
        <w:r w:rsidR="00F75888">
          <w:rPr>
            <w:rFonts w:cs="宋体" w:hint="eastAsia"/>
          </w:rPr>
        </w:r>
        <w:r w:rsidR="00F75888">
          <w:rPr>
            <w:rFonts w:cs="宋体" w:hint="eastAsia"/>
          </w:rPr>
          <w:fldChar w:fldCharType="separate"/>
        </w:r>
        <w:r w:rsidR="00F75888">
          <w:rPr>
            <w:rFonts w:cs="宋体" w:hint="eastAsia"/>
          </w:rPr>
          <w:t>4</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5648" w:history="1">
        <w:r w:rsidR="00F75888">
          <w:rPr>
            <w:rFonts w:cs="宋体" w:hint="eastAsia"/>
            <w:szCs w:val="24"/>
          </w:rPr>
          <w:t>8  校准结果</w:t>
        </w:r>
        <w:r w:rsidR="00F75888">
          <w:rPr>
            <w:rFonts w:cs="宋体" w:hint="eastAsia"/>
          </w:rPr>
          <w:tab/>
        </w:r>
        <w:r w:rsidR="00F75888">
          <w:rPr>
            <w:rFonts w:cs="宋体" w:hint="eastAsia"/>
          </w:rPr>
          <w:fldChar w:fldCharType="begin"/>
        </w:r>
        <w:r w:rsidR="00F75888">
          <w:rPr>
            <w:rFonts w:cs="宋体" w:hint="eastAsia"/>
          </w:rPr>
          <w:instrText xml:space="preserve"> PAGEREF _Toc5648 \h </w:instrText>
        </w:r>
        <w:r w:rsidR="00F75888">
          <w:rPr>
            <w:rFonts w:cs="宋体" w:hint="eastAsia"/>
          </w:rPr>
        </w:r>
        <w:r w:rsidR="00F75888">
          <w:rPr>
            <w:rFonts w:cs="宋体" w:hint="eastAsia"/>
          </w:rPr>
          <w:fldChar w:fldCharType="separate"/>
        </w:r>
        <w:r w:rsidR="00F75888">
          <w:rPr>
            <w:rFonts w:cs="宋体" w:hint="eastAsia"/>
          </w:rPr>
          <w:t>6</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3888" w:history="1">
        <w:r w:rsidR="00F75888">
          <w:rPr>
            <w:rFonts w:cs="宋体" w:hint="eastAsia"/>
            <w:szCs w:val="24"/>
          </w:rPr>
          <w:t>8</w:t>
        </w:r>
        <w:r w:rsidR="00F75888">
          <w:rPr>
            <w:rFonts w:cs="宋体" w:hint="eastAsia"/>
            <w:szCs w:val="24"/>
            <w:lang w:val="zh-CN"/>
          </w:rPr>
          <w:t>.1 校准结果处理</w:t>
        </w:r>
        <w:r w:rsidR="00F75888">
          <w:rPr>
            <w:rFonts w:cs="宋体" w:hint="eastAsia"/>
          </w:rPr>
          <w:tab/>
        </w:r>
        <w:r w:rsidR="00F75888">
          <w:rPr>
            <w:rFonts w:cs="宋体" w:hint="eastAsia"/>
          </w:rPr>
          <w:fldChar w:fldCharType="begin"/>
        </w:r>
        <w:r w:rsidR="00F75888">
          <w:rPr>
            <w:rFonts w:cs="宋体" w:hint="eastAsia"/>
          </w:rPr>
          <w:instrText xml:space="preserve"> PAGEREF _Toc3888 \h </w:instrText>
        </w:r>
        <w:r w:rsidR="00F75888">
          <w:rPr>
            <w:rFonts w:cs="宋体" w:hint="eastAsia"/>
          </w:rPr>
        </w:r>
        <w:r w:rsidR="00F75888">
          <w:rPr>
            <w:rFonts w:cs="宋体" w:hint="eastAsia"/>
          </w:rPr>
          <w:fldChar w:fldCharType="separate"/>
        </w:r>
        <w:r w:rsidR="00F75888">
          <w:rPr>
            <w:rFonts w:cs="宋体" w:hint="eastAsia"/>
          </w:rPr>
          <w:t>6</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15955" w:history="1">
        <w:r w:rsidR="00F75888">
          <w:rPr>
            <w:rFonts w:cs="宋体" w:hint="eastAsia"/>
            <w:szCs w:val="24"/>
          </w:rPr>
          <w:t>8</w:t>
        </w:r>
        <w:r w:rsidR="00F75888">
          <w:rPr>
            <w:rFonts w:cs="宋体" w:hint="eastAsia"/>
            <w:szCs w:val="24"/>
            <w:lang w:val="zh-CN"/>
          </w:rPr>
          <w:t>.2 校准结果的测量不确定度</w:t>
        </w:r>
        <w:r w:rsidR="00F75888">
          <w:rPr>
            <w:rFonts w:cs="宋体" w:hint="eastAsia"/>
          </w:rPr>
          <w:tab/>
        </w:r>
        <w:r w:rsidR="00F75888">
          <w:rPr>
            <w:rFonts w:cs="宋体" w:hint="eastAsia"/>
          </w:rPr>
          <w:fldChar w:fldCharType="begin"/>
        </w:r>
        <w:r w:rsidR="00F75888">
          <w:rPr>
            <w:rFonts w:cs="宋体" w:hint="eastAsia"/>
          </w:rPr>
          <w:instrText xml:space="preserve"> PAGEREF _Toc15955 \h </w:instrText>
        </w:r>
        <w:r w:rsidR="00F75888">
          <w:rPr>
            <w:rFonts w:cs="宋体" w:hint="eastAsia"/>
          </w:rPr>
        </w:r>
        <w:r w:rsidR="00F75888">
          <w:rPr>
            <w:rFonts w:cs="宋体" w:hint="eastAsia"/>
          </w:rPr>
          <w:fldChar w:fldCharType="separate"/>
        </w:r>
        <w:r w:rsidR="00F75888">
          <w:rPr>
            <w:rFonts w:cs="宋体" w:hint="eastAsia"/>
          </w:rPr>
          <w:t>6</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18320" w:history="1">
        <w:r w:rsidR="00F75888">
          <w:rPr>
            <w:rFonts w:cs="宋体" w:hint="eastAsia"/>
            <w:szCs w:val="24"/>
          </w:rPr>
          <w:t>9</w:t>
        </w:r>
        <w:r w:rsidR="00F75888">
          <w:rPr>
            <w:rFonts w:cs="宋体" w:hint="eastAsia"/>
            <w:szCs w:val="24"/>
            <w:lang w:val="zh-CN"/>
          </w:rPr>
          <w:t xml:space="preserve">  复校时间间隔</w:t>
        </w:r>
        <w:r w:rsidR="00F75888">
          <w:rPr>
            <w:rFonts w:cs="宋体" w:hint="eastAsia"/>
          </w:rPr>
          <w:tab/>
        </w:r>
        <w:r w:rsidR="00F75888">
          <w:rPr>
            <w:rFonts w:cs="宋体" w:hint="eastAsia"/>
          </w:rPr>
          <w:fldChar w:fldCharType="begin"/>
        </w:r>
        <w:r w:rsidR="00F75888">
          <w:rPr>
            <w:rFonts w:cs="宋体" w:hint="eastAsia"/>
          </w:rPr>
          <w:instrText xml:space="preserve"> PAGEREF _Toc18320 \h </w:instrText>
        </w:r>
        <w:r w:rsidR="00F75888">
          <w:rPr>
            <w:rFonts w:cs="宋体" w:hint="eastAsia"/>
          </w:rPr>
        </w:r>
        <w:r w:rsidR="00F75888">
          <w:rPr>
            <w:rFonts w:cs="宋体" w:hint="eastAsia"/>
          </w:rPr>
          <w:fldChar w:fldCharType="separate"/>
        </w:r>
        <w:r w:rsidR="00F75888">
          <w:rPr>
            <w:rFonts w:cs="宋体" w:hint="eastAsia"/>
          </w:rPr>
          <w:t>6</w:t>
        </w:r>
        <w:r w:rsidR="00F75888">
          <w:rPr>
            <w:rFonts w:cs="宋体" w:hint="eastAsia"/>
          </w:rPr>
          <w:fldChar w:fldCharType="end"/>
        </w:r>
      </w:hyperlink>
    </w:p>
    <w:p w:rsidR="006B3EE7" w:rsidRDefault="002E6BAE">
      <w:pPr>
        <w:pStyle w:val="21"/>
        <w:tabs>
          <w:tab w:val="clear" w:pos="9514"/>
          <w:tab w:val="right" w:leader="dot" w:pos="9072"/>
        </w:tabs>
        <w:spacing w:line="360" w:lineRule="auto"/>
        <w:rPr>
          <w:rFonts w:cs="宋体"/>
        </w:rPr>
      </w:pPr>
      <w:hyperlink w:anchor="_Toc30045" w:history="1">
        <w:r w:rsidR="00F75888">
          <w:rPr>
            <w:rFonts w:cs="宋体" w:hint="eastAsia"/>
            <w:szCs w:val="30"/>
            <w:lang w:val="zh-CN"/>
          </w:rPr>
          <w:t>附录 A</w:t>
        </w:r>
        <w:r w:rsidR="00F75888">
          <w:rPr>
            <w:rFonts w:cs="宋体" w:hint="eastAsia"/>
            <w:szCs w:val="30"/>
          </w:rPr>
          <w:t xml:space="preserve"> 压碎值试验仪校准原始记录参考格式</w:t>
        </w:r>
        <w:r w:rsidR="00F75888">
          <w:rPr>
            <w:rFonts w:cs="宋体" w:hint="eastAsia"/>
          </w:rPr>
          <w:tab/>
        </w:r>
        <w:r w:rsidR="00F75888">
          <w:rPr>
            <w:rFonts w:cs="宋体" w:hint="eastAsia"/>
          </w:rPr>
          <w:fldChar w:fldCharType="begin"/>
        </w:r>
        <w:r w:rsidR="00F75888">
          <w:rPr>
            <w:rFonts w:cs="宋体" w:hint="eastAsia"/>
          </w:rPr>
          <w:instrText xml:space="preserve"> PAGEREF _Toc30045 \h </w:instrText>
        </w:r>
        <w:r w:rsidR="00F75888">
          <w:rPr>
            <w:rFonts w:cs="宋体" w:hint="eastAsia"/>
          </w:rPr>
        </w:r>
        <w:r w:rsidR="00F75888">
          <w:rPr>
            <w:rFonts w:cs="宋体" w:hint="eastAsia"/>
          </w:rPr>
          <w:fldChar w:fldCharType="separate"/>
        </w:r>
        <w:r w:rsidR="00F75888">
          <w:rPr>
            <w:rFonts w:cs="宋体" w:hint="eastAsia"/>
          </w:rPr>
          <w:t>7</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10014" w:history="1">
        <w:r w:rsidR="00F75888">
          <w:rPr>
            <w:rFonts w:cs="宋体" w:hint="eastAsia"/>
            <w:szCs w:val="30"/>
            <w:lang w:val="zh-CN"/>
          </w:rPr>
          <w:t>附录 B</w:t>
        </w:r>
        <w:r w:rsidR="00F75888">
          <w:rPr>
            <w:rFonts w:cs="宋体" w:hint="eastAsia"/>
            <w:szCs w:val="30"/>
          </w:rPr>
          <w:t xml:space="preserve"> 压碎值试验仪校准证书内页参考格式</w:t>
        </w:r>
        <w:r w:rsidR="00F75888">
          <w:rPr>
            <w:rFonts w:cs="宋体" w:hint="eastAsia"/>
          </w:rPr>
          <w:tab/>
        </w:r>
        <w:r w:rsidR="00F75888">
          <w:rPr>
            <w:rFonts w:cs="宋体" w:hint="eastAsia"/>
          </w:rPr>
          <w:fldChar w:fldCharType="begin"/>
        </w:r>
        <w:r w:rsidR="00F75888">
          <w:rPr>
            <w:rFonts w:cs="宋体" w:hint="eastAsia"/>
          </w:rPr>
          <w:instrText xml:space="preserve"> PAGEREF _Toc10014 \h </w:instrText>
        </w:r>
        <w:r w:rsidR="00F75888">
          <w:rPr>
            <w:rFonts w:cs="宋体" w:hint="eastAsia"/>
          </w:rPr>
        </w:r>
        <w:r w:rsidR="00F75888">
          <w:rPr>
            <w:rFonts w:cs="宋体" w:hint="eastAsia"/>
          </w:rPr>
          <w:fldChar w:fldCharType="separate"/>
        </w:r>
        <w:r w:rsidR="00F75888">
          <w:rPr>
            <w:rFonts w:cs="宋体" w:hint="eastAsia"/>
          </w:rPr>
          <w:t>8</w:t>
        </w:r>
        <w:r w:rsidR="00F75888">
          <w:rPr>
            <w:rFonts w:cs="宋体" w:hint="eastAsia"/>
          </w:rPr>
          <w:fldChar w:fldCharType="end"/>
        </w:r>
      </w:hyperlink>
    </w:p>
    <w:p w:rsidR="006B3EE7" w:rsidRDefault="002E6BAE">
      <w:pPr>
        <w:pStyle w:val="10"/>
        <w:tabs>
          <w:tab w:val="clear" w:pos="9514"/>
          <w:tab w:val="right" w:leader="dot" w:pos="9072"/>
        </w:tabs>
        <w:spacing w:line="360" w:lineRule="auto"/>
        <w:rPr>
          <w:rFonts w:cs="宋体"/>
        </w:rPr>
      </w:pPr>
      <w:hyperlink w:anchor="_Toc22862" w:history="1">
        <w:r w:rsidR="00F75888">
          <w:rPr>
            <w:rFonts w:cs="宋体" w:hint="eastAsia"/>
            <w:szCs w:val="30"/>
            <w:lang w:val="zh-CN"/>
          </w:rPr>
          <w:t>附录 C</w:t>
        </w:r>
        <w:r w:rsidR="00F75888">
          <w:rPr>
            <w:rFonts w:cs="宋体" w:hint="eastAsia"/>
            <w:szCs w:val="30"/>
          </w:rPr>
          <w:t xml:space="preserve"> 压碎值试验仪测量结果不确定度分析(示例)</w:t>
        </w:r>
        <w:r w:rsidR="00F75888">
          <w:rPr>
            <w:rFonts w:cs="宋体" w:hint="eastAsia"/>
          </w:rPr>
          <w:tab/>
        </w:r>
        <w:r w:rsidR="00F75888">
          <w:rPr>
            <w:rFonts w:cs="宋体" w:hint="eastAsia"/>
          </w:rPr>
          <w:fldChar w:fldCharType="begin"/>
        </w:r>
        <w:r w:rsidR="00F75888">
          <w:rPr>
            <w:rFonts w:cs="宋体" w:hint="eastAsia"/>
          </w:rPr>
          <w:instrText xml:space="preserve"> PAGEREF _Toc22862 \h </w:instrText>
        </w:r>
        <w:r w:rsidR="00F75888">
          <w:rPr>
            <w:rFonts w:cs="宋体" w:hint="eastAsia"/>
          </w:rPr>
        </w:r>
        <w:r w:rsidR="00F75888">
          <w:rPr>
            <w:rFonts w:cs="宋体" w:hint="eastAsia"/>
          </w:rPr>
          <w:fldChar w:fldCharType="separate"/>
        </w:r>
        <w:r w:rsidR="00F75888">
          <w:rPr>
            <w:rFonts w:cs="宋体" w:hint="eastAsia"/>
          </w:rPr>
          <w:t>9</w:t>
        </w:r>
        <w:r w:rsidR="00F75888">
          <w:rPr>
            <w:rFonts w:cs="宋体" w:hint="eastAsia"/>
          </w:rPr>
          <w:fldChar w:fldCharType="end"/>
        </w:r>
      </w:hyperlink>
    </w:p>
    <w:p w:rsidR="006B3EE7" w:rsidRDefault="00F75888">
      <w:pPr>
        <w:jc w:val="center"/>
        <w:rPr>
          <w:rFonts w:eastAsia="黑体"/>
          <w:sz w:val="44"/>
        </w:rPr>
      </w:pPr>
      <w:r>
        <w:rPr>
          <w:b/>
        </w:rPr>
        <w:fldChar w:fldCharType="end"/>
      </w:r>
    </w:p>
    <w:p w:rsidR="006B3EE7" w:rsidRDefault="00F75888">
      <w:pPr>
        <w:rPr>
          <w:sz w:val="44"/>
        </w:rPr>
      </w:pPr>
      <w:bookmarkStart w:id="15" w:name="_Toc27158"/>
      <w:r>
        <w:rPr>
          <w:rFonts w:hint="eastAsia"/>
          <w:sz w:val="44"/>
        </w:rPr>
        <w:br w:type="page"/>
      </w:r>
    </w:p>
    <w:p w:rsidR="006B3EE7" w:rsidRDefault="00F75888" w:rsidP="000E0FC1">
      <w:pPr>
        <w:pStyle w:val="afe"/>
        <w:spacing w:beforeLines="250" w:before="600" w:after="0" w:line="360" w:lineRule="auto"/>
        <w:rPr>
          <w:spacing w:val="0"/>
          <w:sz w:val="44"/>
        </w:rPr>
      </w:pPr>
      <w:r>
        <w:rPr>
          <w:rFonts w:hint="eastAsia"/>
          <w:spacing w:val="0"/>
          <w:sz w:val="44"/>
        </w:rPr>
        <w:lastRenderedPageBreak/>
        <w:t>引    言</w:t>
      </w:r>
      <w:bookmarkEnd w:id="12"/>
      <w:bookmarkEnd w:id="13"/>
      <w:bookmarkEnd w:id="14"/>
      <w:bookmarkEnd w:id="15"/>
    </w:p>
    <w:p w:rsidR="006B3EE7" w:rsidRDefault="00F75888">
      <w:pPr>
        <w:spacing w:line="360" w:lineRule="auto"/>
        <w:ind w:leftChars="85" w:left="204" w:firstLineChars="200" w:firstLine="480"/>
        <w:jc w:val="both"/>
      </w:pPr>
      <w:r>
        <w:rPr>
          <w:rFonts w:hint="eastAsia"/>
        </w:rPr>
        <w:t>本规范按照</w:t>
      </w:r>
      <w:r>
        <w:rPr>
          <w:rFonts w:hint="eastAsia"/>
        </w:rPr>
        <w:t>JJF 1071-2010</w:t>
      </w:r>
      <w:r>
        <w:rPr>
          <w:rFonts w:hint="eastAsia"/>
        </w:rPr>
        <w:t>《国家计量校准规范编写规则》、</w:t>
      </w:r>
      <w:r>
        <w:rPr>
          <w:rFonts w:hint="eastAsia"/>
        </w:rPr>
        <w:t>JJF 1001-2011</w:t>
      </w:r>
      <w:r>
        <w:rPr>
          <w:rFonts w:hint="eastAsia"/>
        </w:rPr>
        <w:t>《通用计量术语及定义》、</w:t>
      </w:r>
      <w:r>
        <w:rPr>
          <w:rFonts w:hint="eastAsia"/>
        </w:rPr>
        <w:t>JJF 1059.1-2012</w:t>
      </w:r>
      <w:r>
        <w:rPr>
          <w:rFonts w:hint="eastAsia"/>
        </w:rPr>
        <w:t>《测量不确定度评定与表示》为基础性系列规范进行制定。</w:t>
      </w:r>
    </w:p>
    <w:p w:rsidR="006B3EE7" w:rsidRDefault="00F75888">
      <w:pPr>
        <w:spacing w:line="360" w:lineRule="auto"/>
        <w:ind w:leftChars="85" w:left="204" w:firstLineChars="200" w:firstLine="480"/>
        <w:jc w:val="both"/>
      </w:pPr>
      <w:r>
        <w:rPr>
          <w:rFonts w:hint="eastAsia"/>
        </w:rPr>
        <w:t>本规范以</w:t>
      </w:r>
      <w:r>
        <w:rPr>
          <w:rFonts w:hint="eastAsia"/>
        </w:rPr>
        <w:t>JJG</w:t>
      </w:r>
      <w:r>
        <w:rPr>
          <w:rFonts w:hint="eastAsia"/>
        </w:rPr>
        <w:t>（苏）</w:t>
      </w:r>
      <w:r>
        <w:rPr>
          <w:rFonts w:hint="eastAsia"/>
        </w:rPr>
        <w:t xml:space="preserve">54-2006 </w:t>
      </w:r>
      <w:r>
        <w:rPr>
          <w:rFonts w:hint="eastAsia"/>
        </w:rPr>
        <w:t>《压碎值试验仪》为基础和依据，同时参考了</w:t>
      </w:r>
      <w:r>
        <w:rPr>
          <w:rFonts w:hint="eastAsia"/>
        </w:rPr>
        <w:t xml:space="preserve">GB/T 14685-2022 </w:t>
      </w:r>
      <w:r>
        <w:rPr>
          <w:rFonts w:hint="eastAsia"/>
        </w:rPr>
        <w:t>《建筑用卵石、碎石》、</w:t>
      </w:r>
      <w:r>
        <w:rPr>
          <w:rFonts w:hint="eastAsia"/>
        </w:rPr>
        <w:t xml:space="preserve">GB/T 14684-2022 </w:t>
      </w:r>
      <w:r>
        <w:rPr>
          <w:rFonts w:hint="eastAsia"/>
        </w:rPr>
        <w:t>《建筑用砂》、</w:t>
      </w:r>
      <w:r>
        <w:rPr>
          <w:rFonts w:hint="eastAsia"/>
        </w:rPr>
        <w:t xml:space="preserve">JTG 3432-2024 </w:t>
      </w:r>
      <w:r>
        <w:rPr>
          <w:rFonts w:hint="eastAsia"/>
        </w:rPr>
        <w:t>《公路工程集料试验规程》等技术性文件和目前国内常见的几种压碎值试验仪的性能参数及其检测方法，并结合江苏省实际使用情况对</w:t>
      </w:r>
      <w:r>
        <w:rPr>
          <w:rFonts w:hint="eastAsia"/>
        </w:rPr>
        <w:t>JJG</w:t>
      </w:r>
      <w:r>
        <w:rPr>
          <w:rFonts w:hint="eastAsia"/>
        </w:rPr>
        <w:t>（苏）</w:t>
      </w:r>
      <w:r>
        <w:rPr>
          <w:rFonts w:hint="eastAsia"/>
        </w:rPr>
        <w:t>54-2006</w:t>
      </w:r>
      <w:r>
        <w:rPr>
          <w:rFonts w:hint="eastAsia"/>
        </w:rPr>
        <w:t>版进行了修订。与</w:t>
      </w:r>
      <w:r>
        <w:rPr>
          <w:rFonts w:hint="eastAsia"/>
        </w:rPr>
        <w:t>JJG</w:t>
      </w:r>
      <w:r>
        <w:rPr>
          <w:rFonts w:hint="eastAsia"/>
        </w:rPr>
        <w:t>（苏）</w:t>
      </w:r>
      <w:r>
        <w:rPr>
          <w:rFonts w:hint="eastAsia"/>
        </w:rPr>
        <w:t>54-2006</w:t>
      </w:r>
      <w:r>
        <w:rPr>
          <w:rFonts w:hint="eastAsia"/>
        </w:rPr>
        <w:t>相比，主要有以下变化：</w:t>
      </w:r>
    </w:p>
    <w:p w:rsidR="006B3EE7" w:rsidRDefault="00F75888">
      <w:pPr>
        <w:spacing w:line="360" w:lineRule="auto"/>
        <w:ind w:leftChars="85" w:left="204" w:firstLineChars="200" w:firstLine="480"/>
        <w:jc w:val="both"/>
      </w:pPr>
      <w:r>
        <w:t>——</w:t>
      </w:r>
      <w:r>
        <w:rPr>
          <w:rFonts w:hint="eastAsia"/>
        </w:rPr>
        <w:t>修订原检定规程为校准规范；</w:t>
      </w:r>
    </w:p>
    <w:p w:rsidR="006B3EE7" w:rsidRDefault="00F75888">
      <w:pPr>
        <w:spacing w:line="360" w:lineRule="auto"/>
        <w:ind w:leftChars="85" w:left="204" w:firstLineChars="200" w:firstLine="480"/>
        <w:jc w:val="both"/>
      </w:pPr>
      <w:r>
        <w:t>——</w:t>
      </w:r>
      <w:r>
        <w:rPr>
          <w:rFonts w:hint="eastAsia"/>
        </w:rPr>
        <w:t>修改了概述的描述；</w:t>
      </w:r>
    </w:p>
    <w:p w:rsidR="006B3EE7" w:rsidRDefault="00F75888">
      <w:pPr>
        <w:spacing w:line="360" w:lineRule="auto"/>
        <w:ind w:leftChars="85" w:left="204" w:firstLineChars="200" w:firstLine="480"/>
        <w:jc w:val="both"/>
      </w:pPr>
      <w:r>
        <w:t>——</w:t>
      </w:r>
      <w:r>
        <w:rPr>
          <w:rFonts w:hint="eastAsia"/>
        </w:rPr>
        <w:t>增加了底板几何尺寸、标定罐几何尺寸及容积的计量特性要求与校准方法。</w:t>
      </w:r>
    </w:p>
    <w:p w:rsidR="006B3EE7" w:rsidRDefault="00F75888">
      <w:pPr>
        <w:spacing w:line="360" w:lineRule="auto"/>
        <w:ind w:leftChars="85" w:left="204" w:firstLineChars="200" w:firstLine="480"/>
        <w:jc w:val="both"/>
      </w:pPr>
      <w:r>
        <w:rPr>
          <w:rFonts w:hint="eastAsia"/>
        </w:rPr>
        <w:t>本规范历次版本发布情况为：</w:t>
      </w:r>
    </w:p>
    <w:p w:rsidR="006B3EE7" w:rsidRDefault="00F75888">
      <w:pPr>
        <w:spacing w:line="360" w:lineRule="auto"/>
        <w:ind w:leftChars="85" w:left="204" w:firstLineChars="200" w:firstLine="480"/>
        <w:jc w:val="both"/>
        <w:sectPr w:rsidR="006B3EE7">
          <w:footerReference w:type="default" r:id="rId13"/>
          <w:pgSz w:w="11906" w:h="16838"/>
          <w:pgMar w:top="1417" w:right="1417" w:bottom="1417" w:left="1417" w:header="709" w:footer="709" w:gutter="0"/>
          <w:pgNumType w:fmt="upperRoman" w:start="1"/>
          <w:cols w:space="0"/>
          <w:docGrid w:linePitch="360"/>
        </w:sectPr>
      </w:pPr>
      <w:r>
        <w:t>——</w:t>
      </w:r>
      <w:r>
        <w:rPr>
          <w:rFonts w:hint="eastAsia"/>
        </w:rPr>
        <w:t>JJG(</w:t>
      </w:r>
      <w:r>
        <w:rPr>
          <w:rFonts w:hint="eastAsia"/>
        </w:rPr>
        <w:t>苏</w:t>
      </w:r>
      <w:r>
        <w:rPr>
          <w:rFonts w:hint="eastAsia"/>
        </w:rPr>
        <w:t>) 54-2006</w:t>
      </w:r>
      <w:r>
        <w:rPr>
          <w:rFonts w:hint="eastAsia"/>
        </w:rPr>
        <w:t>。</w:t>
      </w:r>
    </w:p>
    <w:p w:rsidR="006B3EE7" w:rsidRDefault="00F75888">
      <w:pPr>
        <w:spacing w:line="360" w:lineRule="auto"/>
        <w:jc w:val="center"/>
        <w:rPr>
          <w:rFonts w:ascii="黑体" w:eastAsia="黑体" w:hAnsi="黑体" w:cs="黑体"/>
          <w:sz w:val="32"/>
          <w:szCs w:val="32"/>
        </w:rPr>
      </w:pPr>
      <w:bookmarkStart w:id="16" w:name="_Toc22174"/>
      <w:bookmarkStart w:id="17" w:name="_Toc19345"/>
      <w:r>
        <w:rPr>
          <w:rFonts w:ascii="黑体" w:eastAsia="黑体" w:hAnsi="黑体" w:cs="黑体" w:hint="eastAsia"/>
          <w:sz w:val="32"/>
          <w:szCs w:val="32"/>
        </w:rPr>
        <w:lastRenderedPageBreak/>
        <w:t>压碎值试验仪校准规范</w:t>
      </w:r>
      <w:bookmarkEnd w:id="16"/>
      <w:bookmarkEnd w:id="17"/>
    </w:p>
    <w:p w:rsidR="006B3EE7" w:rsidRDefault="00F75888">
      <w:pPr>
        <w:pStyle w:val="1"/>
        <w:spacing w:line="360" w:lineRule="auto"/>
        <w:jc w:val="left"/>
        <w:rPr>
          <w:rFonts w:ascii="黑体" w:eastAsia="黑体" w:hAnsi="黑体"/>
          <w:sz w:val="24"/>
          <w:szCs w:val="24"/>
        </w:rPr>
      </w:pPr>
      <w:bookmarkStart w:id="18" w:name="_Toc304293609"/>
      <w:bookmarkStart w:id="19" w:name="_Toc26251"/>
      <w:bookmarkStart w:id="20" w:name="_Toc245661283"/>
      <w:r>
        <w:rPr>
          <w:rFonts w:ascii="黑体" w:eastAsia="黑体" w:hAnsi="黑体"/>
          <w:sz w:val="24"/>
          <w:szCs w:val="24"/>
        </w:rPr>
        <w:t xml:space="preserve">1 </w:t>
      </w:r>
      <w:r>
        <w:rPr>
          <w:rFonts w:ascii="黑体" w:eastAsia="黑体" w:hAnsi="黑体" w:hint="eastAsia"/>
          <w:sz w:val="24"/>
          <w:szCs w:val="24"/>
        </w:rPr>
        <w:t xml:space="preserve"> </w:t>
      </w:r>
      <w:r>
        <w:rPr>
          <w:rFonts w:ascii="黑体" w:eastAsia="黑体" w:hAnsi="黑体"/>
          <w:sz w:val="24"/>
          <w:szCs w:val="24"/>
        </w:rPr>
        <w:t>范围</w:t>
      </w:r>
      <w:bookmarkEnd w:id="18"/>
      <w:bookmarkEnd w:id="19"/>
      <w:bookmarkEnd w:id="20"/>
    </w:p>
    <w:p w:rsidR="006B3EE7" w:rsidRDefault="00F75888">
      <w:pPr>
        <w:spacing w:line="360" w:lineRule="auto"/>
        <w:ind w:firstLineChars="200" w:firstLine="480"/>
        <w:rPr>
          <w:color w:val="000000" w:themeColor="text1"/>
        </w:rPr>
      </w:pPr>
      <w:r>
        <w:rPr>
          <w:rFonts w:hint="eastAsia"/>
          <w:color w:val="000000" w:themeColor="text1"/>
        </w:rPr>
        <w:t>本校准规范适用于的水泥混凝土石料压碎值测定仪、公路工程石料压碎值试验仪和细集料压碎指标测定仪的校准。</w:t>
      </w:r>
    </w:p>
    <w:p w:rsidR="006B3EE7" w:rsidRDefault="00F75888">
      <w:pPr>
        <w:pStyle w:val="1"/>
        <w:spacing w:line="360" w:lineRule="auto"/>
        <w:jc w:val="left"/>
        <w:rPr>
          <w:rFonts w:ascii="黑体" w:eastAsia="黑体" w:hAnsi="黑体"/>
          <w:sz w:val="24"/>
          <w:szCs w:val="24"/>
        </w:rPr>
      </w:pPr>
      <w:bookmarkStart w:id="21" w:name="_Toc304293610"/>
      <w:bookmarkStart w:id="22" w:name="_Toc245661284"/>
      <w:bookmarkStart w:id="23" w:name="_Toc25289"/>
      <w:r>
        <w:rPr>
          <w:rFonts w:ascii="黑体" w:eastAsia="黑体" w:hAnsi="黑体"/>
          <w:sz w:val="24"/>
          <w:szCs w:val="24"/>
        </w:rPr>
        <w:t xml:space="preserve">2 </w:t>
      </w:r>
      <w:r>
        <w:rPr>
          <w:rFonts w:ascii="黑体" w:eastAsia="黑体" w:hAnsi="黑体" w:hint="eastAsia"/>
          <w:sz w:val="24"/>
          <w:szCs w:val="24"/>
        </w:rPr>
        <w:t xml:space="preserve"> </w:t>
      </w:r>
      <w:r>
        <w:rPr>
          <w:rFonts w:ascii="黑体" w:eastAsia="黑体" w:hAnsi="黑体"/>
          <w:sz w:val="24"/>
          <w:szCs w:val="24"/>
        </w:rPr>
        <w:t>引用文</w:t>
      </w:r>
      <w:bookmarkEnd w:id="21"/>
      <w:bookmarkEnd w:id="22"/>
      <w:r>
        <w:rPr>
          <w:rFonts w:ascii="黑体" w:eastAsia="黑体" w:hAnsi="黑体"/>
          <w:sz w:val="24"/>
          <w:szCs w:val="24"/>
        </w:rPr>
        <w:t>件</w:t>
      </w:r>
      <w:bookmarkEnd w:id="23"/>
    </w:p>
    <w:p w:rsidR="006B3EE7" w:rsidRDefault="00F75888">
      <w:pPr>
        <w:spacing w:line="360" w:lineRule="auto"/>
        <w:ind w:firstLineChars="200" w:firstLine="480"/>
        <w:rPr>
          <w:szCs w:val="24"/>
        </w:rPr>
      </w:pPr>
      <w:r>
        <w:rPr>
          <w:rFonts w:hint="eastAsia"/>
          <w:szCs w:val="24"/>
        </w:rPr>
        <w:t xml:space="preserve">JJF 1059.1-2012 </w:t>
      </w:r>
      <w:r>
        <w:rPr>
          <w:rFonts w:hint="eastAsia"/>
          <w:szCs w:val="24"/>
        </w:rPr>
        <w:t>测量不确定度评定与表示</w:t>
      </w:r>
    </w:p>
    <w:p w:rsidR="006B3EE7" w:rsidRDefault="00F75888">
      <w:pPr>
        <w:spacing w:line="360" w:lineRule="auto"/>
        <w:ind w:firstLineChars="200" w:firstLine="480"/>
        <w:rPr>
          <w:szCs w:val="24"/>
        </w:rPr>
      </w:pPr>
      <w:r>
        <w:rPr>
          <w:rFonts w:hint="eastAsia"/>
          <w:szCs w:val="24"/>
        </w:rPr>
        <w:t xml:space="preserve">GB/T 14685-2022 </w:t>
      </w:r>
      <w:r>
        <w:rPr>
          <w:rFonts w:hint="eastAsia"/>
          <w:szCs w:val="24"/>
        </w:rPr>
        <w:t>建筑用卵石、碎石</w:t>
      </w:r>
      <w:r>
        <w:rPr>
          <w:rFonts w:hint="eastAsia"/>
          <w:szCs w:val="24"/>
        </w:rPr>
        <w:t xml:space="preserve"> </w:t>
      </w:r>
    </w:p>
    <w:p w:rsidR="006B3EE7" w:rsidRDefault="00F75888">
      <w:pPr>
        <w:spacing w:line="360" w:lineRule="auto"/>
        <w:ind w:firstLineChars="200" w:firstLine="480"/>
        <w:rPr>
          <w:szCs w:val="24"/>
        </w:rPr>
      </w:pPr>
      <w:r>
        <w:rPr>
          <w:rFonts w:hint="eastAsia"/>
          <w:szCs w:val="24"/>
        </w:rPr>
        <w:t xml:space="preserve">GB/T 14684-2022 </w:t>
      </w:r>
      <w:r>
        <w:rPr>
          <w:rFonts w:hint="eastAsia"/>
          <w:szCs w:val="24"/>
        </w:rPr>
        <w:t>建筑用砂</w:t>
      </w:r>
    </w:p>
    <w:p w:rsidR="006B3EE7" w:rsidRDefault="00F75888">
      <w:pPr>
        <w:spacing w:line="360" w:lineRule="auto"/>
        <w:ind w:firstLineChars="200" w:firstLine="480"/>
        <w:rPr>
          <w:szCs w:val="24"/>
        </w:rPr>
      </w:pPr>
      <w:r>
        <w:rPr>
          <w:rFonts w:hint="eastAsia"/>
          <w:szCs w:val="24"/>
        </w:rPr>
        <w:t xml:space="preserve">JTG 3432-2024 </w:t>
      </w:r>
      <w:r>
        <w:rPr>
          <w:rFonts w:hint="eastAsia"/>
          <w:szCs w:val="24"/>
        </w:rPr>
        <w:t>公路工程集料试验规程</w:t>
      </w:r>
    </w:p>
    <w:p w:rsidR="006B3EE7" w:rsidRDefault="00F75888">
      <w:pPr>
        <w:spacing w:line="360" w:lineRule="auto"/>
        <w:ind w:firstLineChars="200" w:firstLine="480"/>
        <w:rPr>
          <w:color w:val="000000" w:themeColor="text1"/>
        </w:rPr>
      </w:pPr>
      <w:r>
        <w:rPr>
          <w:rFonts w:hint="eastAsia"/>
          <w:szCs w:val="24"/>
        </w:rPr>
        <w:t>凡是注日期的引用文件，仅注日期的版本适用于本规则；凡是不注日期的引用文件，其最新版本（包括所有的修改单）适用于本规则。</w:t>
      </w:r>
    </w:p>
    <w:p w:rsidR="006B3EE7" w:rsidRDefault="00F75888">
      <w:pPr>
        <w:pStyle w:val="1"/>
        <w:spacing w:line="360" w:lineRule="auto"/>
        <w:jc w:val="left"/>
        <w:rPr>
          <w:rFonts w:ascii="黑体" w:eastAsia="黑体" w:hAnsi="黑体"/>
          <w:sz w:val="24"/>
          <w:szCs w:val="24"/>
        </w:rPr>
      </w:pPr>
      <w:bookmarkStart w:id="24" w:name="_Toc9278"/>
      <w:r>
        <w:rPr>
          <w:rFonts w:ascii="黑体" w:eastAsia="黑体" w:hAnsi="黑体" w:hint="eastAsia"/>
          <w:sz w:val="24"/>
          <w:szCs w:val="24"/>
        </w:rPr>
        <w:t>3  术语和计量单位</w:t>
      </w:r>
      <w:bookmarkEnd w:id="24"/>
    </w:p>
    <w:p w:rsidR="006B3EE7" w:rsidRDefault="00F75888">
      <w:pPr>
        <w:pStyle w:val="2"/>
        <w:spacing w:line="360" w:lineRule="auto"/>
        <w:rPr>
          <w:rFonts w:ascii="宋体" w:hAnsi="宋体" w:cs="宋体"/>
          <w:sz w:val="24"/>
          <w:szCs w:val="24"/>
        </w:rPr>
      </w:pPr>
      <w:bookmarkStart w:id="25" w:name="_Toc5749"/>
      <w:bookmarkStart w:id="26" w:name="_Toc9288"/>
      <w:bookmarkStart w:id="27" w:name="_Toc5594"/>
      <w:bookmarkStart w:id="28" w:name="_Toc57882463"/>
      <w:bookmarkStart w:id="29" w:name="_Toc304293611"/>
      <w:r>
        <w:rPr>
          <w:rFonts w:ascii="宋体" w:hAnsi="宋体" w:cs="宋体" w:hint="eastAsia"/>
          <w:sz w:val="24"/>
          <w:szCs w:val="24"/>
        </w:rPr>
        <w:t>3.1 压碎值 Crushing value</w:t>
      </w:r>
      <w:bookmarkEnd w:id="25"/>
      <w:bookmarkEnd w:id="26"/>
      <w:bookmarkEnd w:id="27"/>
      <w:r>
        <w:rPr>
          <w:rFonts w:ascii="宋体" w:hAnsi="宋体" w:cs="宋体" w:hint="eastAsia"/>
          <w:sz w:val="24"/>
          <w:szCs w:val="24"/>
        </w:rPr>
        <w:t xml:space="preserve"> </w:t>
      </w:r>
    </w:p>
    <w:p w:rsidR="006B3EE7" w:rsidRDefault="00F75888">
      <w:pPr>
        <w:spacing w:line="360" w:lineRule="auto"/>
        <w:ind w:firstLine="435"/>
        <w:rPr>
          <w:rStyle w:val="fontstyle01"/>
          <w:rFonts w:ascii="Times New Roman" w:hAnsi="Times New Roman" w:hint="default"/>
          <w:bCs/>
        </w:rPr>
      </w:pPr>
      <w:r>
        <w:rPr>
          <w:rStyle w:val="fontstyle01"/>
          <w:rFonts w:ascii="Times New Roman" w:hint="default"/>
          <w:bCs/>
        </w:rPr>
        <w:t>集料抵抗压碎的性能指标，集料压碎值用于衡量石料在逐渐增加的荷载下抵抗压碎的能力，是衡量石料力学性质的指标，以评定其在公路工程中的适用性。压碎值是按规定试验方法测得的被压碎碎屑的重量与试样总重量之比，以百分数表示。</w:t>
      </w:r>
      <w:bookmarkEnd w:id="28"/>
    </w:p>
    <w:p w:rsidR="006B3EE7" w:rsidRDefault="00F75888">
      <w:pPr>
        <w:pStyle w:val="1"/>
        <w:spacing w:line="360" w:lineRule="auto"/>
        <w:jc w:val="left"/>
        <w:rPr>
          <w:rFonts w:ascii="黑体" w:eastAsia="黑体" w:hAnsi="黑体"/>
          <w:sz w:val="24"/>
          <w:szCs w:val="24"/>
        </w:rPr>
      </w:pPr>
      <w:bookmarkStart w:id="30" w:name="_Toc25119"/>
      <w:r>
        <w:rPr>
          <w:rFonts w:ascii="黑体" w:eastAsia="黑体" w:hAnsi="黑体" w:hint="eastAsia"/>
          <w:sz w:val="24"/>
          <w:szCs w:val="24"/>
        </w:rPr>
        <w:t xml:space="preserve">4 </w:t>
      </w:r>
      <w:r>
        <w:rPr>
          <w:rFonts w:ascii="黑体" w:eastAsia="黑体" w:hAnsi="黑体"/>
          <w:sz w:val="24"/>
          <w:szCs w:val="24"/>
        </w:rPr>
        <w:t xml:space="preserve"> 概述</w:t>
      </w:r>
      <w:bookmarkEnd w:id="29"/>
      <w:bookmarkEnd w:id="30"/>
    </w:p>
    <w:p w:rsidR="006B3EE7" w:rsidRDefault="00F75888">
      <w:pPr>
        <w:pStyle w:val="af"/>
        <w:spacing w:line="360" w:lineRule="auto"/>
        <w:ind w:firstLineChars="200" w:firstLine="480"/>
        <w:rPr>
          <w:rStyle w:val="fontstyle01"/>
          <w:rFonts w:ascii="Times New Roman" w:hint="default"/>
          <w:bCs/>
          <w:kern w:val="0"/>
        </w:rPr>
      </w:pPr>
      <w:bookmarkStart w:id="31" w:name="_Toc304293612"/>
      <w:r>
        <w:rPr>
          <w:rStyle w:val="fontstyle01"/>
          <w:rFonts w:ascii="Times New Roman" w:hint="default"/>
          <w:bCs/>
          <w:kern w:val="0"/>
        </w:rPr>
        <w:t>压碎值试验仪（以下简称压碎值仪）是测定石料和砂料抵抗压碎能力的专用仪器，该仪器由压头、试筒、底板以及标定罐组成，根据用途可分为公路工程粗集料压碎值试验仪、公路工程细集料压碎值试验仪、粗集料压碎值试验仪（国标）、细集料压碎值试验仪（国标）。</w:t>
      </w:r>
    </w:p>
    <w:p w:rsidR="006B3EE7" w:rsidRDefault="00F75888">
      <w:pPr>
        <w:pStyle w:val="af"/>
        <w:spacing w:line="360" w:lineRule="auto"/>
        <w:ind w:firstLineChars="200" w:firstLine="480"/>
        <w:rPr>
          <w:rStyle w:val="fontstyle01"/>
          <w:rFonts w:ascii="Times New Roman" w:hint="default"/>
          <w:bCs/>
          <w:kern w:val="0"/>
        </w:rPr>
      </w:pPr>
      <w:r>
        <w:rPr>
          <w:rStyle w:val="fontstyle01"/>
          <w:rFonts w:ascii="Times New Roman" w:hint="default"/>
          <w:bCs/>
          <w:kern w:val="0"/>
        </w:rPr>
        <w:t>使用该仪器时，将规定量的试样装入试筒，经颠实或夯实后，加上压头在压力试验机施加规定量的力，经集料压碎值标准筛筛分后，计算出在通过细筛质量的百分比（为压碎值）。结构示意图如图</w:t>
      </w:r>
      <w:r>
        <w:rPr>
          <w:rStyle w:val="fontstyle01"/>
          <w:rFonts w:ascii="Times New Roman" w:hint="default"/>
          <w:bCs/>
          <w:kern w:val="0"/>
        </w:rPr>
        <w:t>1</w:t>
      </w:r>
      <w:r>
        <w:rPr>
          <w:rStyle w:val="fontstyle01"/>
          <w:rFonts w:ascii="Times New Roman" w:hint="default"/>
          <w:bCs/>
          <w:kern w:val="0"/>
        </w:rPr>
        <w:t>所示。</w:t>
      </w:r>
    </w:p>
    <w:p w:rsidR="006B3EE7" w:rsidRDefault="00F75888">
      <w:pPr>
        <w:pStyle w:val="af"/>
        <w:spacing w:line="360" w:lineRule="auto"/>
        <w:ind w:firstLineChars="200" w:firstLine="420"/>
        <w:jc w:val="center"/>
      </w:pPr>
      <w:r>
        <w:rPr>
          <w:noProof/>
        </w:rPr>
        <w:lastRenderedPageBreak/>
        <w:drawing>
          <wp:inline distT="0" distB="0" distL="114300" distR="114300">
            <wp:extent cx="3333750" cy="2493010"/>
            <wp:effectExtent l="0" t="0" r="0" b="254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3333750" cy="2493010"/>
                    </a:xfrm>
                    <a:prstGeom prst="rect">
                      <a:avLst/>
                    </a:prstGeom>
                    <a:noFill/>
                    <a:ln>
                      <a:noFill/>
                    </a:ln>
                  </pic:spPr>
                </pic:pic>
              </a:graphicData>
            </a:graphic>
          </wp:inline>
        </w:drawing>
      </w:r>
    </w:p>
    <w:p w:rsidR="006B3EE7" w:rsidRDefault="00F75888">
      <w:pPr>
        <w:jc w:val="center"/>
      </w:pPr>
      <w:r>
        <w:t>1.</w:t>
      </w:r>
      <w:r>
        <w:t>试筒</w:t>
      </w:r>
      <w:r>
        <w:t xml:space="preserve">    2.</w:t>
      </w:r>
      <w:r>
        <w:t>底板</w:t>
      </w:r>
      <w:r>
        <w:t xml:space="preserve">     3.</w:t>
      </w:r>
      <w:r>
        <w:t>压头</w:t>
      </w:r>
      <w:r>
        <w:t xml:space="preserve">     4.</w:t>
      </w:r>
      <w:r>
        <w:t>把手</w:t>
      </w:r>
      <w:r>
        <w:t xml:space="preserve">     5.</w:t>
      </w:r>
      <w:r>
        <w:t>手把</w:t>
      </w:r>
    </w:p>
    <w:p w:rsidR="006B3EE7" w:rsidRDefault="006B3EE7">
      <w:pPr>
        <w:jc w:val="center"/>
      </w:pPr>
    </w:p>
    <w:p w:rsidR="006B3EE7" w:rsidRDefault="00F75888">
      <w:pPr>
        <w:jc w:val="center"/>
      </w:pPr>
      <w:r>
        <w:t>图</w:t>
      </w:r>
      <w:r>
        <w:t xml:space="preserve">1 </w:t>
      </w:r>
      <w:r>
        <w:t>粗集料压碎值试验仪结构示意图</w:t>
      </w:r>
    </w:p>
    <w:p w:rsidR="006B3EE7" w:rsidRDefault="006B3EE7">
      <w:pPr>
        <w:pStyle w:val="af"/>
        <w:spacing w:line="360" w:lineRule="auto"/>
        <w:ind w:firstLineChars="200" w:firstLine="420"/>
        <w:jc w:val="center"/>
      </w:pPr>
    </w:p>
    <w:p w:rsidR="006B3EE7" w:rsidRDefault="00F75888">
      <w:pPr>
        <w:pStyle w:val="1"/>
        <w:spacing w:line="360" w:lineRule="auto"/>
        <w:jc w:val="left"/>
        <w:rPr>
          <w:rFonts w:ascii="黑体" w:eastAsia="黑体" w:hAnsi="黑体"/>
          <w:sz w:val="24"/>
          <w:szCs w:val="24"/>
        </w:rPr>
      </w:pPr>
      <w:bookmarkStart w:id="32" w:name="_Toc3370"/>
      <w:r>
        <w:rPr>
          <w:rFonts w:ascii="黑体" w:eastAsia="黑体" w:hAnsi="黑体" w:hint="eastAsia"/>
          <w:sz w:val="24"/>
          <w:szCs w:val="24"/>
        </w:rPr>
        <w:t xml:space="preserve">5 </w:t>
      </w:r>
      <w:r>
        <w:rPr>
          <w:rFonts w:ascii="黑体" w:eastAsia="黑体" w:hAnsi="黑体"/>
          <w:sz w:val="24"/>
          <w:szCs w:val="24"/>
        </w:rPr>
        <w:t xml:space="preserve"> 计量特性</w:t>
      </w:r>
      <w:bookmarkEnd w:id="31"/>
      <w:bookmarkEnd w:id="32"/>
    </w:p>
    <w:p w:rsidR="006B3EE7" w:rsidRDefault="00F75888">
      <w:pPr>
        <w:pStyle w:val="2"/>
        <w:spacing w:line="360" w:lineRule="auto"/>
        <w:rPr>
          <w:rFonts w:ascii="黑体" w:eastAsia="黑体" w:hAnsi="黑体"/>
          <w:sz w:val="24"/>
          <w:szCs w:val="24"/>
        </w:rPr>
      </w:pPr>
      <w:bookmarkStart w:id="33" w:name="_Toc17155"/>
      <w:r>
        <w:rPr>
          <w:rFonts w:ascii="黑体" w:eastAsia="黑体" w:hAnsi="黑体" w:hint="eastAsia"/>
          <w:sz w:val="24"/>
          <w:szCs w:val="24"/>
        </w:rPr>
        <w:t>5</w:t>
      </w:r>
      <w:r>
        <w:rPr>
          <w:rFonts w:ascii="黑体" w:eastAsia="黑体" w:hAnsi="黑体"/>
          <w:sz w:val="24"/>
          <w:szCs w:val="24"/>
        </w:rPr>
        <w:t>.1</w:t>
      </w:r>
      <w:r>
        <w:rPr>
          <w:rFonts w:ascii="黑体" w:eastAsia="黑体" w:hAnsi="黑体" w:hint="eastAsia"/>
          <w:sz w:val="24"/>
          <w:szCs w:val="24"/>
        </w:rPr>
        <w:t xml:space="preserve">  试筒几何尺寸</w:t>
      </w:r>
      <w:bookmarkEnd w:id="33"/>
    </w:p>
    <w:p w:rsidR="006B3EE7" w:rsidRDefault="00F75888">
      <w:pPr>
        <w:spacing w:line="360" w:lineRule="auto"/>
        <w:ind w:firstLineChars="200" w:firstLine="480"/>
        <w:rPr>
          <w:rStyle w:val="fontstyle01"/>
          <w:rFonts w:ascii="Times New Roman" w:hint="default"/>
          <w:bCs/>
        </w:rPr>
      </w:pPr>
      <w:r>
        <w:rPr>
          <w:rStyle w:val="fontstyle01"/>
          <w:rFonts w:ascii="Times New Roman" w:hint="default"/>
          <w:bCs/>
        </w:rPr>
        <w:t>试筒几何尺寸见表</w:t>
      </w:r>
      <w:r>
        <w:rPr>
          <w:rStyle w:val="fontstyle01"/>
          <w:rFonts w:ascii="Times New Roman" w:hAnsi="Times New Roman" w:hint="default"/>
          <w:bCs/>
        </w:rPr>
        <w:t>1</w:t>
      </w:r>
      <w:r>
        <w:rPr>
          <w:rStyle w:val="fontstyle01"/>
          <w:rFonts w:ascii="Times New Roman" w:hint="default"/>
          <w:bCs/>
        </w:rPr>
        <w:t>。</w:t>
      </w:r>
    </w:p>
    <w:p w:rsidR="006B3EE7" w:rsidRDefault="00F75888">
      <w:pPr>
        <w:spacing w:line="360" w:lineRule="auto"/>
        <w:jc w:val="center"/>
        <w:rPr>
          <w:rStyle w:val="fontstyle01"/>
          <w:rFonts w:ascii="黑体" w:eastAsia="黑体" w:hAnsi="黑体" w:hint="default"/>
          <w:bCs/>
          <w:color w:val="auto"/>
          <w:sz w:val="21"/>
          <w:szCs w:val="21"/>
        </w:rPr>
      </w:pPr>
      <w:r>
        <w:rPr>
          <w:rFonts w:ascii="黑体" w:eastAsia="黑体" w:hAnsi="黑体" w:hint="eastAsia"/>
          <w:szCs w:val="21"/>
        </w:rPr>
        <w:t xml:space="preserve"> 表1 </w:t>
      </w:r>
      <w:r>
        <w:rPr>
          <w:rFonts w:ascii="黑体" w:eastAsia="黑体" w:hAnsi="黑体"/>
          <w:bCs/>
          <w:szCs w:val="21"/>
        </w:rPr>
        <w:t>试筒几何尺寸及误差</w:t>
      </w:r>
      <w:r>
        <w:rPr>
          <w:rFonts w:ascii="黑体" w:eastAsia="黑体" w:hAnsi="黑体" w:hint="eastAsia"/>
          <w:bCs/>
          <w:szCs w:val="21"/>
        </w:rPr>
        <w:t xml:space="preserve">                    </w:t>
      </w:r>
      <w:r>
        <w:rPr>
          <w:rFonts w:ascii="黑体" w:eastAsia="黑体" w:hAnsi="黑体" w:hint="eastAsia"/>
          <w:bCs/>
          <w:sz w:val="18"/>
          <w:szCs w:val="21"/>
        </w:rPr>
        <w:t>单位：mm</w:t>
      </w:r>
    </w:p>
    <w:tbl>
      <w:tblPr>
        <w:tblpPr w:leftFromText="180" w:rightFromText="180" w:vertAnchor="text" w:tblpY="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97"/>
        <w:gridCol w:w="2197"/>
        <w:gridCol w:w="2197"/>
        <w:gridCol w:w="2197"/>
      </w:tblGrid>
      <w:tr w:rsidR="006B3EE7">
        <w:trPr>
          <w:trHeight w:val="705"/>
        </w:trPr>
        <w:tc>
          <w:tcPr>
            <w:tcW w:w="1101"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指标名称</w:t>
            </w:r>
          </w:p>
        </w:tc>
        <w:tc>
          <w:tcPr>
            <w:tcW w:w="2197"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公路工程</w:t>
            </w:r>
          </w:p>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粗集料压碎值试验仪</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公路工程</w:t>
            </w:r>
          </w:p>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细集料压碎值测定仪</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粗集料压碎值试验仪（国标）</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细集料压碎值试验仪（国标）</w:t>
            </w:r>
          </w:p>
        </w:tc>
      </w:tr>
      <w:tr w:rsidR="006B3EE7">
        <w:trPr>
          <w:trHeight w:val="510"/>
        </w:trPr>
        <w:tc>
          <w:tcPr>
            <w:tcW w:w="1101"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内径</w:t>
            </w:r>
          </w:p>
        </w:tc>
        <w:tc>
          <w:tcPr>
            <w:tcW w:w="2197"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150mm±0.3mm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77.0mm±0.3mm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152mm±0.5mm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77.0mm±0.3mm</w:t>
            </w:r>
          </w:p>
        </w:tc>
      </w:tr>
      <w:tr w:rsidR="006B3EE7">
        <w:trPr>
          <w:trHeight w:val="510"/>
        </w:trPr>
        <w:tc>
          <w:tcPr>
            <w:tcW w:w="1101"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高度</w:t>
            </w:r>
          </w:p>
        </w:tc>
        <w:tc>
          <w:tcPr>
            <w:tcW w:w="2197"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126.5mm±1.5mm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70.0mm±0.5mm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126.5mm±1.5mm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70.0mm±0.5mm</w:t>
            </w:r>
          </w:p>
        </w:tc>
      </w:tr>
      <w:tr w:rsidR="006B3EE7">
        <w:trPr>
          <w:trHeight w:val="510"/>
        </w:trPr>
        <w:tc>
          <w:tcPr>
            <w:tcW w:w="1101"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壁厚</w:t>
            </w:r>
          </w:p>
        </w:tc>
        <w:tc>
          <w:tcPr>
            <w:tcW w:w="2197"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≥12mm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≥10mm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≥10mm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≥10mm</w:t>
            </w:r>
          </w:p>
        </w:tc>
      </w:tr>
    </w:tbl>
    <w:p w:rsidR="006B3EE7" w:rsidRDefault="006B3EE7">
      <w:pPr>
        <w:spacing w:line="360" w:lineRule="auto"/>
        <w:ind w:firstLineChars="200" w:firstLine="480"/>
        <w:rPr>
          <w:rStyle w:val="fontstyle01"/>
          <w:rFonts w:ascii="Times New Roman" w:hint="default"/>
          <w:bCs/>
        </w:rPr>
      </w:pPr>
    </w:p>
    <w:p w:rsidR="006B3EE7" w:rsidRDefault="00F75888">
      <w:pPr>
        <w:pStyle w:val="2"/>
        <w:spacing w:line="360" w:lineRule="auto"/>
        <w:rPr>
          <w:rFonts w:ascii="黑体" w:eastAsia="黑体" w:hAnsi="黑体"/>
          <w:sz w:val="24"/>
          <w:szCs w:val="24"/>
        </w:rPr>
      </w:pPr>
      <w:bookmarkStart w:id="34" w:name="_Toc3702"/>
      <w:bookmarkStart w:id="35" w:name="_Toc245661308"/>
      <w:bookmarkStart w:id="36" w:name="_Toc304293613"/>
      <w:r>
        <w:rPr>
          <w:rFonts w:ascii="黑体" w:eastAsia="黑体" w:hAnsi="黑体" w:hint="eastAsia"/>
          <w:sz w:val="24"/>
          <w:szCs w:val="24"/>
        </w:rPr>
        <w:t>5.2  压头几何尺寸</w:t>
      </w:r>
      <w:bookmarkEnd w:id="34"/>
    </w:p>
    <w:p w:rsidR="006B3EE7" w:rsidRDefault="00F75888">
      <w:pPr>
        <w:spacing w:line="360" w:lineRule="auto"/>
        <w:ind w:firstLineChars="200" w:firstLine="480"/>
        <w:jc w:val="both"/>
      </w:pPr>
      <w:bookmarkStart w:id="37" w:name="_Toc44676827"/>
      <w:bookmarkStart w:id="38" w:name="_Toc2342545"/>
      <w:r>
        <w:rPr>
          <w:rFonts w:hAnsi="宋体"/>
          <w:color w:val="000000"/>
        </w:rPr>
        <w:t>压头</w:t>
      </w:r>
      <w:r>
        <w:t>几何</w:t>
      </w:r>
      <w:r>
        <w:rPr>
          <w:rFonts w:hAnsi="宋体"/>
          <w:color w:val="000000"/>
        </w:rPr>
        <w:t>尺寸见表</w:t>
      </w:r>
      <w:r>
        <w:rPr>
          <w:color w:val="000000"/>
        </w:rPr>
        <w:t>2</w:t>
      </w:r>
      <w:r>
        <w:t>。</w:t>
      </w:r>
      <w:bookmarkEnd w:id="37"/>
      <w:bookmarkEnd w:id="38"/>
    </w:p>
    <w:p w:rsidR="006B3EE7" w:rsidRDefault="00F75888">
      <w:pPr>
        <w:spacing w:line="360" w:lineRule="auto"/>
        <w:jc w:val="center"/>
        <w:rPr>
          <w:rFonts w:ascii="黑体" w:eastAsia="黑体" w:hAnsi="黑体"/>
          <w:bCs/>
          <w:szCs w:val="21"/>
        </w:rPr>
      </w:pPr>
      <w:r>
        <w:rPr>
          <w:rFonts w:ascii="黑体" w:eastAsia="黑体" w:hAnsi="黑体" w:hint="eastAsia"/>
          <w:szCs w:val="21"/>
        </w:rPr>
        <w:t xml:space="preserve"> 表2 </w:t>
      </w:r>
      <w:r>
        <w:rPr>
          <w:rFonts w:ascii="黑体" w:eastAsia="黑体" w:hAnsi="黑体"/>
          <w:bCs/>
          <w:szCs w:val="21"/>
        </w:rPr>
        <w:t>压头几何尺寸及误</w:t>
      </w:r>
      <w:r>
        <w:rPr>
          <w:rFonts w:ascii="黑体" w:eastAsia="黑体" w:hAnsi="黑体" w:hint="eastAsia"/>
          <w:bCs/>
          <w:szCs w:val="21"/>
        </w:rPr>
        <w:t xml:space="preserve">差                     </w:t>
      </w:r>
      <w:r>
        <w:rPr>
          <w:rFonts w:ascii="黑体" w:eastAsia="黑体" w:hAnsi="黑体" w:hint="eastAsia"/>
          <w:bCs/>
          <w:sz w:val="20"/>
          <w:szCs w:val="21"/>
        </w:rPr>
        <w:t>单位：mm</w:t>
      </w:r>
    </w:p>
    <w:tbl>
      <w:tblPr>
        <w:tblpPr w:leftFromText="180" w:rightFromText="180" w:vertAnchor="text" w:tblpY="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97"/>
        <w:gridCol w:w="2197"/>
        <w:gridCol w:w="2197"/>
        <w:gridCol w:w="2197"/>
      </w:tblGrid>
      <w:tr w:rsidR="006B3EE7">
        <w:trPr>
          <w:trHeight w:val="510"/>
        </w:trPr>
        <w:tc>
          <w:tcPr>
            <w:tcW w:w="1101" w:type="dxa"/>
            <w:vAlign w:val="center"/>
          </w:tcPr>
          <w:p w:rsidR="006B3EE7" w:rsidRDefault="00F75888">
            <w:pPr>
              <w:jc w:val="center"/>
              <w:rPr>
                <w:rStyle w:val="fontstyle01"/>
                <w:rFonts w:hint="default"/>
                <w:color w:val="auto"/>
                <w:sz w:val="21"/>
                <w:szCs w:val="21"/>
              </w:rPr>
            </w:pPr>
            <w:r>
              <w:rPr>
                <w:rStyle w:val="fontstyle01"/>
                <w:rFonts w:hint="default"/>
                <w:color w:val="auto"/>
                <w:sz w:val="21"/>
                <w:szCs w:val="21"/>
              </w:rPr>
              <w:t>指标名称</w:t>
            </w:r>
          </w:p>
        </w:tc>
        <w:tc>
          <w:tcPr>
            <w:tcW w:w="2197" w:type="dxa"/>
            <w:vAlign w:val="center"/>
          </w:tcPr>
          <w:p w:rsidR="006B3EE7" w:rsidRDefault="00F75888">
            <w:pPr>
              <w:jc w:val="center"/>
              <w:rPr>
                <w:rStyle w:val="fontstyle01"/>
                <w:rFonts w:hint="default"/>
                <w:color w:val="auto"/>
                <w:sz w:val="21"/>
                <w:szCs w:val="21"/>
              </w:rPr>
            </w:pPr>
            <w:r>
              <w:rPr>
                <w:rStyle w:val="fontstyle01"/>
                <w:rFonts w:hint="default"/>
                <w:color w:val="auto"/>
                <w:sz w:val="21"/>
                <w:szCs w:val="21"/>
              </w:rPr>
              <w:t>公路工程</w:t>
            </w:r>
          </w:p>
          <w:p w:rsidR="006B3EE7" w:rsidRDefault="00F75888">
            <w:pPr>
              <w:jc w:val="center"/>
              <w:rPr>
                <w:rStyle w:val="fontstyle01"/>
                <w:rFonts w:hint="default"/>
                <w:color w:val="auto"/>
                <w:sz w:val="21"/>
                <w:szCs w:val="21"/>
              </w:rPr>
            </w:pPr>
            <w:r>
              <w:rPr>
                <w:rStyle w:val="fontstyle01"/>
                <w:rFonts w:hint="default"/>
                <w:color w:val="auto"/>
                <w:sz w:val="21"/>
                <w:szCs w:val="21"/>
              </w:rPr>
              <w:t>粗集料压碎值试验仪</w:t>
            </w:r>
          </w:p>
        </w:tc>
        <w:tc>
          <w:tcPr>
            <w:tcW w:w="2197" w:type="dxa"/>
            <w:vAlign w:val="center"/>
          </w:tcPr>
          <w:p w:rsidR="006B3EE7" w:rsidRDefault="00F75888">
            <w:pPr>
              <w:jc w:val="center"/>
              <w:rPr>
                <w:rStyle w:val="fontstyle01"/>
                <w:rFonts w:hint="default"/>
                <w:color w:val="auto"/>
                <w:sz w:val="21"/>
                <w:szCs w:val="21"/>
              </w:rPr>
            </w:pPr>
            <w:r>
              <w:rPr>
                <w:rStyle w:val="fontstyle01"/>
                <w:rFonts w:hint="default"/>
                <w:color w:val="auto"/>
                <w:sz w:val="21"/>
                <w:szCs w:val="21"/>
              </w:rPr>
              <w:t>公路工程</w:t>
            </w:r>
          </w:p>
          <w:p w:rsidR="006B3EE7" w:rsidRDefault="00F75888">
            <w:pPr>
              <w:jc w:val="center"/>
              <w:rPr>
                <w:rStyle w:val="fontstyle01"/>
                <w:rFonts w:hint="default"/>
                <w:color w:val="auto"/>
                <w:sz w:val="21"/>
                <w:szCs w:val="21"/>
              </w:rPr>
            </w:pPr>
            <w:r>
              <w:rPr>
                <w:rStyle w:val="fontstyle01"/>
                <w:rFonts w:hint="default"/>
                <w:color w:val="auto"/>
                <w:sz w:val="21"/>
                <w:szCs w:val="21"/>
              </w:rPr>
              <w:t>细集料压碎值测定仪</w:t>
            </w:r>
          </w:p>
        </w:tc>
        <w:tc>
          <w:tcPr>
            <w:tcW w:w="2197" w:type="dxa"/>
            <w:vAlign w:val="center"/>
          </w:tcPr>
          <w:p w:rsidR="006B3EE7" w:rsidRDefault="00F75888">
            <w:pPr>
              <w:jc w:val="center"/>
              <w:rPr>
                <w:rStyle w:val="fontstyle01"/>
                <w:rFonts w:hint="default"/>
                <w:color w:val="auto"/>
                <w:sz w:val="21"/>
                <w:szCs w:val="21"/>
              </w:rPr>
            </w:pPr>
            <w:r>
              <w:rPr>
                <w:rStyle w:val="fontstyle01"/>
                <w:rFonts w:hint="default"/>
                <w:color w:val="auto"/>
                <w:sz w:val="21"/>
                <w:szCs w:val="21"/>
              </w:rPr>
              <w:t>粗集料压碎值试验仪（国标）</w:t>
            </w:r>
          </w:p>
        </w:tc>
        <w:tc>
          <w:tcPr>
            <w:tcW w:w="2197" w:type="dxa"/>
            <w:vAlign w:val="center"/>
          </w:tcPr>
          <w:p w:rsidR="006B3EE7" w:rsidRDefault="00F75888">
            <w:pPr>
              <w:jc w:val="center"/>
              <w:rPr>
                <w:rStyle w:val="fontstyle01"/>
                <w:rFonts w:hint="default"/>
                <w:color w:val="auto"/>
                <w:sz w:val="21"/>
                <w:szCs w:val="21"/>
              </w:rPr>
            </w:pPr>
            <w:r>
              <w:rPr>
                <w:rStyle w:val="fontstyle01"/>
                <w:rFonts w:hint="default"/>
                <w:color w:val="auto"/>
                <w:sz w:val="21"/>
                <w:szCs w:val="21"/>
              </w:rPr>
              <w:t>细集料压碎值试验仪（国标）</w:t>
            </w:r>
          </w:p>
        </w:tc>
      </w:tr>
      <w:tr w:rsidR="006B3EE7">
        <w:trPr>
          <w:trHeight w:val="510"/>
        </w:trPr>
        <w:tc>
          <w:tcPr>
            <w:tcW w:w="1101" w:type="dxa"/>
            <w:vAlign w:val="center"/>
          </w:tcPr>
          <w:p w:rsidR="006B3EE7" w:rsidRDefault="00F75888">
            <w:pPr>
              <w:jc w:val="center"/>
              <w:rPr>
                <w:rStyle w:val="fontstyle01"/>
                <w:rFonts w:hint="default"/>
                <w:color w:val="auto"/>
                <w:sz w:val="21"/>
                <w:szCs w:val="21"/>
              </w:rPr>
            </w:pPr>
            <w:r>
              <w:rPr>
                <w:rStyle w:val="fontstyle01"/>
                <w:rFonts w:hint="default"/>
                <w:color w:val="auto"/>
                <w:sz w:val="21"/>
                <w:szCs w:val="21"/>
              </w:rPr>
              <w:t>直径</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149.0mm±0.2mm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75.0mm±0.2mm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150.0mm±0.5mm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76.0mm±0.2mm</w:t>
            </w:r>
          </w:p>
        </w:tc>
      </w:tr>
      <w:tr w:rsidR="006B3EE7">
        <w:trPr>
          <w:trHeight w:val="510"/>
        </w:trPr>
        <w:tc>
          <w:tcPr>
            <w:tcW w:w="1101" w:type="dxa"/>
            <w:vAlign w:val="center"/>
          </w:tcPr>
          <w:p w:rsidR="006B3EE7" w:rsidRDefault="00F75888">
            <w:pPr>
              <w:jc w:val="center"/>
              <w:rPr>
                <w:rStyle w:val="fontstyle01"/>
                <w:rFonts w:hint="default"/>
                <w:color w:val="auto"/>
                <w:sz w:val="21"/>
                <w:szCs w:val="21"/>
              </w:rPr>
            </w:pPr>
            <w:r>
              <w:rPr>
                <w:rStyle w:val="fontstyle01"/>
                <w:rFonts w:hint="default"/>
                <w:color w:val="auto"/>
                <w:sz w:val="21"/>
                <w:szCs w:val="21"/>
              </w:rPr>
              <w:t>厚度</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cs="宋体" w:hint="default"/>
                <w:color w:val="auto"/>
                <w:sz w:val="21"/>
                <w:szCs w:val="21"/>
              </w:rPr>
              <w:t>≥</w:t>
            </w:r>
            <w:r>
              <w:rPr>
                <w:rStyle w:val="fontstyle01"/>
                <w:rFonts w:ascii="Times New Roman" w:hAnsi="Times New Roman" w:hint="default"/>
                <w:color w:val="auto"/>
                <w:sz w:val="21"/>
                <w:szCs w:val="21"/>
              </w:rPr>
              <w:t>25mm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cs="宋体" w:hint="default"/>
                <w:color w:val="auto"/>
                <w:sz w:val="21"/>
                <w:szCs w:val="21"/>
              </w:rPr>
              <w:t>≥</w:t>
            </w:r>
            <w:r>
              <w:rPr>
                <w:rStyle w:val="fontstyle01"/>
                <w:rFonts w:ascii="Times New Roman" w:hAnsi="Times New Roman" w:hint="default"/>
                <w:color w:val="auto"/>
                <w:sz w:val="21"/>
                <w:szCs w:val="21"/>
              </w:rPr>
              <w:t>20mm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cs="宋体" w:hint="default"/>
                <w:color w:val="auto"/>
                <w:sz w:val="21"/>
                <w:szCs w:val="21"/>
              </w:rPr>
              <w:t>≥</w:t>
            </w:r>
            <w:r>
              <w:rPr>
                <w:rStyle w:val="fontstyle01"/>
                <w:rFonts w:ascii="Times New Roman" w:hAnsi="Times New Roman" w:hint="default"/>
                <w:color w:val="auto"/>
                <w:sz w:val="21"/>
                <w:szCs w:val="21"/>
              </w:rPr>
              <w:t>25mm</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cs="宋体" w:hint="default"/>
                <w:color w:val="auto"/>
                <w:sz w:val="21"/>
                <w:szCs w:val="21"/>
              </w:rPr>
              <w:t>≥</w:t>
            </w:r>
            <w:r>
              <w:rPr>
                <w:rStyle w:val="fontstyle01"/>
                <w:rFonts w:ascii="Times New Roman" w:hAnsi="Times New Roman" w:hint="default"/>
                <w:color w:val="auto"/>
                <w:sz w:val="21"/>
                <w:szCs w:val="21"/>
              </w:rPr>
              <w:t>20mm</w:t>
            </w:r>
          </w:p>
        </w:tc>
      </w:tr>
    </w:tbl>
    <w:p w:rsidR="006B3EE7" w:rsidRDefault="006B3EE7">
      <w:pPr>
        <w:spacing w:line="360" w:lineRule="auto"/>
        <w:ind w:firstLineChars="200" w:firstLine="480"/>
        <w:jc w:val="both"/>
      </w:pPr>
    </w:p>
    <w:p w:rsidR="006B3EE7" w:rsidRDefault="00F75888">
      <w:pPr>
        <w:pStyle w:val="2"/>
        <w:spacing w:line="360" w:lineRule="auto"/>
        <w:rPr>
          <w:rFonts w:ascii="黑体" w:eastAsia="黑体" w:hAnsi="黑体"/>
          <w:sz w:val="24"/>
          <w:szCs w:val="24"/>
        </w:rPr>
      </w:pPr>
      <w:bookmarkStart w:id="39" w:name="_Toc28503"/>
      <w:r>
        <w:rPr>
          <w:rFonts w:ascii="黑体" w:eastAsia="黑体" w:hAnsi="黑体" w:hint="eastAsia"/>
          <w:sz w:val="24"/>
          <w:szCs w:val="24"/>
        </w:rPr>
        <w:lastRenderedPageBreak/>
        <w:t>5.3  底板几何尺寸</w:t>
      </w:r>
      <w:bookmarkEnd w:id="39"/>
    </w:p>
    <w:p w:rsidR="006B3EE7" w:rsidRDefault="00F75888">
      <w:pPr>
        <w:spacing w:line="360" w:lineRule="auto"/>
        <w:ind w:firstLineChars="200" w:firstLine="480"/>
        <w:jc w:val="both"/>
      </w:pPr>
      <w:r>
        <w:rPr>
          <w:rFonts w:hAnsi="宋体" w:hint="eastAsia"/>
          <w:color w:val="000000"/>
        </w:rPr>
        <w:t>底板</w:t>
      </w:r>
      <w:r>
        <w:t>几何</w:t>
      </w:r>
      <w:r>
        <w:rPr>
          <w:rFonts w:hAnsi="宋体"/>
          <w:color w:val="000000"/>
        </w:rPr>
        <w:t>尺寸见表</w:t>
      </w:r>
      <w:r>
        <w:rPr>
          <w:rFonts w:hint="eastAsia"/>
          <w:color w:val="000000"/>
        </w:rPr>
        <w:t>3</w:t>
      </w:r>
      <w:r>
        <w:t>。</w:t>
      </w:r>
    </w:p>
    <w:p w:rsidR="006B3EE7" w:rsidRDefault="00F75888">
      <w:pPr>
        <w:spacing w:line="360" w:lineRule="auto"/>
        <w:jc w:val="right"/>
        <w:rPr>
          <w:rFonts w:ascii="黑体" w:eastAsia="黑体" w:hAnsi="黑体"/>
          <w:bCs/>
          <w:szCs w:val="21"/>
        </w:rPr>
      </w:pPr>
      <w:r>
        <w:rPr>
          <w:rFonts w:ascii="黑体" w:eastAsia="黑体" w:hAnsi="黑体" w:hint="eastAsia"/>
          <w:szCs w:val="21"/>
        </w:rPr>
        <w:t xml:space="preserve">表3 </w:t>
      </w:r>
      <w:r>
        <w:rPr>
          <w:rFonts w:ascii="黑体" w:eastAsia="黑体" w:hAnsi="黑体" w:hint="eastAsia"/>
          <w:bCs/>
          <w:szCs w:val="21"/>
        </w:rPr>
        <w:t>底板</w:t>
      </w:r>
      <w:r>
        <w:rPr>
          <w:rFonts w:ascii="黑体" w:eastAsia="黑体" w:hAnsi="黑体"/>
          <w:bCs/>
          <w:szCs w:val="21"/>
        </w:rPr>
        <w:t>几何尺寸及误</w:t>
      </w:r>
      <w:r>
        <w:rPr>
          <w:rFonts w:ascii="黑体" w:eastAsia="黑体" w:hAnsi="黑体" w:hint="eastAsia"/>
          <w:bCs/>
          <w:szCs w:val="21"/>
        </w:rPr>
        <w:t xml:space="preserve">差                           </w:t>
      </w:r>
      <w:r>
        <w:rPr>
          <w:rStyle w:val="fontstyle01"/>
          <w:rFonts w:ascii="黑体" w:eastAsia="黑体" w:hAnsi="黑体" w:hint="default"/>
          <w:color w:val="auto"/>
          <w:sz w:val="18"/>
          <w:szCs w:val="21"/>
        </w:rPr>
        <w:t>单位：mm</w:t>
      </w:r>
    </w:p>
    <w:tbl>
      <w:tblPr>
        <w:tblpPr w:leftFromText="180" w:rightFromText="180" w:vertAnchor="text" w:tblpY="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97"/>
        <w:gridCol w:w="2197"/>
        <w:gridCol w:w="2197"/>
        <w:gridCol w:w="2197"/>
      </w:tblGrid>
      <w:tr w:rsidR="006B3EE7">
        <w:trPr>
          <w:trHeight w:val="510"/>
        </w:trPr>
        <w:tc>
          <w:tcPr>
            <w:tcW w:w="1101"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指标名称</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公路工程</w:t>
            </w:r>
          </w:p>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粗集料压碎值试验仪</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公路工程</w:t>
            </w:r>
          </w:p>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细集料压碎值测定仪</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粗集料压碎值试验仪（国标）</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细集料压碎值试验仪（国标）</w:t>
            </w:r>
          </w:p>
        </w:tc>
      </w:tr>
      <w:tr w:rsidR="006B3EE7">
        <w:trPr>
          <w:trHeight w:val="510"/>
        </w:trPr>
        <w:tc>
          <w:tcPr>
            <w:tcW w:w="1101"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内径</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97</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172</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97</w:t>
            </w:r>
          </w:p>
        </w:tc>
      </w:tr>
      <w:tr w:rsidR="006B3EE7">
        <w:trPr>
          <w:trHeight w:val="510"/>
        </w:trPr>
        <w:tc>
          <w:tcPr>
            <w:tcW w:w="1101"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外径</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210.0±10.0</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117</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182</w:t>
            </w:r>
          </w:p>
        </w:tc>
        <w:tc>
          <w:tcPr>
            <w:tcW w:w="2197" w:type="dxa"/>
            <w:vAlign w:val="center"/>
          </w:tcPr>
          <w:p w:rsidR="006B3EE7" w:rsidRDefault="00F75888">
            <w:pPr>
              <w:jc w:val="center"/>
              <w:rPr>
                <w:rStyle w:val="fontstyle01"/>
                <w:rFonts w:ascii="Times New Roman" w:hAnsi="Times New Roman" w:hint="default"/>
                <w:color w:val="auto"/>
                <w:sz w:val="21"/>
                <w:szCs w:val="21"/>
              </w:rPr>
            </w:pPr>
            <w:r>
              <w:rPr>
                <w:rStyle w:val="fontstyle01"/>
                <w:rFonts w:ascii="Times New Roman" w:hAnsi="Times New Roman" w:hint="default"/>
                <w:color w:val="auto"/>
                <w:sz w:val="21"/>
                <w:szCs w:val="21"/>
              </w:rPr>
              <w:t>117</w:t>
            </w:r>
          </w:p>
        </w:tc>
      </w:tr>
      <w:tr w:rsidR="006B3EE7">
        <w:trPr>
          <w:trHeight w:val="665"/>
        </w:trPr>
        <w:tc>
          <w:tcPr>
            <w:tcW w:w="1101"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厚度</w:t>
            </w:r>
          </w:p>
        </w:tc>
        <w:tc>
          <w:tcPr>
            <w:tcW w:w="2197"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6.4±0.2</w:t>
            </w:r>
            <w:r>
              <w:rPr>
                <w:rStyle w:val="fontstyle01"/>
                <w:rFonts w:ascii="Times New Roman" w:hAnsi="Times New Roman" w:hint="default"/>
                <w:sz w:val="21"/>
                <w:szCs w:val="21"/>
              </w:rPr>
              <w:t>（中间部分）</w:t>
            </w:r>
          </w:p>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10.0±0.2</w:t>
            </w:r>
            <w:r>
              <w:rPr>
                <w:rStyle w:val="fontstyle01"/>
                <w:rFonts w:ascii="Times New Roman" w:hAnsi="Times New Roman" w:hint="default"/>
                <w:sz w:val="21"/>
                <w:szCs w:val="21"/>
              </w:rPr>
              <w:t>（边缘）</w:t>
            </w:r>
          </w:p>
        </w:tc>
        <w:tc>
          <w:tcPr>
            <w:tcW w:w="2197"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2197" w:type="dxa"/>
            <w:vAlign w:val="center"/>
          </w:tcPr>
          <w:p w:rsidR="006B3EE7" w:rsidRDefault="00F75888">
            <w:pPr>
              <w:jc w:val="center"/>
              <w:rPr>
                <w:rStyle w:val="fontstyle01"/>
                <w:rFonts w:ascii="Times New Roman" w:hAnsi="Times New Roman" w:hint="default"/>
                <w:color w:val="FF0000"/>
                <w:sz w:val="21"/>
                <w:szCs w:val="21"/>
              </w:rPr>
            </w:pPr>
            <w:r>
              <w:rPr>
                <w:rStyle w:val="fontstyle01"/>
                <w:rFonts w:ascii="Times New Roman" w:hAnsi="Times New Roman" w:hint="default"/>
                <w:sz w:val="21"/>
                <w:szCs w:val="21"/>
              </w:rPr>
              <w:t>/</w:t>
            </w:r>
          </w:p>
        </w:tc>
        <w:tc>
          <w:tcPr>
            <w:tcW w:w="2197" w:type="dxa"/>
            <w:vAlign w:val="center"/>
          </w:tcPr>
          <w:p w:rsidR="006B3EE7" w:rsidRDefault="00F75888">
            <w:pPr>
              <w:jc w:val="center"/>
              <w:rPr>
                <w:rStyle w:val="fontstyle01"/>
                <w:rFonts w:ascii="Times New Roman" w:hAnsi="Times New Roman" w:hint="default"/>
                <w:color w:val="FF0000"/>
                <w:sz w:val="21"/>
                <w:szCs w:val="21"/>
              </w:rPr>
            </w:pPr>
            <w:r>
              <w:rPr>
                <w:rStyle w:val="fontstyle01"/>
                <w:rFonts w:ascii="Times New Roman" w:hAnsi="Times New Roman" w:hint="default"/>
                <w:sz w:val="21"/>
                <w:szCs w:val="21"/>
              </w:rPr>
              <w:t>/</w:t>
            </w:r>
          </w:p>
        </w:tc>
      </w:tr>
    </w:tbl>
    <w:p w:rsidR="006B3EE7" w:rsidRDefault="006B3EE7">
      <w:pPr>
        <w:pStyle w:val="1"/>
        <w:spacing w:line="360" w:lineRule="auto"/>
        <w:jc w:val="left"/>
        <w:rPr>
          <w:rFonts w:ascii="黑体" w:eastAsia="黑体" w:hAnsi="黑体"/>
          <w:sz w:val="24"/>
          <w:szCs w:val="24"/>
        </w:rPr>
      </w:pPr>
    </w:p>
    <w:p w:rsidR="006B3EE7" w:rsidRDefault="00F75888">
      <w:pPr>
        <w:pStyle w:val="2"/>
        <w:spacing w:line="360" w:lineRule="auto"/>
        <w:rPr>
          <w:rFonts w:ascii="黑体" w:eastAsia="黑体" w:hAnsi="黑体"/>
          <w:sz w:val="24"/>
          <w:szCs w:val="24"/>
        </w:rPr>
      </w:pPr>
      <w:bookmarkStart w:id="40" w:name="_Toc9335"/>
      <w:r>
        <w:rPr>
          <w:rFonts w:ascii="黑体" w:eastAsia="黑体" w:hAnsi="黑体" w:hint="eastAsia"/>
          <w:sz w:val="24"/>
          <w:szCs w:val="24"/>
        </w:rPr>
        <w:t>5.4  标定罐几何尺寸及容积</w:t>
      </w:r>
      <w:bookmarkEnd w:id="40"/>
    </w:p>
    <w:p w:rsidR="006B3EE7" w:rsidRDefault="00F75888">
      <w:pPr>
        <w:ind w:firstLineChars="200" w:firstLine="480"/>
      </w:pPr>
      <w:r>
        <w:rPr>
          <w:rFonts w:hAnsi="宋体"/>
          <w:bCs/>
          <w:szCs w:val="32"/>
        </w:rPr>
        <w:t>标定罐几何尺寸及容积见表</w:t>
      </w:r>
      <w:r>
        <w:rPr>
          <w:bCs/>
          <w:szCs w:val="32"/>
        </w:rPr>
        <w:t>4</w:t>
      </w:r>
      <w:r>
        <w:rPr>
          <w:rFonts w:hAnsi="宋体"/>
          <w:bCs/>
          <w:szCs w:val="32"/>
        </w:rPr>
        <w:t>。</w:t>
      </w:r>
    </w:p>
    <w:p w:rsidR="006B3EE7" w:rsidRDefault="00F75888">
      <w:pPr>
        <w:spacing w:line="360" w:lineRule="auto"/>
        <w:jc w:val="center"/>
        <w:rPr>
          <w:rStyle w:val="fontstyle01"/>
          <w:rFonts w:ascii="黑体" w:eastAsia="黑体" w:hAnsi="黑体" w:hint="default"/>
          <w:color w:val="auto"/>
          <w:sz w:val="21"/>
          <w:szCs w:val="21"/>
        </w:rPr>
      </w:pPr>
      <w:r>
        <w:rPr>
          <w:rFonts w:ascii="黑体" w:eastAsia="黑体" w:hAnsi="黑体" w:hint="eastAsia"/>
          <w:szCs w:val="21"/>
        </w:rPr>
        <w:t xml:space="preserve">表4 </w:t>
      </w:r>
      <w:r>
        <w:rPr>
          <w:rFonts w:ascii="黑体" w:eastAsia="黑体" w:hAnsi="黑体" w:hint="eastAsia"/>
          <w:bCs/>
          <w:szCs w:val="21"/>
        </w:rPr>
        <w:t>标定罐</w:t>
      </w:r>
      <w:r>
        <w:rPr>
          <w:rFonts w:ascii="黑体" w:eastAsia="黑体" w:hAnsi="黑体"/>
          <w:bCs/>
          <w:szCs w:val="21"/>
        </w:rPr>
        <w:t>几何尺寸及误差</w:t>
      </w:r>
    </w:p>
    <w:tbl>
      <w:tblPr>
        <w:tblpPr w:leftFromText="180" w:rightFromText="180" w:vertAnchor="text" w:tblpX="870" w:tblpY="5"/>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4819"/>
      </w:tblGrid>
      <w:tr w:rsidR="006B3EE7">
        <w:trPr>
          <w:trHeight w:val="510"/>
        </w:trPr>
        <w:tc>
          <w:tcPr>
            <w:tcW w:w="266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指标名称</w:t>
            </w:r>
          </w:p>
        </w:tc>
        <w:tc>
          <w:tcPr>
            <w:tcW w:w="481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公路工程</w:t>
            </w:r>
          </w:p>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石料压碎值试验仪</w:t>
            </w:r>
          </w:p>
        </w:tc>
      </w:tr>
      <w:tr w:rsidR="006B3EE7">
        <w:trPr>
          <w:trHeight w:val="510"/>
        </w:trPr>
        <w:tc>
          <w:tcPr>
            <w:tcW w:w="266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内径</w:t>
            </w:r>
          </w:p>
        </w:tc>
        <w:tc>
          <w:tcPr>
            <w:tcW w:w="481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112mm±0.5mm</w:t>
            </w:r>
          </w:p>
        </w:tc>
      </w:tr>
      <w:tr w:rsidR="006B3EE7">
        <w:trPr>
          <w:trHeight w:val="510"/>
        </w:trPr>
        <w:tc>
          <w:tcPr>
            <w:tcW w:w="266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高度</w:t>
            </w:r>
          </w:p>
        </w:tc>
        <w:tc>
          <w:tcPr>
            <w:tcW w:w="481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179.4mm±1.5mm</w:t>
            </w:r>
          </w:p>
        </w:tc>
      </w:tr>
      <w:tr w:rsidR="006B3EE7">
        <w:trPr>
          <w:trHeight w:val="510"/>
        </w:trPr>
        <w:tc>
          <w:tcPr>
            <w:tcW w:w="266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容积</w:t>
            </w:r>
          </w:p>
        </w:tc>
        <w:tc>
          <w:tcPr>
            <w:tcW w:w="481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1767cm</w:t>
            </w:r>
            <w:r>
              <w:rPr>
                <w:rStyle w:val="fontstyle01"/>
                <w:rFonts w:ascii="Times New Roman" w:hAnsi="Times New Roman" w:hint="default"/>
                <w:sz w:val="21"/>
                <w:szCs w:val="21"/>
                <w:vertAlign w:val="superscript"/>
              </w:rPr>
              <w:t>3</w:t>
            </w:r>
          </w:p>
        </w:tc>
      </w:tr>
    </w:tbl>
    <w:p w:rsidR="006B3EE7" w:rsidRDefault="006B3EE7"/>
    <w:p w:rsidR="006B3EE7" w:rsidRDefault="006B3EE7"/>
    <w:p w:rsidR="006B3EE7" w:rsidRDefault="006B3EE7">
      <w:pPr>
        <w:rPr>
          <w:rFonts w:ascii="黑体" w:eastAsia="黑体" w:hAnsi="黑体"/>
          <w:szCs w:val="24"/>
        </w:rPr>
      </w:pPr>
    </w:p>
    <w:p w:rsidR="006B3EE7" w:rsidRDefault="006B3EE7">
      <w:pPr>
        <w:rPr>
          <w:rFonts w:ascii="黑体" w:eastAsia="黑体" w:hAnsi="黑体"/>
          <w:szCs w:val="24"/>
        </w:rPr>
      </w:pPr>
    </w:p>
    <w:p w:rsidR="006B3EE7" w:rsidRDefault="006B3EE7">
      <w:pPr>
        <w:rPr>
          <w:rFonts w:ascii="黑体" w:eastAsia="黑体" w:hAnsi="黑体"/>
          <w:szCs w:val="24"/>
        </w:rPr>
      </w:pPr>
    </w:p>
    <w:p w:rsidR="006B3EE7" w:rsidRDefault="006B3EE7">
      <w:pPr>
        <w:rPr>
          <w:rFonts w:ascii="黑体" w:eastAsia="黑体" w:hAnsi="黑体"/>
          <w:szCs w:val="24"/>
        </w:rPr>
      </w:pPr>
    </w:p>
    <w:p w:rsidR="006B3EE7" w:rsidRDefault="006B3EE7">
      <w:pPr>
        <w:rPr>
          <w:rFonts w:ascii="黑体" w:eastAsia="黑体" w:hAnsi="黑体"/>
          <w:szCs w:val="24"/>
        </w:rPr>
      </w:pPr>
    </w:p>
    <w:p w:rsidR="006B3EE7" w:rsidRDefault="006B3EE7"/>
    <w:p w:rsidR="006B3EE7" w:rsidRDefault="00F75888">
      <w:pPr>
        <w:adjustRightInd w:val="0"/>
        <w:snapToGrid w:val="0"/>
        <w:spacing w:beforeLines="50" w:before="120" w:line="300" w:lineRule="auto"/>
        <w:rPr>
          <w:rFonts w:eastAsia="仿宋"/>
        </w:rPr>
      </w:pPr>
      <w:r>
        <w:rPr>
          <w:rFonts w:eastAsia="仿宋"/>
        </w:rPr>
        <w:t>注：校准工作不判断合格与否，上述计量特性要求仅供参考。</w:t>
      </w:r>
    </w:p>
    <w:p w:rsidR="006B3EE7" w:rsidRDefault="006B3EE7"/>
    <w:p w:rsidR="006B3EE7" w:rsidRDefault="00F75888">
      <w:pPr>
        <w:pStyle w:val="1"/>
        <w:spacing w:line="360" w:lineRule="auto"/>
        <w:jc w:val="left"/>
        <w:rPr>
          <w:rFonts w:ascii="黑体" w:eastAsia="黑体" w:hAnsi="黑体"/>
          <w:sz w:val="24"/>
          <w:szCs w:val="24"/>
        </w:rPr>
      </w:pPr>
      <w:bookmarkStart w:id="41" w:name="_Toc304293616"/>
      <w:bookmarkStart w:id="42" w:name="_Toc245661312"/>
      <w:bookmarkStart w:id="43" w:name="_Toc22908"/>
      <w:bookmarkEnd w:id="35"/>
      <w:bookmarkEnd w:id="36"/>
      <w:r>
        <w:rPr>
          <w:rFonts w:ascii="黑体" w:eastAsia="黑体" w:hAnsi="黑体" w:hint="eastAsia"/>
          <w:sz w:val="24"/>
          <w:szCs w:val="24"/>
        </w:rPr>
        <w:t>6</w:t>
      </w:r>
      <w:r>
        <w:rPr>
          <w:rFonts w:ascii="黑体" w:eastAsia="黑体" w:hAnsi="黑体"/>
          <w:sz w:val="24"/>
          <w:szCs w:val="24"/>
        </w:rPr>
        <w:t xml:space="preserve"> </w:t>
      </w:r>
      <w:r>
        <w:rPr>
          <w:rFonts w:ascii="黑体" w:eastAsia="黑体" w:hAnsi="黑体" w:hint="eastAsia"/>
          <w:sz w:val="24"/>
          <w:szCs w:val="24"/>
        </w:rPr>
        <w:t xml:space="preserve"> </w:t>
      </w:r>
      <w:r>
        <w:rPr>
          <w:rFonts w:ascii="黑体" w:eastAsia="黑体" w:hAnsi="黑体"/>
          <w:sz w:val="24"/>
          <w:szCs w:val="24"/>
        </w:rPr>
        <w:t>校准</w:t>
      </w:r>
      <w:bookmarkEnd w:id="41"/>
      <w:bookmarkEnd w:id="42"/>
      <w:r>
        <w:rPr>
          <w:rFonts w:ascii="黑体" w:eastAsia="黑体" w:hAnsi="黑体" w:hint="eastAsia"/>
          <w:sz w:val="24"/>
          <w:szCs w:val="24"/>
        </w:rPr>
        <w:t>条件</w:t>
      </w:r>
      <w:bookmarkEnd w:id="43"/>
    </w:p>
    <w:p w:rsidR="006B3EE7" w:rsidRDefault="00F75888">
      <w:pPr>
        <w:pStyle w:val="2"/>
        <w:spacing w:line="360" w:lineRule="auto"/>
        <w:rPr>
          <w:rFonts w:ascii="黑体" w:eastAsia="黑体" w:hAnsi="黑体"/>
          <w:sz w:val="24"/>
          <w:szCs w:val="24"/>
        </w:rPr>
      </w:pPr>
      <w:bookmarkStart w:id="44" w:name="_Toc27178"/>
      <w:r>
        <w:rPr>
          <w:rFonts w:ascii="黑体" w:eastAsia="黑体" w:hAnsi="黑体" w:hint="eastAsia"/>
          <w:sz w:val="24"/>
          <w:szCs w:val="24"/>
        </w:rPr>
        <w:t>6.1 环境条件</w:t>
      </w:r>
      <w:bookmarkEnd w:id="44"/>
    </w:p>
    <w:p w:rsidR="006B3EE7" w:rsidRDefault="00F75888">
      <w:pPr>
        <w:spacing w:line="360" w:lineRule="auto"/>
        <w:ind w:firstLineChars="200" w:firstLine="480"/>
        <w:jc w:val="both"/>
        <w:rPr>
          <w:color w:val="FF0000"/>
          <w:szCs w:val="21"/>
        </w:rPr>
      </w:pPr>
      <w:bookmarkStart w:id="45" w:name="_Toc245661325"/>
      <w:r>
        <w:rPr>
          <w:rFonts w:hint="eastAsia"/>
        </w:rPr>
        <w:t>环境温度：（</w:t>
      </w:r>
      <w:r>
        <w:rPr>
          <w:rFonts w:hint="eastAsia"/>
        </w:rPr>
        <w:t>20</w:t>
      </w:r>
      <w:r>
        <w:rPr>
          <w:rFonts w:hint="eastAsia"/>
        </w:rPr>
        <w:t>±</w:t>
      </w:r>
      <w:r>
        <w:rPr>
          <w:rFonts w:hint="eastAsia"/>
        </w:rPr>
        <w:t>5</w:t>
      </w:r>
      <w:r>
        <w:rPr>
          <w:rFonts w:hint="eastAsia"/>
        </w:rPr>
        <w:t>）℃；</w:t>
      </w:r>
    </w:p>
    <w:p w:rsidR="006B3EE7" w:rsidRDefault="00F75888">
      <w:pPr>
        <w:spacing w:line="360" w:lineRule="auto"/>
        <w:jc w:val="both"/>
        <w:outlineLvl w:val="1"/>
        <w:rPr>
          <w:rFonts w:ascii="黑体" w:eastAsia="黑体" w:hAnsi="黑体"/>
          <w:szCs w:val="24"/>
        </w:rPr>
      </w:pPr>
      <w:bookmarkStart w:id="46" w:name="_Toc25114"/>
      <w:r>
        <w:rPr>
          <w:rFonts w:ascii="黑体" w:eastAsia="黑体" w:hAnsi="黑体" w:hint="eastAsia"/>
          <w:szCs w:val="24"/>
        </w:rPr>
        <w:t>6.2 测量标准及其他设备</w:t>
      </w:r>
      <w:bookmarkEnd w:id="46"/>
    </w:p>
    <w:p w:rsidR="006B3EE7" w:rsidRDefault="00F75888">
      <w:pPr>
        <w:ind w:firstLineChars="200" w:firstLine="480"/>
      </w:pPr>
      <w:r>
        <w:rPr>
          <w:rFonts w:hAnsi="宋体" w:hint="eastAsia"/>
          <w:bCs/>
        </w:rPr>
        <w:t>测量标准及其他设备</w:t>
      </w:r>
      <w:r>
        <w:rPr>
          <w:rFonts w:hAnsi="宋体"/>
          <w:bCs/>
        </w:rPr>
        <w:t>如表</w:t>
      </w:r>
      <w:r>
        <w:rPr>
          <w:bCs/>
        </w:rPr>
        <w:t>5</w:t>
      </w:r>
      <w:r>
        <w:rPr>
          <w:rFonts w:hAnsi="宋体"/>
          <w:bCs/>
        </w:rPr>
        <w:t>所示。</w:t>
      </w:r>
    </w:p>
    <w:p w:rsidR="006B3EE7" w:rsidRDefault="006B3EE7">
      <w:pPr>
        <w:spacing w:line="360" w:lineRule="auto"/>
        <w:jc w:val="center"/>
        <w:rPr>
          <w:rFonts w:ascii="黑体" w:eastAsia="黑体" w:hAnsi="黑体"/>
          <w:szCs w:val="21"/>
        </w:rPr>
      </w:pPr>
    </w:p>
    <w:p w:rsidR="006B3EE7" w:rsidRDefault="00F75888">
      <w:pPr>
        <w:spacing w:line="360" w:lineRule="auto"/>
        <w:jc w:val="center"/>
        <w:rPr>
          <w:rFonts w:ascii="黑体" w:eastAsia="黑体" w:hAnsi="黑体"/>
          <w:szCs w:val="21"/>
        </w:rPr>
      </w:pPr>
      <w:r>
        <w:rPr>
          <w:rFonts w:ascii="黑体" w:eastAsia="黑体" w:hAnsi="黑体" w:hint="eastAsia"/>
          <w:szCs w:val="21"/>
        </w:rPr>
        <w:t xml:space="preserve">表5 </w:t>
      </w:r>
      <w:r>
        <w:rPr>
          <w:rFonts w:ascii="黑体" w:eastAsia="黑体" w:hAnsi="黑体" w:hint="eastAsia"/>
          <w:bCs/>
          <w:szCs w:val="21"/>
        </w:rPr>
        <w:t>测量标准及其他设备</w:t>
      </w:r>
    </w:p>
    <w:tbl>
      <w:tblPr>
        <w:tblpPr w:leftFromText="180" w:rightFromText="180" w:vertAnchor="text" w:tblpY="5"/>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2974"/>
        <w:gridCol w:w="3040"/>
        <w:gridCol w:w="3099"/>
      </w:tblGrid>
      <w:tr w:rsidR="006B3EE7">
        <w:trPr>
          <w:trHeight w:val="510"/>
        </w:trPr>
        <w:tc>
          <w:tcPr>
            <w:tcW w:w="67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序号</w:t>
            </w:r>
          </w:p>
        </w:tc>
        <w:tc>
          <w:tcPr>
            <w:tcW w:w="2974"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仪器设备名称</w:t>
            </w:r>
          </w:p>
        </w:tc>
        <w:tc>
          <w:tcPr>
            <w:tcW w:w="30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测量范围</w:t>
            </w:r>
          </w:p>
        </w:tc>
        <w:tc>
          <w:tcPr>
            <w:tcW w:w="309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技术要求</w:t>
            </w:r>
          </w:p>
        </w:tc>
      </w:tr>
      <w:tr w:rsidR="006B3EE7">
        <w:trPr>
          <w:trHeight w:val="510"/>
        </w:trPr>
        <w:tc>
          <w:tcPr>
            <w:tcW w:w="67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w:t>
            </w:r>
          </w:p>
        </w:tc>
        <w:tc>
          <w:tcPr>
            <w:tcW w:w="2974"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游标卡尺</w:t>
            </w:r>
          </w:p>
        </w:tc>
        <w:tc>
          <w:tcPr>
            <w:tcW w:w="30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r>
              <w:rPr>
                <w:rStyle w:val="fontstyle01"/>
                <w:rFonts w:ascii="Times New Roman" w:hAnsi="Times New Roman" w:hint="default"/>
                <w:sz w:val="21"/>
                <w:szCs w:val="21"/>
              </w:rPr>
              <w:t>0</w:t>
            </w:r>
            <w:r>
              <w:rPr>
                <w:rStyle w:val="fontstyle01"/>
                <w:rFonts w:ascii="Times New Roman" w:hAnsi="Times New Roman" w:hint="default"/>
                <w:sz w:val="21"/>
                <w:szCs w:val="21"/>
              </w:rPr>
              <w:t>～</w:t>
            </w:r>
            <w:r>
              <w:rPr>
                <w:rStyle w:val="fontstyle01"/>
                <w:rFonts w:ascii="Times New Roman" w:hAnsi="Times New Roman" w:hint="default"/>
                <w:sz w:val="21"/>
                <w:szCs w:val="21"/>
              </w:rPr>
              <w:t>200</w:t>
            </w:r>
            <w:r>
              <w:rPr>
                <w:rStyle w:val="fontstyle01"/>
                <w:rFonts w:ascii="Times New Roman" w:hAnsi="Times New Roman" w:hint="default"/>
                <w:sz w:val="21"/>
                <w:szCs w:val="21"/>
              </w:rPr>
              <w:t>）</w:t>
            </w:r>
            <w:r>
              <w:rPr>
                <w:rStyle w:val="fontstyle01"/>
                <w:rFonts w:ascii="Times New Roman" w:hAnsi="Times New Roman" w:hint="default"/>
                <w:sz w:val="21"/>
                <w:szCs w:val="21"/>
              </w:rPr>
              <w:t>mm</w:t>
            </w:r>
          </w:p>
        </w:tc>
        <w:tc>
          <w:tcPr>
            <w:tcW w:w="309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分度值</w:t>
            </w:r>
            <w:r>
              <w:rPr>
                <w:rStyle w:val="fontstyle01"/>
                <w:rFonts w:ascii="Times New Roman" w:hAnsi="Times New Roman" w:hint="default"/>
                <w:sz w:val="21"/>
                <w:szCs w:val="21"/>
              </w:rPr>
              <w:t>0.02mm</w:t>
            </w:r>
          </w:p>
        </w:tc>
      </w:tr>
      <w:tr w:rsidR="006B3EE7">
        <w:trPr>
          <w:trHeight w:val="510"/>
        </w:trPr>
        <w:tc>
          <w:tcPr>
            <w:tcW w:w="67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2</w:t>
            </w:r>
          </w:p>
        </w:tc>
        <w:tc>
          <w:tcPr>
            <w:tcW w:w="2974"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深度卡尺</w:t>
            </w:r>
          </w:p>
        </w:tc>
        <w:tc>
          <w:tcPr>
            <w:tcW w:w="30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r>
              <w:rPr>
                <w:rStyle w:val="fontstyle01"/>
                <w:rFonts w:ascii="Times New Roman" w:hAnsi="Times New Roman" w:hint="default"/>
                <w:sz w:val="21"/>
                <w:szCs w:val="21"/>
              </w:rPr>
              <w:t>0</w:t>
            </w:r>
            <w:r>
              <w:rPr>
                <w:rStyle w:val="fontstyle01"/>
                <w:rFonts w:ascii="Times New Roman" w:hAnsi="Times New Roman" w:hint="default"/>
                <w:sz w:val="21"/>
                <w:szCs w:val="21"/>
              </w:rPr>
              <w:t>～</w:t>
            </w:r>
            <w:r>
              <w:rPr>
                <w:rStyle w:val="fontstyle01"/>
                <w:rFonts w:ascii="Times New Roman" w:hAnsi="Times New Roman" w:hint="default"/>
                <w:sz w:val="21"/>
                <w:szCs w:val="21"/>
              </w:rPr>
              <w:t>200</w:t>
            </w:r>
            <w:r>
              <w:rPr>
                <w:rStyle w:val="fontstyle01"/>
                <w:rFonts w:ascii="Times New Roman" w:hAnsi="Times New Roman" w:hint="default"/>
                <w:sz w:val="21"/>
                <w:szCs w:val="21"/>
              </w:rPr>
              <w:t>）</w:t>
            </w:r>
            <w:r>
              <w:rPr>
                <w:rStyle w:val="fontstyle01"/>
                <w:rFonts w:ascii="Times New Roman" w:hAnsi="Times New Roman" w:hint="default"/>
                <w:sz w:val="21"/>
                <w:szCs w:val="21"/>
              </w:rPr>
              <w:t>mm</w:t>
            </w:r>
          </w:p>
        </w:tc>
        <w:tc>
          <w:tcPr>
            <w:tcW w:w="309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分度值</w:t>
            </w:r>
            <w:r>
              <w:rPr>
                <w:rStyle w:val="fontstyle01"/>
                <w:rFonts w:ascii="Times New Roman" w:hAnsi="Times New Roman" w:hint="default"/>
                <w:sz w:val="21"/>
                <w:szCs w:val="21"/>
              </w:rPr>
              <w:t>0.02mm</w:t>
            </w:r>
          </w:p>
        </w:tc>
      </w:tr>
      <w:tr w:rsidR="006B3EE7">
        <w:trPr>
          <w:trHeight w:val="510"/>
        </w:trPr>
        <w:tc>
          <w:tcPr>
            <w:tcW w:w="67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3</w:t>
            </w:r>
          </w:p>
        </w:tc>
        <w:tc>
          <w:tcPr>
            <w:tcW w:w="2974"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测厚卡规</w:t>
            </w:r>
          </w:p>
        </w:tc>
        <w:tc>
          <w:tcPr>
            <w:tcW w:w="30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量程（</w:t>
            </w:r>
            <w:r>
              <w:rPr>
                <w:rStyle w:val="fontstyle01"/>
                <w:rFonts w:ascii="Times New Roman" w:hAnsi="Times New Roman" w:hint="default"/>
                <w:sz w:val="21"/>
                <w:szCs w:val="21"/>
              </w:rPr>
              <w:t>0</w:t>
            </w:r>
            <w:r>
              <w:rPr>
                <w:rStyle w:val="fontstyle01"/>
                <w:rFonts w:ascii="Times New Roman" w:hAnsi="Times New Roman" w:hint="default"/>
                <w:sz w:val="21"/>
                <w:szCs w:val="21"/>
              </w:rPr>
              <w:t>～</w:t>
            </w:r>
            <w:r>
              <w:rPr>
                <w:rStyle w:val="fontstyle01"/>
                <w:rFonts w:ascii="Times New Roman" w:hAnsi="Times New Roman" w:hint="default"/>
                <w:sz w:val="21"/>
                <w:szCs w:val="21"/>
              </w:rPr>
              <w:t>20</w:t>
            </w:r>
            <w:r>
              <w:rPr>
                <w:rStyle w:val="fontstyle01"/>
                <w:rFonts w:ascii="Times New Roman" w:hAnsi="Times New Roman" w:hint="default"/>
                <w:sz w:val="21"/>
                <w:szCs w:val="21"/>
              </w:rPr>
              <w:t>）</w:t>
            </w:r>
            <w:r>
              <w:rPr>
                <w:rStyle w:val="fontstyle01"/>
                <w:rFonts w:ascii="Times New Roman" w:hAnsi="Times New Roman" w:hint="default"/>
                <w:sz w:val="21"/>
                <w:szCs w:val="21"/>
              </w:rPr>
              <w:t>mm×125mm</w:t>
            </w:r>
          </w:p>
        </w:tc>
        <w:tc>
          <w:tcPr>
            <w:tcW w:w="309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分度值</w:t>
            </w:r>
            <w:r>
              <w:rPr>
                <w:rStyle w:val="fontstyle01"/>
                <w:rFonts w:ascii="Times New Roman" w:hAnsi="Times New Roman" w:hint="default"/>
                <w:sz w:val="21"/>
                <w:szCs w:val="21"/>
              </w:rPr>
              <w:t>0.05mm</w:t>
            </w:r>
          </w:p>
        </w:tc>
      </w:tr>
      <w:tr w:rsidR="006B3EE7">
        <w:trPr>
          <w:trHeight w:val="510"/>
        </w:trPr>
        <w:tc>
          <w:tcPr>
            <w:tcW w:w="67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lastRenderedPageBreak/>
              <w:t>4</w:t>
            </w:r>
          </w:p>
        </w:tc>
        <w:tc>
          <w:tcPr>
            <w:tcW w:w="2974"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平板</w:t>
            </w:r>
          </w:p>
        </w:tc>
        <w:tc>
          <w:tcPr>
            <w:tcW w:w="30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309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w:t>
            </w:r>
            <w:r>
              <w:rPr>
                <w:rStyle w:val="fontstyle01"/>
                <w:rFonts w:ascii="Times New Roman" w:hAnsi="Times New Roman" w:hint="default"/>
                <w:sz w:val="21"/>
                <w:szCs w:val="21"/>
              </w:rPr>
              <w:t>级</w:t>
            </w:r>
          </w:p>
        </w:tc>
      </w:tr>
      <w:tr w:rsidR="006B3EE7">
        <w:trPr>
          <w:trHeight w:val="510"/>
        </w:trPr>
        <w:tc>
          <w:tcPr>
            <w:tcW w:w="67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5</w:t>
            </w:r>
          </w:p>
        </w:tc>
        <w:tc>
          <w:tcPr>
            <w:tcW w:w="2974"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平行平尺</w:t>
            </w:r>
          </w:p>
        </w:tc>
        <w:tc>
          <w:tcPr>
            <w:tcW w:w="30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量程</w:t>
            </w:r>
            <w:r>
              <w:rPr>
                <w:rStyle w:val="fontstyle01"/>
                <w:rFonts w:ascii="Times New Roman" w:hAnsi="Times New Roman" w:hint="default"/>
                <w:sz w:val="21"/>
                <w:szCs w:val="21"/>
              </w:rPr>
              <w:t>200mm</w:t>
            </w:r>
          </w:p>
        </w:tc>
        <w:tc>
          <w:tcPr>
            <w:tcW w:w="3099"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w:t>
            </w:r>
            <w:r>
              <w:rPr>
                <w:rStyle w:val="fontstyle01"/>
                <w:rFonts w:ascii="Times New Roman" w:hAnsi="Times New Roman" w:hint="default"/>
                <w:sz w:val="21"/>
                <w:szCs w:val="21"/>
              </w:rPr>
              <w:t>级</w:t>
            </w:r>
          </w:p>
        </w:tc>
      </w:tr>
    </w:tbl>
    <w:p w:rsidR="006B3EE7" w:rsidRDefault="006B3EE7">
      <w:pPr>
        <w:spacing w:line="360" w:lineRule="auto"/>
        <w:jc w:val="both"/>
        <w:rPr>
          <w:szCs w:val="24"/>
        </w:rPr>
      </w:pPr>
    </w:p>
    <w:p w:rsidR="006B3EE7" w:rsidRDefault="00F75888">
      <w:pPr>
        <w:pStyle w:val="1"/>
        <w:spacing w:line="360" w:lineRule="auto"/>
        <w:jc w:val="left"/>
        <w:rPr>
          <w:rFonts w:ascii="黑体" w:eastAsia="黑体" w:hAnsi="黑体"/>
          <w:sz w:val="24"/>
          <w:szCs w:val="24"/>
        </w:rPr>
      </w:pPr>
      <w:bookmarkStart w:id="47" w:name="_Toc304293621"/>
      <w:bookmarkStart w:id="48" w:name="_Toc4299"/>
      <w:r>
        <w:rPr>
          <w:rFonts w:ascii="黑体" w:eastAsia="黑体" w:hAnsi="黑体" w:hint="eastAsia"/>
          <w:sz w:val="24"/>
          <w:szCs w:val="24"/>
        </w:rPr>
        <w:t xml:space="preserve">7 </w:t>
      </w:r>
      <w:r>
        <w:rPr>
          <w:rFonts w:ascii="黑体" w:eastAsia="黑体" w:hAnsi="黑体"/>
          <w:sz w:val="24"/>
          <w:szCs w:val="24"/>
        </w:rPr>
        <w:t xml:space="preserve"> 校准</w:t>
      </w:r>
      <w:bookmarkEnd w:id="45"/>
      <w:bookmarkEnd w:id="47"/>
      <w:r>
        <w:rPr>
          <w:rFonts w:ascii="黑体" w:eastAsia="黑体" w:hAnsi="黑体" w:hint="eastAsia"/>
          <w:sz w:val="24"/>
          <w:szCs w:val="24"/>
        </w:rPr>
        <w:t>项目与校准方法</w:t>
      </w:r>
      <w:bookmarkEnd w:id="48"/>
    </w:p>
    <w:p w:rsidR="006B3EE7" w:rsidRDefault="00F75888">
      <w:pPr>
        <w:pStyle w:val="2"/>
        <w:spacing w:line="360" w:lineRule="auto"/>
        <w:rPr>
          <w:rFonts w:ascii="黑体" w:eastAsia="黑体" w:hAnsi="黑体"/>
          <w:sz w:val="24"/>
          <w:szCs w:val="24"/>
        </w:rPr>
      </w:pPr>
      <w:bookmarkStart w:id="49" w:name="_Toc17381"/>
      <w:bookmarkStart w:id="50" w:name="_Toc245661328"/>
      <w:bookmarkStart w:id="51" w:name="_Toc304293622"/>
      <w:r>
        <w:rPr>
          <w:rFonts w:ascii="黑体" w:eastAsia="黑体" w:hAnsi="黑体" w:hint="eastAsia"/>
          <w:sz w:val="24"/>
          <w:szCs w:val="24"/>
        </w:rPr>
        <w:t>7.1 校准前检查</w:t>
      </w:r>
      <w:bookmarkEnd w:id="49"/>
    </w:p>
    <w:p w:rsidR="006B3EE7" w:rsidRDefault="00F75888">
      <w:pPr>
        <w:spacing w:line="360" w:lineRule="auto"/>
        <w:ind w:firstLineChars="200" w:firstLine="480"/>
        <w:jc w:val="both"/>
        <w:outlineLvl w:val="1"/>
      </w:pPr>
      <w:bookmarkStart w:id="52" w:name="_Toc10920"/>
      <w:r>
        <w:t>目力观察或手动试验</w:t>
      </w:r>
    </w:p>
    <w:p w:rsidR="006B3EE7" w:rsidRDefault="00F75888">
      <w:pPr>
        <w:spacing w:line="360" w:lineRule="auto"/>
        <w:jc w:val="both"/>
        <w:outlineLvl w:val="1"/>
        <w:rPr>
          <w:szCs w:val="21"/>
        </w:rPr>
      </w:pPr>
      <w:r>
        <w:rPr>
          <w:rFonts w:hint="eastAsia"/>
          <w:szCs w:val="21"/>
        </w:rPr>
        <w:t>7</w:t>
      </w:r>
      <w:r>
        <w:rPr>
          <w:szCs w:val="21"/>
        </w:rPr>
        <w:t>.</w:t>
      </w:r>
      <w:r>
        <w:rPr>
          <w:rFonts w:hint="eastAsia"/>
          <w:szCs w:val="21"/>
        </w:rPr>
        <w:t>1.1</w:t>
      </w:r>
      <w:r>
        <w:rPr>
          <w:rFonts w:ascii="黑体" w:eastAsia="黑体" w:hAnsi="黑体"/>
          <w:szCs w:val="24"/>
        </w:rPr>
        <w:t xml:space="preserve"> </w:t>
      </w:r>
      <w:r>
        <w:rPr>
          <w:rFonts w:hint="eastAsia"/>
          <w:szCs w:val="21"/>
        </w:rPr>
        <w:t>试验仪应有清晰的铭牌，注有名称、型号、制造厂名、出厂日期和出厂编号。</w:t>
      </w:r>
      <w:r>
        <w:rPr>
          <w:rFonts w:hint="eastAsia"/>
          <w:szCs w:val="21"/>
        </w:rPr>
        <w:t>7</w:t>
      </w:r>
      <w:r>
        <w:rPr>
          <w:szCs w:val="21"/>
        </w:rPr>
        <w:t>.1</w:t>
      </w:r>
      <w:r>
        <w:rPr>
          <w:rFonts w:hint="eastAsia"/>
          <w:szCs w:val="21"/>
        </w:rPr>
        <w:t>.2</w:t>
      </w:r>
      <w:r>
        <w:rPr>
          <w:rFonts w:ascii="黑体" w:eastAsia="黑体" w:hAnsi="黑体"/>
          <w:szCs w:val="24"/>
        </w:rPr>
        <w:t xml:space="preserve"> </w:t>
      </w:r>
      <w:r>
        <w:rPr>
          <w:rFonts w:hAnsi="宋体"/>
          <w:szCs w:val="24"/>
        </w:rPr>
        <w:t>试筒内壁、压头底面和底板上平面表面应光滑，无残损、生锈、砂眼和变形等影响计量准确度的缺陷。</w:t>
      </w:r>
      <w:bookmarkEnd w:id="52"/>
    </w:p>
    <w:p w:rsidR="006B3EE7" w:rsidRDefault="00F75888">
      <w:pPr>
        <w:pStyle w:val="2"/>
        <w:spacing w:line="360" w:lineRule="auto"/>
        <w:rPr>
          <w:rFonts w:hAnsi="宋体"/>
          <w:color w:val="000000"/>
          <w:sz w:val="24"/>
        </w:rPr>
      </w:pPr>
      <w:r>
        <w:rPr>
          <w:rFonts w:hint="eastAsia"/>
          <w:sz w:val="24"/>
          <w:szCs w:val="21"/>
        </w:rPr>
        <w:t xml:space="preserve"> </w:t>
      </w:r>
      <w:bookmarkStart w:id="53" w:name="_Toc5690"/>
      <w:r>
        <w:rPr>
          <w:rFonts w:hint="eastAsia"/>
          <w:sz w:val="24"/>
          <w:szCs w:val="21"/>
        </w:rPr>
        <w:t>7.1.3</w:t>
      </w:r>
      <w:r>
        <w:rPr>
          <w:rFonts w:ascii="黑体" w:eastAsia="黑体" w:hAnsi="黑体"/>
          <w:szCs w:val="24"/>
        </w:rPr>
        <w:t xml:space="preserve"> </w:t>
      </w:r>
      <w:r>
        <w:rPr>
          <w:rFonts w:hint="eastAsia"/>
          <w:sz w:val="24"/>
          <w:szCs w:val="21"/>
        </w:rPr>
        <w:t>配合</w:t>
      </w:r>
      <w:bookmarkEnd w:id="53"/>
      <w:r>
        <w:rPr>
          <w:rFonts w:hint="eastAsia"/>
          <w:sz w:val="24"/>
          <w:szCs w:val="21"/>
        </w:rPr>
        <w:t>：</w:t>
      </w:r>
      <w:r>
        <w:rPr>
          <w:rFonts w:hAnsi="宋体"/>
          <w:color w:val="000000"/>
          <w:sz w:val="24"/>
        </w:rPr>
        <w:t>压头在试筒内应能上下滑动自如。</w:t>
      </w:r>
    </w:p>
    <w:p w:rsidR="006B3EE7" w:rsidRDefault="00F75888">
      <w:pPr>
        <w:pStyle w:val="2"/>
        <w:spacing w:line="360" w:lineRule="auto"/>
        <w:rPr>
          <w:rFonts w:ascii="黑体" w:eastAsia="黑体" w:hAnsi="黑体"/>
          <w:sz w:val="24"/>
          <w:szCs w:val="24"/>
        </w:rPr>
      </w:pPr>
      <w:bookmarkStart w:id="54" w:name="_Toc14229"/>
      <w:r>
        <w:rPr>
          <w:rFonts w:ascii="黑体" w:eastAsia="黑体" w:hAnsi="黑体" w:hint="eastAsia"/>
          <w:sz w:val="24"/>
          <w:szCs w:val="24"/>
        </w:rPr>
        <w:t>7.2 校准项目</w:t>
      </w:r>
      <w:bookmarkEnd w:id="54"/>
    </w:p>
    <w:p w:rsidR="006B3EE7" w:rsidRDefault="00F75888">
      <w:pPr>
        <w:spacing w:line="360" w:lineRule="auto"/>
        <w:ind w:firstLineChars="200" w:firstLine="480"/>
      </w:pPr>
      <w:r>
        <w:rPr>
          <w:rFonts w:hAnsi="宋体"/>
          <w:bCs/>
        </w:rPr>
        <w:t>校准项目如表</w:t>
      </w:r>
      <w:r>
        <w:rPr>
          <w:bCs/>
        </w:rPr>
        <w:t>6</w:t>
      </w:r>
      <w:r>
        <w:rPr>
          <w:rFonts w:hAnsi="宋体"/>
          <w:bCs/>
        </w:rPr>
        <w:t>所示</w:t>
      </w:r>
      <w:r>
        <w:rPr>
          <w:rFonts w:hAnsi="宋体"/>
        </w:rPr>
        <w:t>。</w:t>
      </w:r>
    </w:p>
    <w:p w:rsidR="006B3EE7" w:rsidRDefault="00F75888">
      <w:pPr>
        <w:spacing w:line="360" w:lineRule="auto"/>
        <w:jc w:val="center"/>
        <w:rPr>
          <w:rFonts w:ascii="黑体" w:eastAsia="黑体" w:hAnsi="黑体"/>
          <w:bCs/>
          <w:szCs w:val="21"/>
        </w:rPr>
      </w:pPr>
      <w:r>
        <w:rPr>
          <w:rFonts w:ascii="黑体" w:eastAsia="黑体" w:hAnsi="黑体"/>
          <w:bCs/>
          <w:szCs w:val="21"/>
        </w:rPr>
        <w:t>表6 校准项目</w:t>
      </w:r>
    </w:p>
    <w:tbl>
      <w:tblPr>
        <w:tblW w:w="9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0"/>
        <w:gridCol w:w="3175"/>
        <w:gridCol w:w="1958"/>
        <w:gridCol w:w="1958"/>
        <w:gridCol w:w="1958"/>
      </w:tblGrid>
      <w:tr w:rsidR="006B3EE7">
        <w:trPr>
          <w:trHeight w:val="439"/>
        </w:trPr>
        <w:tc>
          <w:tcPr>
            <w:tcW w:w="7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序号</w:t>
            </w:r>
          </w:p>
        </w:tc>
        <w:tc>
          <w:tcPr>
            <w:tcW w:w="3175"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校准项目</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首次校准</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后续校准</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使用中检查</w:t>
            </w:r>
          </w:p>
        </w:tc>
      </w:tr>
      <w:tr w:rsidR="006B3EE7">
        <w:trPr>
          <w:trHeight w:val="439"/>
        </w:trPr>
        <w:tc>
          <w:tcPr>
            <w:tcW w:w="7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1</w:t>
            </w:r>
          </w:p>
        </w:tc>
        <w:tc>
          <w:tcPr>
            <w:tcW w:w="3175"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试筒尺寸</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r>
      <w:tr w:rsidR="006B3EE7">
        <w:trPr>
          <w:trHeight w:val="439"/>
        </w:trPr>
        <w:tc>
          <w:tcPr>
            <w:tcW w:w="7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2</w:t>
            </w:r>
          </w:p>
        </w:tc>
        <w:tc>
          <w:tcPr>
            <w:tcW w:w="3175"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压头尺寸</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r>
      <w:tr w:rsidR="006B3EE7">
        <w:trPr>
          <w:trHeight w:val="439"/>
        </w:trPr>
        <w:tc>
          <w:tcPr>
            <w:tcW w:w="7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3</w:t>
            </w:r>
          </w:p>
        </w:tc>
        <w:tc>
          <w:tcPr>
            <w:tcW w:w="3175"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底板尺寸</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r>
      <w:tr w:rsidR="006B3EE7">
        <w:trPr>
          <w:trHeight w:val="439"/>
        </w:trPr>
        <w:tc>
          <w:tcPr>
            <w:tcW w:w="740"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4</w:t>
            </w:r>
          </w:p>
        </w:tc>
        <w:tc>
          <w:tcPr>
            <w:tcW w:w="3175"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标定罐几何尺寸及容积</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c>
          <w:tcPr>
            <w:tcW w:w="1958" w:type="dxa"/>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p>
        </w:tc>
      </w:tr>
      <w:tr w:rsidR="006B3EE7">
        <w:trPr>
          <w:trHeight w:val="456"/>
        </w:trPr>
        <w:tc>
          <w:tcPr>
            <w:tcW w:w="9789" w:type="dxa"/>
            <w:gridSpan w:val="5"/>
            <w:vAlign w:val="center"/>
          </w:tcPr>
          <w:p w:rsidR="006B3EE7" w:rsidRDefault="00F75888">
            <w:pPr>
              <w:jc w:val="center"/>
              <w:rPr>
                <w:rStyle w:val="fontstyle01"/>
                <w:rFonts w:ascii="Times New Roman" w:hAnsi="Times New Roman" w:hint="default"/>
                <w:sz w:val="21"/>
                <w:szCs w:val="21"/>
              </w:rPr>
            </w:pPr>
            <w:r>
              <w:rPr>
                <w:rStyle w:val="fontstyle01"/>
                <w:rFonts w:ascii="Times New Roman" w:hAnsi="Times New Roman" w:hint="default"/>
                <w:sz w:val="21"/>
                <w:szCs w:val="21"/>
              </w:rPr>
              <w:t>注：</w:t>
            </w:r>
            <w:r>
              <w:rPr>
                <w:rStyle w:val="fontstyle01"/>
                <w:rFonts w:ascii="Times New Roman" w:hAnsi="Times New Roman" w:hint="default"/>
                <w:sz w:val="21"/>
                <w:szCs w:val="21"/>
              </w:rPr>
              <w:t>“</w:t>
            </w:r>
            <w:r>
              <w:rPr>
                <w:rStyle w:val="fontstyle01"/>
                <w:rFonts w:ascii="Times New Roman" w:hAnsi="Times New Roman" w:hint="default"/>
                <w:sz w:val="21"/>
                <w:szCs w:val="21"/>
              </w:rPr>
              <w:t>＋</w:t>
            </w:r>
            <w:r>
              <w:rPr>
                <w:rStyle w:val="fontstyle01"/>
                <w:rFonts w:ascii="Times New Roman" w:hAnsi="Times New Roman" w:hint="default"/>
                <w:sz w:val="21"/>
                <w:szCs w:val="21"/>
              </w:rPr>
              <w:t>”</w:t>
            </w:r>
            <w:r>
              <w:rPr>
                <w:rStyle w:val="fontstyle01"/>
                <w:rFonts w:ascii="Times New Roman" w:hAnsi="Times New Roman" w:hint="default"/>
                <w:sz w:val="21"/>
                <w:szCs w:val="21"/>
              </w:rPr>
              <w:t>表示应校项目，</w:t>
            </w:r>
            <w:r>
              <w:rPr>
                <w:rStyle w:val="fontstyle01"/>
                <w:rFonts w:ascii="Times New Roman" w:hAnsi="Times New Roman" w:hint="default"/>
                <w:sz w:val="21"/>
                <w:szCs w:val="21"/>
              </w:rPr>
              <w:t>“-”</w:t>
            </w:r>
            <w:r>
              <w:rPr>
                <w:rStyle w:val="fontstyle01"/>
                <w:rFonts w:ascii="Times New Roman" w:hAnsi="Times New Roman" w:hint="default"/>
                <w:sz w:val="21"/>
                <w:szCs w:val="21"/>
              </w:rPr>
              <w:t>表示可免校项目，</w:t>
            </w:r>
            <w:r>
              <w:rPr>
                <w:color w:val="000000"/>
                <w:sz w:val="21"/>
                <w:szCs w:val="21"/>
              </w:rPr>
              <w:t>也可根据实际情况和用户要求进行校准。</w:t>
            </w:r>
          </w:p>
        </w:tc>
      </w:tr>
    </w:tbl>
    <w:p w:rsidR="006B3EE7" w:rsidRDefault="006B3EE7">
      <w:pPr>
        <w:pStyle w:val="1"/>
        <w:spacing w:line="360" w:lineRule="auto"/>
        <w:jc w:val="left"/>
        <w:rPr>
          <w:rFonts w:ascii="Times New Roman" w:eastAsia="黑体"/>
          <w:sz w:val="21"/>
          <w:szCs w:val="21"/>
        </w:rPr>
      </w:pPr>
    </w:p>
    <w:p w:rsidR="006B3EE7" w:rsidRDefault="00F75888">
      <w:pPr>
        <w:pStyle w:val="2"/>
        <w:spacing w:line="360" w:lineRule="auto"/>
        <w:rPr>
          <w:rFonts w:ascii="黑体" w:eastAsia="黑体" w:hAnsi="黑体"/>
          <w:sz w:val="24"/>
          <w:szCs w:val="24"/>
        </w:rPr>
      </w:pPr>
      <w:bookmarkStart w:id="55" w:name="_Toc23106"/>
      <w:r>
        <w:rPr>
          <w:rFonts w:ascii="黑体" w:eastAsia="黑体" w:hAnsi="黑体" w:hint="eastAsia"/>
          <w:sz w:val="24"/>
          <w:szCs w:val="24"/>
        </w:rPr>
        <w:t>7.3 校准方法</w:t>
      </w:r>
      <w:bookmarkEnd w:id="55"/>
    </w:p>
    <w:p w:rsidR="006B3EE7" w:rsidRDefault="00F75888">
      <w:pPr>
        <w:spacing w:line="360" w:lineRule="auto"/>
        <w:jc w:val="both"/>
        <w:outlineLvl w:val="1"/>
        <w:rPr>
          <w:szCs w:val="21"/>
        </w:rPr>
      </w:pPr>
      <w:bookmarkStart w:id="56" w:name="_Toc10225"/>
      <w:bookmarkStart w:id="57" w:name="_Toc1323"/>
      <w:r>
        <w:rPr>
          <w:rFonts w:hint="eastAsia"/>
          <w:szCs w:val="21"/>
        </w:rPr>
        <w:t>7.3.1</w:t>
      </w:r>
      <w:r>
        <w:rPr>
          <w:rFonts w:ascii="黑体" w:eastAsia="黑体" w:hAnsi="黑体"/>
          <w:szCs w:val="24"/>
        </w:rPr>
        <w:t xml:space="preserve"> </w:t>
      </w:r>
      <w:r>
        <w:rPr>
          <w:rFonts w:hint="eastAsia"/>
          <w:szCs w:val="21"/>
        </w:rPr>
        <w:t>试筒尺寸</w:t>
      </w:r>
      <w:bookmarkEnd w:id="56"/>
      <w:bookmarkEnd w:id="57"/>
    </w:p>
    <w:p w:rsidR="006B3EE7" w:rsidRDefault="00F75888">
      <w:pPr>
        <w:spacing w:line="360" w:lineRule="auto"/>
        <w:outlineLvl w:val="2"/>
      </w:pPr>
      <w:r>
        <w:rPr>
          <w:rFonts w:hint="eastAsia"/>
        </w:rPr>
        <w:t>7</w:t>
      </w:r>
      <w:r>
        <w:t>.3.1.1</w:t>
      </w:r>
      <w:r>
        <w:rPr>
          <w:rFonts w:ascii="黑体" w:eastAsia="黑体" w:hAnsi="黑体"/>
          <w:szCs w:val="24"/>
        </w:rPr>
        <w:t xml:space="preserve"> </w:t>
      </w:r>
      <w:r>
        <w:rPr>
          <w:rFonts w:hAnsi="宋体"/>
        </w:rPr>
        <w:t>内径</w:t>
      </w:r>
    </w:p>
    <w:p w:rsidR="006B3EE7" w:rsidRDefault="00F75888">
      <w:pPr>
        <w:spacing w:line="360" w:lineRule="auto"/>
        <w:ind w:firstLineChars="200" w:firstLine="480"/>
      </w:pPr>
      <w:r>
        <w:rPr>
          <w:rFonts w:hAnsi="宋体"/>
        </w:rPr>
        <w:t>用游标卡尺测量，分别在试筒上口和下口相互垂直方向各测</w:t>
      </w:r>
      <w:r>
        <w:t>2</w:t>
      </w:r>
      <w:r>
        <w:rPr>
          <w:rFonts w:hAnsi="宋体"/>
        </w:rPr>
        <w:t>次，取平均值。</w:t>
      </w:r>
    </w:p>
    <w:p w:rsidR="006B3EE7" w:rsidRDefault="00F75888">
      <w:pPr>
        <w:spacing w:line="360" w:lineRule="auto"/>
        <w:outlineLvl w:val="2"/>
      </w:pPr>
      <w:r>
        <w:rPr>
          <w:rFonts w:hint="eastAsia"/>
        </w:rPr>
        <w:t>7</w:t>
      </w:r>
      <w:r>
        <w:t>.3.1.2</w:t>
      </w:r>
      <w:r>
        <w:rPr>
          <w:rFonts w:ascii="黑体" w:eastAsia="黑体" w:hAnsi="黑体"/>
          <w:szCs w:val="24"/>
        </w:rPr>
        <w:t xml:space="preserve"> </w:t>
      </w:r>
      <w:r>
        <w:rPr>
          <w:rFonts w:hAnsi="宋体"/>
        </w:rPr>
        <w:t>高度</w:t>
      </w:r>
    </w:p>
    <w:p w:rsidR="006B3EE7" w:rsidRDefault="00F75888">
      <w:pPr>
        <w:spacing w:line="360" w:lineRule="auto"/>
        <w:ind w:firstLineChars="200" w:firstLine="480"/>
      </w:pPr>
      <w:r>
        <w:rPr>
          <w:rFonts w:hAnsi="宋体"/>
        </w:rPr>
        <w:t>用高度卡尺和平行平尺及平板测量，</w:t>
      </w:r>
      <w:r>
        <w:rPr>
          <w:rFonts w:hAnsi="宋体"/>
          <w:color w:val="000000"/>
        </w:rPr>
        <w:t>沿圆周均匀测量</w:t>
      </w:r>
      <w:r>
        <w:rPr>
          <w:color w:val="000000"/>
        </w:rPr>
        <w:t>3</w:t>
      </w:r>
      <w:r>
        <w:rPr>
          <w:rFonts w:hAnsi="宋体"/>
          <w:color w:val="000000"/>
        </w:rPr>
        <w:t>个点，取平均值</w:t>
      </w:r>
      <w:r>
        <w:rPr>
          <w:rFonts w:hAnsi="宋体"/>
        </w:rPr>
        <w:t>。</w:t>
      </w:r>
    </w:p>
    <w:p w:rsidR="006B3EE7" w:rsidRDefault="00F75888">
      <w:pPr>
        <w:spacing w:line="360" w:lineRule="auto"/>
        <w:outlineLvl w:val="2"/>
      </w:pPr>
      <w:r>
        <w:rPr>
          <w:rFonts w:hint="eastAsia"/>
        </w:rPr>
        <w:t>7</w:t>
      </w:r>
      <w:r>
        <w:t xml:space="preserve">.3.1.3  </w:t>
      </w:r>
      <w:r>
        <w:rPr>
          <w:rFonts w:hAnsi="宋体"/>
        </w:rPr>
        <w:t>壁厚</w:t>
      </w:r>
    </w:p>
    <w:p w:rsidR="006B3EE7" w:rsidRDefault="00F75888">
      <w:pPr>
        <w:spacing w:line="360" w:lineRule="auto"/>
        <w:ind w:firstLineChars="200" w:firstLine="480"/>
      </w:pPr>
      <w:r>
        <w:rPr>
          <w:rFonts w:hAnsi="宋体"/>
        </w:rPr>
        <w:t>用测厚卡规沿试筒壁四周任选</w:t>
      </w:r>
      <w:r>
        <w:t>4</w:t>
      </w:r>
      <w:r>
        <w:rPr>
          <w:rFonts w:hAnsi="宋体"/>
        </w:rPr>
        <w:t>个点测量，取平均值。</w:t>
      </w:r>
    </w:p>
    <w:p w:rsidR="006B3EE7" w:rsidRDefault="00F75888">
      <w:pPr>
        <w:spacing w:line="360" w:lineRule="auto"/>
        <w:outlineLvl w:val="2"/>
      </w:pPr>
      <w:r>
        <w:rPr>
          <w:rFonts w:hint="eastAsia"/>
        </w:rPr>
        <w:t>7</w:t>
      </w:r>
      <w:r>
        <w:t>.3.2</w:t>
      </w:r>
      <w:r>
        <w:rPr>
          <w:rFonts w:ascii="黑体" w:eastAsia="黑体" w:hAnsi="黑体"/>
          <w:szCs w:val="24"/>
        </w:rPr>
        <w:t xml:space="preserve"> </w:t>
      </w:r>
      <w:r>
        <w:rPr>
          <w:rFonts w:hAnsi="宋体"/>
        </w:rPr>
        <w:t>压头尺寸</w:t>
      </w:r>
    </w:p>
    <w:p w:rsidR="006B3EE7" w:rsidRDefault="00F75888">
      <w:pPr>
        <w:spacing w:line="360" w:lineRule="auto"/>
        <w:outlineLvl w:val="2"/>
      </w:pPr>
      <w:r>
        <w:rPr>
          <w:rFonts w:hint="eastAsia"/>
        </w:rPr>
        <w:t>7</w:t>
      </w:r>
      <w:r>
        <w:t>.3.2.1</w:t>
      </w:r>
      <w:r>
        <w:rPr>
          <w:rFonts w:ascii="黑体" w:eastAsia="黑体" w:hAnsi="黑体"/>
          <w:szCs w:val="24"/>
        </w:rPr>
        <w:t xml:space="preserve"> </w:t>
      </w:r>
      <w:r>
        <w:rPr>
          <w:rFonts w:hAnsi="宋体"/>
        </w:rPr>
        <w:t>直径</w:t>
      </w:r>
    </w:p>
    <w:p w:rsidR="006B3EE7" w:rsidRDefault="00F75888">
      <w:pPr>
        <w:spacing w:line="360" w:lineRule="auto"/>
        <w:ind w:firstLineChars="200" w:firstLine="480"/>
      </w:pPr>
      <w:r>
        <w:rPr>
          <w:rFonts w:hAnsi="宋体"/>
        </w:rPr>
        <w:lastRenderedPageBreak/>
        <w:t>用游标卡尺测量，沿底</w:t>
      </w:r>
      <w:r>
        <w:rPr>
          <w:rFonts w:hAnsi="宋体"/>
          <w:color w:val="000000"/>
        </w:rPr>
        <w:t>面互相垂直方向各测一次，取平均值</w:t>
      </w:r>
      <w:r>
        <w:rPr>
          <w:rFonts w:hAnsi="宋体"/>
        </w:rPr>
        <w:t>为测量结果</w:t>
      </w:r>
      <w:r>
        <w:rPr>
          <w:rFonts w:hAnsi="宋体"/>
          <w:color w:val="000000"/>
        </w:rPr>
        <w:t>。</w:t>
      </w:r>
    </w:p>
    <w:p w:rsidR="006B3EE7" w:rsidRDefault="00F75888">
      <w:pPr>
        <w:spacing w:line="360" w:lineRule="auto"/>
        <w:outlineLvl w:val="2"/>
      </w:pPr>
      <w:r>
        <w:rPr>
          <w:rFonts w:hint="eastAsia"/>
        </w:rPr>
        <w:t>7</w:t>
      </w:r>
      <w:r>
        <w:t>.3.2.2</w:t>
      </w:r>
      <w:r>
        <w:rPr>
          <w:rFonts w:ascii="黑体" w:eastAsia="黑体" w:hAnsi="黑体"/>
          <w:szCs w:val="24"/>
        </w:rPr>
        <w:t xml:space="preserve"> </w:t>
      </w:r>
      <w:r>
        <w:rPr>
          <w:rFonts w:hAnsi="宋体"/>
        </w:rPr>
        <w:t>厚度</w:t>
      </w:r>
    </w:p>
    <w:p w:rsidR="006B3EE7" w:rsidRDefault="00F75888">
      <w:pPr>
        <w:spacing w:line="360" w:lineRule="auto"/>
        <w:ind w:firstLineChars="200" w:firstLine="480"/>
        <w:rPr>
          <w:color w:val="000000"/>
        </w:rPr>
      </w:pPr>
      <w:r>
        <w:rPr>
          <w:rFonts w:hAnsi="宋体"/>
          <w:color w:val="000000"/>
        </w:rPr>
        <w:t>用游标卡尺测量，选任意</w:t>
      </w:r>
      <w:r>
        <w:rPr>
          <w:color w:val="000000"/>
        </w:rPr>
        <w:t>3</w:t>
      </w:r>
      <w:r>
        <w:rPr>
          <w:rFonts w:hAnsi="宋体"/>
          <w:color w:val="000000"/>
        </w:rPr>
        <w:t>个点测量，取平均值为测量结果。</w:t>
      </w:r>
    </w:p>
    <w:p w:rsidR="006B3EE7" w:rsidRDefault="00F75888">
      <w:pPr>
        <w:spacing w:line="360" w:lineRule="auto"/>
        <w:outlineLvl w:val="2"/>
      </w:pPr>
      <w:r>
        <w:rPr>
          <w:rFonts w:hint="eastAsia"/>
        </w:rPr>
        <w:t>7</w:t>
      </w:r>
      <w:r>
        <w:t>.3.3</w:t>
      </w:r>
      <w:r>
        <w:rPr>
          <w:rFonts w:ascii="黑体" w:eastAsia="黑体" w:hAnsi="黑体"/>
          <w:szCs w:val="24"/>
        </w:rPr>
        <w:t xml:space="preserve"> </w:t>
      </w:r>
      <w:r>
        <w:rPr>
          <w:rFonts w:hAnsi="宋体"/>
        </w:rPr>
        <w:t>底板尺寸</w:t>
      </w:r>
    </w:p>
    <w:p w:rsidR="006B3EE7" w:rsidRDefault="00F75888">
      <w:pPr>
        <w:spacing w:line="360" w:lineRule="auto"/>
        <w:outlineLvl w:val="2"/>
      </w:pPr>
      <w:r>
        <w:rPr>
          <w:rFonts w:hint="eastAsia"/>
        </w:rPr>
        <w:t>7</w:t>
      </w:r>
      <w:r>
        <w:t>.3.3.1</w:t>
      </w:r>
      <w:r>
        <w:rPr>
          <w:rFonts w:ascii="黑体" w:eastAsia="黑体" w:hAnsi="黑体"/>
          <w:szCs w:val="24"/>
        </w:rPr>
        <w:t xml:space="preserve"> </w:t>
      </w:r>
      <w:r>
        <w:rPr>
          <w:rFonts w:hAnsi="宋体"/>
        </w:rPr>
        <w:t>内径</w:t>
      </w:r>
    </w:p>
    <w:p w:rsidR="006B3EE7" w:rsidRDefault="00F75888">
      <w:pPr>
        <w:spacing w:line="360" w:lineRule="auto"/>
        <w:ind w:firstLineChars="200" w:firstLine="480"/>
      </w:pPr>
      <w:r>
        <w:rPr>
          <w:rFonts w:hAnsi="宋体"/>
        </w:rPr>
        <w:t>用游标卡尺测量，分别沿垂直方向各测</w:t>
      </w:r>
      <w:r>
        <w:t>2</w:t>
      </w:r>
      <w:r>
        <w:rPr>
          <w:rFonts w:hAnsi="宋体"/>
        </w:rPr>
        <w:t>次，取平均值为测量结果。</w:t>
      </w:r>
    </w:p>
    <w:p w:rsidR="006B3EE7" w:rsidRDefault="00F75888">
      <w:pPr>
        <w:spacing w:line="360" w:lineRule="auto"/>
        <w:outlineLvl w:val="2"/>
      </w:pPr>
      <w:r>
        <w:rPr>
          <w:rFonts w:hint="eastAsia"/>
        </w:rPr>
        <w:t>7</w:t>
      </w:r>
      <w:r>
        <w:t>.3.3.2</w:t>
      </w:r>
      <w:r>
        <w:rPr>
          <w:rFonts w:ascii="黑体" w:eastAsia="黑体" w:hAnsi="黑体"/>
          <w:szCs w:val="24"/>
        </w:rPr>
        <w:t xml:space="preserve"> </w:t>
      </w:r>
      <w:r>
        <w:rPr>
          <w:rFonts w:hAnsi="宋体"/>
        </w:rPr>
        <w:t>外径</w:t>
      </w:r>
    </w:p>
    <w:p w:rsidR="006B3EE7" w:rsidRDefault="00F75888">
      <w:pPr>
        <w:spacing w:line="360" w:lineRule="auto"/>
        <w:ind w:firstLineChars="200" w:firstLine="480"/>
      </w:pPr>
      <w:r>
        <w:rPr>
          <w:rFonts w:hAnsi="宋体"/>
        </w:rPr>
        <w:t>用游标卡尺测量，分别沿相互垂直方向各测</w:t>
      </w:r>
      <w:r>
        <w:t>2</w:t>
      </w:r>
      <w:r>
        <w:rPr>
          <w:rFonts w:hAnsi="宋体"/>
        </w:rPr>
        <w:t>次，取平均值。</w:t>
      </w:r>
    </w:p>
    <w:p w:rsidR="006B3EE7" w:rsidRDefault="00F75888">
      <w:pPr>
        <w:spacing w:line="360" w:lineRule="auto"/>
        <w:outlineLvl w:val="2"/>
      </w:pPr>
      <w:r>
        <w:rPr>
          <w:rFonts w:hint="eastAsia"/>
        </w:rPr>
        <w:t>7</w:t>
      </w:r>
      <w:r>
        <w:t>.3.3.3</w:t>
      </w:r>
      <w:r>
        <w:rPr>
          <w:rFonts w:ascii="黑体" w:eastAsia="黑体" w:hAnsi="黑体"/>
          <w:szCs w:val="24"/>
        </w:rPr>
        <w:t xml:space="preserve"> </w:t>
      </w:r>
      <w:r>
        <w:rPr>
          <w:rFonts w:hAnsi="宋体"/>
        </w:rPr>
        <w:t>厚度</w:t>
      </w:r>
    </w:p>
    <w:p w:rsidR="006B3EE7" w:rsidRDefault="00F75888">
      <w:pPr>
        <w:spacing w:line="360" w:lineRule="auto"/>
        <w:ind w:firstLineChars="200" w:firstLine="480"/>
      </w:pPr>
      <w:r>
        <w:rPr>
          <w:rFonts w:hAnsi="宋体"/>
        </w:rPr>
        <w:t>用测厚卡规任选底板</w:t>
      </w:r>
      <w:r>
        <w:t>3</w:t>
      </w:r>
      <w:r>
        <w:rPr>
          <w:rFonts w:hAnsi="宋体"/>
        </w:rPr>
        <w:t>个点测量，取平均值。</w:t>
      </w:r>
    </w:p>
    <w:p w:rsidR="006B3EE7" w:rsidRDefault="00F75888">
      <w:pPr>
        <w:spacing w:line="360" w:lineRule="auto"/>
        <w:outlineLvl w:val="2"/>
      </w:pPr>
      <w:r>
        <w:rPr>
          <w:rFonts w:hint="eastAsia"/>
        </w:rPr>
        <w:t>7</w:t>
      </w:r>
      <w:r>
        <w:t>.3.4</w:t>
      </w:r>
      <w:r>
        <w:rPr>
          <w:rFonts w:ascii="黑体" w:eastAsia="黑体" w:hAnsi="黑体"/>
          <w:szCs w:val="24"/>
        </w:rPr>
        <w:t xml:space="preserve"> </w:t>
      </w:r>
      <w:r>
        <w:rPr>
          <w:rFonts w:hAnsi="宋体"/>
        </w:rPr>
        <w:t>标定罐几何尺寸及容积</w:t>
      </w:r>
    </w:p>
    <w:p w:rsidR="006B3EE7" w:rsidRDefault="00F75888">
      <w:pPr>
        <w:spacing w:line="360" w:lineRule="auto"/>
        <w:outlineLvl w:val="2"/>
      </w:pPr>
      <w:r>
        <w:rPr>
          <w:rFonts w:hint="eastAsia"/>
        </w:rPr>
        <w:t>7</w:t>
      </w:r>
      <w:r>
        <w:t>.3.4.1</w:t>
      </w:r>
      <w:r>
        <w:rPr>
          <w:rFonts w:ascii="黑体" w:eastAsia="黑体" w:hAnsi="黑体"/>
          <w:szCs w:val="24"/>
        </w:rPr>
        <w:t xml:space="preserve"> </w:t>
      </w:r>
      <w:r>
        <w:rPr>
          <w:rFonts w:hAnsi="宋体"/>
        </w:rPr>
        <w:t>内径</w:t>
      </w:r>
    </w:p>
    <w:p w:rsidR="006B3EE7" w:rsidRDefault="00F75888">
      <w:pPr>
        <w:spacing w:line="360" w:lineRule="auto"/>
        <w:ind w:firstLineChars="200" w:firstLine="480"/>
      </w:pPr>
      <w:r>
        <w:rPr>
          <w:rFonts w:hAnsi="宋体"/>
        </w:rPr>
        <w:t>用游标卡尺测量，分别在试筒上口和下口沿相互垂直方向各测</w:t>
      </w:r>
      <w:r>
        <w:t>2</w:t>
      </w:r>
      <w:r>
        <w:rPr>
          <w:rFonts w:hAnsi="宋体"/>
        </w:rPr>
        <w:t>次，取平均值</w:t>
      </w:r>
      <w:r>
        <w:rPr>
          <w:position w:val="-6"/>
        </w:rPr>
        <w:object w:dxaOrig="2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6.85pt" o:ole="">
            <v:imagedata r:id="rId15" o:title=""/>
          </v:shape>
          <o:OLEObject Type="Embed" ProgID="Equation.3" ShapeID="_x0000_i1025" DrawAspect="Content" ObjectID="_1784636619" r:id="rId16"/>
        </w:object>
      </w:r>
      <w:r>
        <w:rPr>
          <w:rFonts w:hAnsi="宋体"/>
        </w:rPr>
        <w:t>。</w:t>
      </w:r>
    </w:p>
    <w:p w:rsidR="006B3EE7" w:rsidRDefault="00F75888">
      <w:pPr>
        <w:spacing w:line="360" w:lineRule="auto"/>
        <w:outlineLvl w:val="2"/>
      </w:pPr>
      <w:r>
        <w:rPr>
          <w:rFonts w:hint="eastAsia"/>
        </w:rPr>
        <w:t>7</w:t>
      </w:r>
      <w:r>
        <w:t>.3.4.2</w:t>
      </w:r>
      <w:r>
        <w:rPr>
          <w:rFonts w:ascii="黑体" w:eastAsia="黑体" w:hAnsi="黑体"/>
          <w:szCs w:val="24"/>
        </w:rPr>
        <w:t xml:space="preserve"> </w:t>
      </w:r>
      <w:r>
        <w:rPr>
          <w:rFonts w:hAnsi="宋体"/>
        </w:rPr>
        <w:t>高度</w:t>
      </w:r>
    </w:p>
    <w:p w:rsidR="006B3EE7" w:rsidRDefault="00F75888">
      <w:pPr>
        <w:spacing w:line="360" w:lineRule="auto"/>
        <w:ind w:firstLineChars="200" w:firstLine="480"/>
      </w:pPr>
      <w:r>
        <w:rPr>
          <w:rFonts w:hAnsi="宋体"/>
        </w:rPr>
        <w:t>用高度卡尺和平尺及平板测量，选任意</w:t>
      </w:r>
      <w:r>
        <w:t>3</w:t>
      </w:r>
      <w:r>
        <w:rPr>
          <w:rFonts w:hAnsi="宋体"/>
        </w:rPr>
        <w:t>个点测量，取平均值</w:t>
      </w:r>
      <w:r>
        <w:rPr>
          <w:position w:val="-6"/>
        </w:rPr>
        <w:object w:dxaOrig="200" w:dyaOrig="340">
          <v:shape id="_x0000_i1026" type="#_x0000_t75" style="width:10.3pt;height:16.85pt" o:ole="">
            <v:imagedata r:id="rId17" o:title=""/>
          </v:shape>
          <o:OLEObject Type="Embed" ProgID="Equation.3" ShapeID="_x0000_i1026" DrawAspect="Content" ObjectID="_1784636620" r:id="rId18"/>
        </w:object>
      </w:r>
      <w:r>
        <w:rPr>
          <w:rFonts w:hAnsi="宋体"/>
        </w:rPr>
        <w:t>。</w:t>
      </w:r>
    </w:p>
    <w:p w:rsidR="006B3EE7" w:rsidRDefault="00F75888">
      <w:pPr>
        <w:spacing w:line="360" w:lineRule="auto"/>
        <w:outlineLvl w:val="2"/>
      </w:pPr>
      <w:r>
        <w:rPr>
          <w:rFonts w:hint="eastAsia"/>
        </w:rPr>
        <w:t>7</w:t>
      </w:r>
      <w:r>
        <w:t xml:space="preserve">.3.4.3  </w:t>
      </w:r>
      <w:r>
        <w:rPr>
          <w:rFonts w:hAnsi="宋体"/>
        </w:rPr>
        <w:t>容积</w:t>
      </w:r>
    </w:p>
    <w:p w:rsidR="006B3EE7" w:rsidRDefault="00F75888">
      <w:pPr>
        <w:spacing w:line="360" w:lineRule="auto"/>
        <w:ind w:firstLineChars="200" w:firstLine="480"/>
      </w:pPr>
      <w:r>
        <w:rPr>
          <w:rFonts w:hAnsi="宋体"/>
        </w:rPr>
        <w:t>标定罐为圆柱体，用公式（</w:t>
      </w:r>
      <w:r>
        <w:t>1</w:t>
      </w:r>
      <w:r>
        <w:rPr>
          <w:rFonts w:hAnsi="宋体"/>
        </w:rPr>
        <w:t>）计算标定罐容积：</w:t>
      </w:r>
    </w:p>
    <w:p w:rsidR="006B3EE7" w:rsidRDefault="00F75888">
      <w:pPr>
        <w:wordWrap w:val="0"/>
        <w:spacing w:line="360" w:lineRule="auto"/>
        <w:ind w:firstLineChars="200" w:firstLine="480"/>
        <w:jc w:val="right"/>
      </w:pPr>
      <w:r>
        <w:rPr>
          <w:position w:val="-6"/>
        </w:rPr>
        <w:object w:dxaOrig="960" w:dyaOrig="340">
          <v:shape id="_x0000_i1027" type="#_x0000_t75" style="width:47.7pt;height:16.85pt" o:ole="">
            <v:imagedata r:id="rId19" o:title=""/>
          </v:shape>
          <o:OLEObject Type="Embed" ProgID="Equation.3" ShapeID="_x0000_i1027" DrawAspect="Content" ObjectID="_1784636621" r:id="rId20"/>
        </w:object>
      </w:r>
      <w:r>
        <w:t xml:space="preserve">  </w:t>
      </w:r>
      <w:r>
        <w:rPr>
          <w:rFonts w:hint="eastAsia"/>
        </w:rPr>
        <w:t xml:space="preserve">                                     </w:t>
      </w:r>
      <w:r>
        <w:t xml:space="preserve">                           </w:t>
      </w:r>
      <w:r>
        <w:rPr>
          <w:rFonts w:hAnsi="宋体"/>
        </w:rPr>
        <w:t>（</w:t>
      </w:r>
      <w:r>
        <w:t>1</w:t>
      </w:r>
      <w:r>
        <w:rPr>
          <w:rFonts w:hAnsi="宋体"/>
        </w:rPr>
        <w:t>）</w:t>
      </w:r>
    </w:p>
    <w:p w:rsidR="006B3EE7" w:rsidRDefault="00F75888">
      <w:pPr>
        <w:spacing w:line="360" w:lineRule="auto"/>
        <w:ind w:firstLineChars="200" w:firstLine="480"/>
      </w:pPr>
      <w:r>
        <w:rPr>
          <w:rFonts w:hAnsi="宋体"/>
        </w:rPr>
        <w:t>式中：</w:t>
      </w:r>
      <w:r>
        <w:rPr>
          <w:i/>
        </w:rPr>
        <w:t>V</w:t>
      </w:r>
      <w:r>
        <w:t>——</w:t>
      </w:r>
      <w:r>
        <w:rPr>
          <w:rFonts w:hAnsi="宋体"/>
        </w:rPr>
        <w:t>标定罐容积</w:t>
      </w:r>
      <w:r>
        <w:rPr>
          <w:rFonts w:hAnsi="宋体" w:hint="eastAsia"/>
        </w:rPr>
        <w:t>，</w:t>
      </w:r>
      <w:r>
        <w:rPr>
          <w:rFonts w:hAnsi="宋体" w:hint="eastAsia"/>
        </w:rPr>
        <w:t>cm</w:t>
      </w:r>
      <w:r>
        <w:rPr>
          <w:rFonts w:hAnsi="宋体" w:hint="eastAsia"/>
          <w:vertAlign w:val="superscript"/>
        </w:rPr>
        <w:t>3</w:t>
      </w:r>
      <w:r>
        <w:rPr>
          <w:rFonts w:hAnsi="宋体"/>
        </w:rPr>
        <w:t>；</w:t>
      </w:r>
    </w:p>
    <w:p w:rsidR="006B3EE7" w:rsidRDefault="00F75888">
      <w:pPr>
        <w:spacing w:line="360" w:lineRule="auto"/>
        <w:ind w:firstLineChars="500" w:firstLine="1200"/>
      </w:pPr>
      <w:r>
        <w:rPr>
          <w:i/>
        </w:rPr>
        <w:t>S</w:t>
      </w:r>
      <w:r>
        <w:t>——</w:t>
      </w:r>
      <w:r>
        <w:rPr>
          <w:rFonts w:hAnsi="宋体"/>
        </w:rPr>
        <w:t>标定罐底面圆面积</w:t>
      </w:r>
      <w:r>
        <w:rPr>
          <w:rFonts w:hAnsi="宋体" w:hint="eastAsia"/>
        </w:rPr>
        <w:t>，</w:t>
      </w:r>
      <w:r>
        <w:rPr>
          <w:rFonts w:hAnsi="宋体" w:hint="eastAsia"/>
        </w:rPr>
        <w:t>cm</w:t>
      </w:r>
      <w:r>
        <w:rPr>
          <w:rFonts w:hAnsi="宋体" w:hint="eastAsia"/>
          <w:vertAlign w:val="superscript"/>
        </w:rPr>
        <w:t>2</w:t>
      </w:r>
      <w:r>
        <w:rPr>
          <w:rFonts w:hAnsi="宋体"/>
        </w:rPr>
        <w:t>；</w:t>
      </w:r>
    </w:p>
    <w:p w:rsidR="006B3EE7" w:rsidRDefault="00F75888">
      <w:pPr>
        <w:spacing w:line="360" w:lineRule="auto"/>
        <w:ind w:firstLineChars="500" w:firstLine="1200"/>
      </w:pPr>
      <w:r>
        <w:rPr>
          <w:position w:val="-6"/>
        </w:rPr>
        <w:object w:dxaOrig="200" w:dyaOrig="340">
          <v:shape id="_x0000_i1028" type="#_x0000_t75" style="width:10.3pt;height:16.85pt" o:ole="">
            <v:imagedata r:id="rId21" o:title=""/>
          </v:shape>
          <o:OLEObject Type="Embed" ProgID="Equation.3" ShapeID="_x0000_i1028" DrawAspect="Content" ObjectID="_1784636622" r:id="rId22"/>
        </w:object>
      </w:r>
      <w:r>
        <w:t>——</w:t>
      </w:r>
      <w:r>
        <w:rPr>
          <w:rFonts w:hAnsi="宋体"/>
        </w:rPr>
        <w:t>标定罐高度平均值</w:t>
      </w:r>
      <w:r>
        <w:rPr>
          <w:rFonts w:hAnsi="宋体" w:hint="eastAsia"/>
        </w:rPr>
        <w:t>，</w:t>
      </w:r>
      <w:r>
        <w:rPr>
          <w:rFonts w:hAnsi="宋体" w:hint="eastAsia"/>
        </w:rPr>
        <w:t>cm</w:t>
      </w:r>
      <w:r>
        <w:rPr>
          <w:rFonts w:hAnsi="宋体"/>
        </w:rPr>
        <w:t>。</w:t>
      </w:r>
    </w:p>
    <w:p w:rsidR="006B3EE7" w:rsidRDefault="00F75888">
      <w:pPr>
        <w:spacing w:line="360" w:lineRule="auto"/>
        <w:ind w:firstLineChars="200" w:firstLine="480"/>
      </w:pPr>
      <w:r>
        <w:rPr>
          <w:rFonts w:hAnsi="宋体"/>
        </w:rPr>
        <w:t>其中标定罐底面圆面积如下公式（</w:t>
      </w:r>
      <w:r>
        <w:t>2</w:t>
      </w:r>
      <w:r>
        <w:rPr>
          <w:rFonts w:hAnsi="宋体"/>
        </w:rPr>
        <w:t>）：</w:t>
      </w:r>
    </w:p>
    <w:p w:rsidR="006B3EE7" w:rsidRDefault="00F75888">
      <w:pPr>
        <w:spacing w:line="360" w:lineRule="auto"/>
        <w:ind w:firstLineChars="200" w:firstLine="480"/>
        <w:jc w:val="right"/>
      </w:pPr>
      <w:r>
        <w:rPr>
          <w:position w:val="-32"/>
        </w:rPr>
        <w:object w:dxaOrig="1120" w:dyaOrig="820">
          <v:shape id="_x0000_i1029" type="#_x0000_t75" style="width:56.1pt;height:41.15pt" o:ole="">
            <v:imagedata r:id="rId23" o:title=""/>
          </v:shape>
          <o:OLEObject Type="Embed" ProgID="Equation.3" ShapeID="_x0000_i1029" DrawAspect="Content" ObjectID="_1784636623" r:id="rId24"/>
        </w:object>
      </w:r>
      <w:r>
        <w:t xml:space="preserve">                  </w:t>
      </w:r>
      <w:r>
        <w:rPr>
          <w:rFonts w:hint="eastAsia"/>
        </w:rPr>
        <w:t xml:space="preserve">                                 </w:t>
      </w:r>
      <w:r>
        <w:t xml:space="preserve">              </w:t>
      </w:r>
      <w:r>
        <w:rPr>
          <w:rFonts w:hAnsi="宋体"/>
        </w:rPr>
        <w:t>（</w:t>
      </w:r>
      <w:r>
        <w:t>2</w:t>
      </w:r>
      <w:r>
        <w:rPr>
          <w:rFonts w:hAnsi="宋体"/>
        </w:rPr>
        <w:t>）</w:t>
      </w:r>
    </w:p>
    <w:p w:rsidR="006B3EE7" w:rsidRDefault="00F75888">
      <w:pPr>
        <w:spacing w:line="360" w:lineRule="auto"/>
        <w:ind w:firstLineChars="200" w:firstLine="480"/>
      </w:pPr>
      <w:r>
        <w:rPr>
          <w:rFonts w:hAnsi="宋体"/>
        </w:rPr>
        <w:t>式中：</w:t>
      </w:r>
      <w:r>
        <w:t>S——</w:t>
      </w:r>
      <w:r>
        <w:rPr>
          <w:rFonts w:hAnsi="宋体"/>
        </w:rPr>
        <w:t>标定罐底面圆面积</w:t>
      </w:r>
      <w:r>
        <w:rPr>
          <w:rFonts w:hAnsi="宋体" w:hint="eastAsia"/>
        </w:rPr>
        <w:t>，</w:t>
      </w:r>
      <w:r>
        <w:rPr>
          <w:rFonts w:hAnsi="宋体" w:hint="eastAsia"/>
        </w:rPr>
        <w:t>cm</w:t>
      </w:r>
      <w:r>
        <w:rPr>
          <w:rFonts w:hAnsi="宋体" w:hint="eastAsia"/>
          <w:vertAlign w:val="superscript"/>
        </w:rPr>
        <w:t>2</w:t>
      </w:r>
      <w:r>
        <w:rPr>
          <w:rFonts w:hAnsi="宋体"/>
        </w:rPr>
        <w:t>；</w:t>
      </w:r>
    </w:p>
    <w:p w:rsidR="006B3EE7" w:rsidRDefault="00F75888">
      <w:pPr>
        <w:spacing w:line="360" w:lineRule="auto"/>
        <w:ind w:firstLineChars="500" w:firstLine="1200"/>
      </w:pPr>
      <w:r>
        <w:rPr>
          <w:position w:val="-6"/>
        </w:rPr>
        <w:object w:dxaOrig="220" w:dyaOrig="340">
          <v:shape id="_x0000_i1030" type="#_x0000_t75" style="width:11.2pt;height:16.85pt" o:ole="">
            <v:imagedata r:id="rId15" o:title=""/>
          </v:shape>
          <o:OLEObject Type="Embed" ProgID="Equation.3" ShapeID="_x0000_i1030" DrawAspect="Content" ObjectID="_1784636624" r:id="rId25"/>
        </w:object>
      </w:r>
      <w:r>
        <w:t>——</w:t>
      </w:r>
      <w:r>
        <w:rPr>
          <w:rFonts w:hAnsi="宋体"/>
        </w:rPr>
        <w:t>标定罐内径平均值</w:t>
      </w:r>
      <w:r>
        <w:rPr>
          <w:rFonts w:hAnsi="宋体" w:hint="eastAsia"/>
        </w:rPr>
        <w:t>，</w:t>
      </w:r>
      <w:r>
        <w:rPr>
          <w:rFonts w:hAnsi="宋体" w:hint="eastAsia"/>
        </w:rPr>
        <w:t>cm</w:t>
      </w:r>
      <w:r>
        <w:rPr>
          <w:rFonts w:hAnsi="宋体"/>
        </w:rPr>
        <w:t>；</w:t>
      </w:r>
    </w:p>
    <w:p w:rsidR="006B3EE7" w:rsidRDefault="00F75888">
      <w:pPr>
        <w:spacing w:line="360" w:lineRule="auto"/>
        <w:ind w:firstLineChars="500" w:firstLine="1200"/>
      </w:pPr>
      <w:r>
        <w:rPr>
          <w:position w:val="-6"/>
        </w:rPr>
        <w:object w:dxaOrig="220" w:dyaOrig="220">
          <v:shape id="_x0000_i1031" type="#_x0000_t75" style="width:11.2pt;height:11.2pt" o:ole="">
            <v:imagedata r:id="rId26" o:title=""/>
          </v:shape>
          <o:OLEObject Type="Embed" ProgID="Equation.3" ShapeID="_x0000_i1031" DrawAspect="Content" ObjectID="_1784636625" r:id="rId27"/>
        </w:object>
      </w:r>
      <w:r>
        <w:t>——</w:t>
      </w:r>
      <w:r>
        <w:rPr>
          <w:rFonts w:hAnsi="宋体"/>
        </w:rPr>
        <w:t>圆周率，取</w:t>
      </w:r>
      <w:r>
        <w:t>3.14</w:t>
      </w:r>
      <w:r>
        <w:rPr>
          <w:rFonts w:hAnsi="宋体"/>
        </w:rPr>
        <w:t>；</w:t>
      </w:r>
    </w:p>
    <w:p w:rsidR="006B3EE7" w:rsidRDefault="006B3EE7">
      <w:pPr>
        <w:spacing w:line="360" w:lineRule="auto"/>
        <w:ind w:firstLineChars="200" w:firstLine="480"/>
        <w:rPr>
          <w:rFonts w:hAnsi="宋体"/>
        </w:rPr>
      </w:pPr>
    </w:p>
    <w:p w:rsidR="006B3EE7" w:rsidRDefault="00F75888">
      <w:pPr>
        <w:pStyle w:val="1"/>
        <w:spacing w:line="360" w:lineRule="auto"/>
        <w:jc w:val="left"/>
        <w:rPr>
          <w:rFonts w:ascii="黑体" w:eastAsia="黑体" w:hAnsi="黑体"/>
          <w:sz w:val="24"/>
          <w:szCs w:val="24"/>
        </w:rPr>
      </w:pPr>
      <w:bookmarkStart w:id="58" w:name="_Toc5648"/>
      <w:r>
        <w:rPr>
          <w:rFonts w:ascii="黑体" w:eastAsia="黑体" w:hAnsi="黑体" w:hint="eastAsia"/>
          <w:sz w:val="24"/>
          <w:szCs w:val="24"/>
        </w:rPr>
        <w:lastRenderedPageBreak/>
        <w:t>8</w:t>
      </w:r>
      <w:r>
        <w:rPr>
          <w:rFonts w:ascii="黑体" w:eastAsia="黑体" w:hAnsi="黑体"/>
          <w:sz w:val="24"/>
          <w:szCs w:val="24"/>
        </w:rPr>
        <w:t xml:space="preserve"> </w:t>
      </w:r>
      <w:r>
        <w:rPr>
          <w:rFonts w:ascii="黑体" w:eastAsia="黑体" w:hAnsi="黑体" w:hint="eastAsia"/>
          <w:sz w:val="24"/>
          <w:szCs w:val="24"/>
        </w:rPr>
        <w:t xml:space="preserve"> </w:t>
      </w:r>
      <w:r>
        <w:rPr>
          <w:rFonts w:ascii="黑体" w:eastAsia="黑体" w:hAnsi="黑体"/>
          <w:sz w:val="24"/>
          <w:szCs w:val="24"/>
        </w:rPr>
        <w:t>校</w:t>
      </w:r>
      <w:r>
        <w:rPr>
          <w:rFonts w:ascii="黑体" w:eastAsia="黑体" w:hAnsi="黑体" w:hint="eastAsia"/>
          <w:sz w:val="24"/>
          <w:szCs w:val="24"/>
        </w:rPr>
        <w:t>准结果</w:t>
      </w:r>
      <w:bookmarkEnd w:id="50"/>
      <w:bookmarkEnd w:id="51"/>
      <w:bookmarkEnd w:id="58"/>
    </w:p>
    <w:p w:rsidR="006B3EE7" w:rsidRDefault="00F75888">
      <w:pPr>
        <w:pStyle w:val="2"/>
        <w:spacing w:line="360" w:lineRule="auto"/>
        <w:rPr>
          <w:sz w:val="24"/>
          <w:szCs w:val="24"/>
        </w:rPr>
      </w:pPr>
      <w:r>
        <w:rPr>
          <w:sz w:val="24"/>
          <w:szCs w:val="24"/>
        </w:rPr>
        <w:t xml:space="preserve">8.1 </w:t>
      </w:r>
      <w:r>
        <w:rPr>
          <w:sz w:val="24"/>
          <w:szCs w:val="24"/>
        </w:rPr>
        <w:t>校准结果处理</w:t>
      </w:r>
    </w:p>
    <w:p w:rsidR="006B3EE7" w:rsidRDefault="00F75888">
      <w:pPr>
        <w:spacing w:line="360" w:lineRule="auto"/>
        <w:ind w:firstLineChars="200" w:firstLine="480"/>
        <w:rPr>
          <w:color w:val="000000"/>
        </w:rPr>
      </w:pPr>
      <w:r>
        <w:rPr>
          <w:color w:val="000000"/>
        </w:rPr>
        <w:t>经校准后的</w:t>
      </w:r>
      <w:r>
        <w:rPr>
          <w:szCs w:val="24"/>
        </w:rPr>
        <w:t>压碎值试验仪</w:t>
      </w:r>
      <w:r>
        <w:rPr>
          <w:color w:val="000000"/>
        </w:rPr>
        <w:t>应核发校准证书，校准证书应符合</w:t>
      </w:r>
      <w:r>
        <w:rPr>
          <w:color w:val="000000"/>
        </w:rPr>
        <w:t xml:space="preserve">JJF 1071 </w:t>
      </w:r>
      <w:r>
        <w:t>—</w:t>
      </w:r>
      <w:r>
        <w:rPr>
          <w:rFonts w:hint="eastAsia"/>
        </w:rPr>
        <w:t xml:space="preserve"> </w:t>
      </w:r>
      <w:r>
        <w:rPr>
          <w:color w:val="000000"/>
        </w:rPr>
        <w:t>2010</w:t>
      </w:r>
      <w:r>
        <w:rPr>
          <w:color w:val="000000"/>
        </w:rPr>
        <w:t>中</w:t>
      </w:r>
      <w:r>
        <w:rPr>
          <w:color w:val="000000"/>
        </w:rPr>
        <w:t>5.12</w:t>
      </w:r>
      <w:r>
        <w:rPr>
          <w:color w:val="000000"/>
        </w:rPr>
        <w:t>的要求，并给出各校准项目名称和测量结果以及扩展不确定度。校准原始记录参考格式见附录</w:t>
      </w:r>
      <w:r>
        <w:rPr>
          <w:color w:val="000000"/>
        </w:rPr>
        <w:t>A</w:t>
      </w:r>
      <w:r>
        <w:rPr>
          <w:color w:val="000000"/>
        </w:rPr>
        <w:t>，校准证书内页参考格式见附录</w:t>
      </w:r>
      <w:r>
        <w:rPr>
          <w:color w:val="000000"/>
        </w:rPr>
        <w:t>B</w:t>
      </w:r>
      <w:r>
        <w:rPr>
          <w:color w:val="000000"/>
        </w:rPr>
        <w:t>。</w:t>
      </w:r>
    </w:p>
    <w:p w:rsidR="006B3EE7" w:rsidRDefault="00F75888">
      <w:pPr>
        <w:pStyle w:val="2"/>
        <w:spacing w:line="360" w:lineRule="auto"/>
        <w:rPr>
          <w:sz w:val="24"/>
          <w:szCs w:val="24"/>
        </w:rPr>
      </w:pPr>
      <w:r>
        <w:rPr>
          <w:sz w:val="24"/>
          <w:szCs w:val="24"/>
        </w:rPr>
        <w:t xml:space="preserve">8.2 </w:t>
      </w:r>
      <w:r>
        <w:rPr>
          <w:sz w:val="24"/>
          <w:szCs w:val="24"/>
        </w:rPr>
        <w:t>校准结果的测量不确定度</w:t>
      </w:r>
    </w:p>
    <w:p w:rsidR="006B3EE7" w:rsidRDefault="00F75888">
      <w:pPr>
        <w:spacing w:line="360" w:lineRule="auto"/>
        <w:ind w:firstLineChars="200" w:firstLine="480"/>
        <w:rPr>
          <w:color w:val="000000"/>
          <w:lang w:val="zh-CN"/>
        </w:rPr>
      </w:pPr>
      <w:r>
        <w:rPr>
          <w:szCs w:val="24"/>
        </w:rPr>
        <w:t>压碎值试验仪</w:t>
      </w:r>
      <w:r>
        <w:rPr>
          <w:color w:val="000000"/>
        </w:rPr>
        <w:t>校准结果的测量不确定度按</w:t>
      </w:r>
      <w:r>
        <w:rPr>
          <w:color w:val="000000"/>
        </w:rPr>
        <w:t xml:space="preserve">JJF 1059.1 </w:t>
      </w:r>
      <w:r>
        <w:t xml:space="preserve">— </w:t>
      </w:r>
      <w:r>
        <w:rPr>
          <w:color w:val="000000"/>
        </w:rPr>
        <w:t>2012</w:t>
      </w:r>
      <w:r>
        <w:rPr>
          <w:color w:val="000000"/>
        </w:rPr>
        <w:t>的要求评定，校准结果测量不确定度评定</w:t>
      </w:r>
      <w:r>
        <w:rPr>
          <w:rFonts w:hint="eastAsia"/>
          <w:color w:val="000000"/>
        </w:rPr>
        <w:t>（</w:t>
      </w:r>
      <w:r>
        <w:rPr>
          <w:color w:val="000000"/>
        </w:rPr>
        <w:t>示例</w:t>
      </w:r>
      <w:r>
        <w:rPr>
          <w:rFonts w:hint="eastAsia"/>
          <w:color w:val="000000"/>
        </w:rPr>
        <w:t>）</w:t>
      </w:r>
      <w:r>
        <w:rPr>
          <w:color w:val="000000"/>
        </w:rPr>
        <w:t>见附录</w:t>
      </w:r>
      <w:r>
        <w:rPr>
          <w:color w:val="000000"/>
        </w:rPr>
        <w:t>C</w:t>
      </w:r>
      <w:r>
        <w:t>。</w:t>
      </w:r>
    </w:p>
    <w:p w:rsidR="006B3EE7" w:rsidRDefault="00F75888">
      <w:pPr>
        <w:pStyle w:val="1"/>
        <w:spacing w:line="360" w:lineRule="auto"/>
        <w:jc w:val="left"/>
        <w:rPr>
          <w:rFonts w:ascii="黑体" w:eastAsia="黑体" w:hAnsi="黑体"/>
          <w:sz w:val="24"/>
          <w:szCs w:val="24"/>
          <w:lang w:val="zh-CN"/>
        </w:rPr>
      </w:pPr>
      <w:bookmarkStart w:id="59" w:name="_Toc18320"/>
      <w:r>
        <w:rPr>
          <w:rFonts w:ascii="黑体" w:eastAsia="黑体" w:hAnsi="黑体" w:hint="eastAsia"/>
          <w:sz w:val="24"/>
          <w:szCs w:val="24"/>
        </w:rPr>
        <w:t>9</w:t>
      </w:r>
      <w:r>
        <w:rPr>
          <w:rFonts w:ascii="黑体" w:eastAsia="黑体" w:hAnsi="黑体" w:hint="eastAsia"/>
          <w:sz w:val="24"/>
          <w:szCs w:val="24"/>
          <w:lang w:val="zh-CN"/>
        </w:rPr>
        <w:t xml:space="preserve">  复校时间间隔</w:t>
      </w:r>
      <w:bookmarkEnd w:id="59"/>
    </w:p>
    <w:p w:rsidR="006B3EE7" w:rsidRDefault="00F75888">
      <w:pPr>
        <w:tabs>
          <w:tab w:val="right" w:pos="9360"/>
          <w:tab w:val="right" w:pos="9450"/>
          <w:tab w:val="right" w:leader="dot" w:pos="11340"/>
          <w:tab w:val="right" w:pos="14742"/>
        </w:tabs>
        <w:autoSpaceDE w:val="0"/>
        <w:autoSpaceDN w:val="0"/>
        <w:adjustRightInd w:val="0"/>
        <w:spacing w:line="360" w:lineRule="auto"/>
        <w:ind w:firstLineChars="200" w:firstLine="480"/>
        <w:rPr>
          <w:lang w:val="zh-CN"/>
        </w:rPr>
      </w:pPr>
      <w:r>
        <w:rPr>
          <w:rFonts w:hint="eastAsia"/>
          <w:lang w:val="zh-CN"/>
        </w:rPr>
        <w:t>建议复校间隔时间不超过</w:t>
      </w:r>
      <w:r>
        <w:rPr>
          <w:rFonts w:hint="eastAsia"/>
          <w:lang w:val="zh-CN"/>
        </w:rPr>
        <w:t>12</w:t>
      </w:r>
      <w:r>
        <w:rPr>
          <w:rFonts w:hint="eastAsia"/>
          <w:lang w:val="zh-CN"/>
        </w:rPr>
        <w:t>个月。</w:t>
      </w:r>
      <w:r>
        <w:rPr>
          <w:lang w:val="zh-CN"/>
        </w:rPr>
        <w:t>使用</w:t>
      </w:r>
      <w:r>
        <w:rPr>
          <w:rFonts w:hint="eastAsia"/>
          <w:lang w:val="zh-CN"/>
        </w:rPr>
        <w:t>单位也可根据实际使用</w:t>
      </w:r>
      <w:r>
        <w:rPr>
          <w:lang w:val="zh-CN"/>
        </w:rPr>
        <w:t>情况</w:t>
      </w:r>
      <w:r>
        <w:rPr>
          <w:rFonts w:hint="eastAsia"/>
          <w:lang w:val="zh-CN"/>
        </w:rPr>
        <w:t>确</w:t>
      </w:r>
      <w:r>
        <w:rPr>
          <w:lang w:val="zh-CN"/>
        </w:rPr>
        <w:t>定复校时间</w:t>
      </w:r>
      <w:r>
        <w:rPr>
          <w:rFonts w:hint="eastAsia"/>
          <w:lang w:val="zh-CN"/>
        </w:rPr>
        <w:t>间隔。</w:t>
      </w:r>
    </w:p>
    <w:p w:rsidR="006B3EE7" w:rsidRDefault="00F75888">
      <w:pPr>
        <w:rPr>
          <w:highlight w:val="yellow"/>
          <w:lang w:val="zh-CN"/>
        </w:rPr>
      </w:pPr>
      <w:r>
        <w:rPr>
          <w:rFonts w:hint="eastAsia"/>
          <w:highlight w:val="yellow"/>
          <w:lang w:val="zh-CN"/>
        </w:rPr>
        <w:br w:type="page"/>
      </w:r>
    </w:p>
    <w:p w:rsidR="006B3EE7" w:rsidRDefault="00F75888">
      <w:pPr>
        <w:tabs>
          <w:tab w:val="right" w:pos="9360"/>
          <w:tab w:val="right" w:pos="9450"/>
          <w:tab w:val="right" w:leader="dot" w:pos="11340"/>
          <w:tab w:val="right" w:pos="14742"/>
        </w:tabs>
        <w:autoSpaceDE w:val="0"/>
        <w:autoSpaceDN w:val="0"/>
        <w:adjustRightInd w:val="0"/>
        <w:spacing w:line="360" w:lineRule="auto"/>
        <w:rPr>
          <w:rFonts w:eastAsia="黑体"/>
          <w:color w:val="000000"/>
          <w:sz w:val="30"/>
          <w:szCs w:val="30"/>
          <w:lang w:val="zh-CN"/>
        </w:rPr>
      </w:pPr>
      <w:bookmarkStart w:id="60" w:name="_Toc18317"/>
      <w:bookmarkStart w:id="61" w:name="_Toc30045"/>
      <w:bookmarkStart w:id="62" w:name="_Toc17361"/>
      <w:r>
        <w:rPr>
          <w:rFonts w:eastAsia="黑体"/>
          <w:color w:val="000000"/>
          <w:sz w:val="30"/>
          <w:szCs w:val="30"/>
          <w:lang w:val="zh-CN"/>
        </w:rPr>
        <w:lastRenderedPageBreak/>
        <w:t>附录</w:t>
      </w:r>
      <w:r>
        <w:rPr>
          <w:rFonts w:eastAsia="黑体"/>
          <w:color w:val="000000"/>
          <w:sz w:val="30"/>
          <w:szCs w:val="30"/>
          <w:lang w:val="zh-CN"/>
        </w:rPr>
        <w:t xml:space="preserve"> A</w:t>
      </w:r>
      <w:bookmarkEnd w:id="60"/>
      <w:bookmarkEnd w:id="61"/>
      <w:bookmarkEnd w:id="62"/>
    </w:p>
    <w:p w:rsidR="006B3EE7" w:rsidRDefault="00F75888">
      <w:pPr>
        <w:spacing w:line="360" w:lineRule="auto"/>
        <w:ind w:right="105"/>
        <w:jc w:val="center"/>
        <w:rPr>
          <w:rFonts w:ascii="黑体" w:eastAsia="黑体"/>
          <w:sz w:val="28"/>
          <w:szCs w:val="28"/>
        </w:rPr>
      </w:pPr>
      <w:bookmarkStart w:id="63" w:name="_Toc29938"/>
      <w:bookmarkStart w:id="64" w:name="_Toc41301042"/>
      <w:bookmarkStart w:id="65" w:name="_Toc57882484"/>
      <w:bookmarkStart w:id="66" w:name="_Toc41306889"/>
      <w:bookmarkStart w:id="67" w:name="_Toc41301097"/>
      <w:bookmarkStart w:id="68" w:name="_Toc30829"/>
      <w:bookmarkStart w:id="69" w:name="_Toc41307010"/>
      <w:r>
        <w:rPr>
          <w:rFonts w:ascii="黑体" w:eastAsia="黑体" w:hint="eastAsia"/>
          <w:sz w:val="28"/>
          <w:szCs w:val="28"/>
        </w:rPr>
        <w:t>压碎值试验仪校准原始记录参考格式</w:t>
      </w:r>
      <w:bookmarkEnd w:id="63"/>
      <w:bookmarkEnd w:id="64"/>
      <w:bookmarkEnd w:id="65"/>
      <w:bookmarkEnd w:id="66"/>
      <w:bookmarkEnd w:id="67"/>
      <w:bookmarkEnd w:id="68"/>
      <w:bookmarkEnd w:id="6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06"/>
        <w:gridCol w:w="1476"/>
        <w:gridCol w:w="1146"/>
        <w:gridCol w:w="726"/>
        <w:gridCol w:w="473"/>
        <w:gridCol w:w="223"/>
        <w:gridCol w:w="984"/>
        <w:gridCol w:w="192"/>
        <w:gridCol w:w="123"/>
        <w:gridCol w:w="712"/>
        <w:gridCol w:w="1037"/>
      </w:tblGrid>
      <w:tr w:rsidR="006B3EE7">
        <w:trPr>
          <w:trHeight w:val="419"/>
          <w:jc w:val="center"/>
        </w:trPr>
        <w:tc>
          <w:tcPr>
            <w:tcW w:w="1906" w:type="dxa"/>
            <w:vAlign w:val="center"/>
          </w:tcPr>
          <w:p w:rsidR="006B3EE7" w:rsidRDefault="00F75888">
            <w:pPr>
              <w:pStyle w:val="TableParagraph"/>
              <w:spacing w:before="107"/>
              <w:ind w:right="13"/>
              <w:jc w:val="center"/>
              <w:rPr>
                <w:sz w:val="21"/>
                <w:szCs w:val="21"/>
              </w:rPr>
            </w:pPr>
            <w:r>
              <w:rPr>
                <w:rFonts w:hint="eastAsia"/>
                <w:sz w:val="21"/>
                <w:szCs w:val="21"/>
              </w:rPr>
              <w:t>送校单位名称</w:t>
            </w:r>
          </w:p>
        </w:tc>
        <w:tc>
          <w:tcPr>
            <w:tcW w:w="4044" w:type="dxa"/>
            <w:gridSpan w:val="5"/>
            <w:tcBorders>
              <w:right w:val="single" w:sz="4" w:space="0" w:color="auto"/>
            </w:tcBorders>
            <w:vAlign w:val="center"/>
          </w:tcPr>
          <w:p w:rsidR="006B3EE7" w:rsidRDefault="006B3EE7">
            <w:pPr>
              <w:pStyle w:val="TableParagraph"/>
              <w:spacing w:before="107"/>
              <w:ind w:left="103"/>
              <w:jc w:val="center"/>
              <w:rPr>
                <w:sz w:val="21"/>
                <w:szCs w:val="21"/>
              </w:rPr>
            </w:pPr>
          </w:p>
        </w:tc>
        <w:tc>
          <w:tcPr>
            <w:tcW w:w="1299" w:type="dxa"/>
            <w:gridSpan w:val="3"/>
            <w:tcBorders>
              <w:left w:val="single" w:sz="4" w:space="0" w:color="auto"/>
              <w:right w:val="single" w:sz="4" w:space="0" w:color="auto"/>
            </w:tcBorders>
            <w:vAlign w:val="center"/>
          </w:tcPr>
          <w:p w:rsidR="006B3EE7" w:rsidRDefault="00F75888">
            <w:pPr>
              <w:pStyle w:val="TableParagraph"/>
              <w:spacing w:before="107"/>
              <w:ind w:left="103"/>
              <w:jc w:val="center"/>
              <w:rPr>
                <w:sz w:val="21"/>
                <w:szCs w:val="21"/>
                <w:lang w:eastAsia="zh-CN"/>
              </w:rPr>
            </w:pPr>
            <w:r>
              <w:rPr>
                <w:rFonts w:hint="eastAsia"/>
                <w:sz w:val="21"/>
                <w:szCs w:val="21"/>
                <w:lang w:eastAsia="zh-CN"/>
              </w:rPr>
              <w:t>委托单编号</w:t>
            </w:r>
          </w:p>
        </w:tc>
        <w:tc>
          <w:tcPr>
            <w:tcW w:w="1749" w:type="dxa"/>
            <w:gridSpan w:val="2"/>
            <w:tcBorders>
              <w:left w:val="single" w:sz="4" w:space="0" w:color="auto"/>
            </w:tcBorders>
            <w:vAlign w:val="center"/>
          </w:tcPr>
          <w:p w:rsidR="006B3EE7" w:rsidRDefault="006B3EE7">
            <w:pPr>
              <w:pStyle w:val="TableParagraph"/>
              <w:spacing w:before="107"/>
              <w:ind w:left="103"/>
              <w:jc w:val="center"/>
              <w:rPr>
                <w:sz w:val="21"/>
                <w:szCs w:val="21"/>
              </w:rPr>
            </w:pPr>
          </w:p>
        </w:tc>
      </w:tr>
      <w:tr w:rsidR="006B3EE7">
        <w:trPr>
          <w:trHeight w:val="419"/>
          <w:jc w:val="center"/>
        </w:trPr>
        <w:tc>
          <w:tcPr>
            <w:tcW w:w="1906" w:type="dxa"/>
            <w:vAlign w:val="center"/>
          </w:tcPr>
          <w:p w:rsidR="006B3EE7" w:rsidRDefault="00F75888">
            <w:pPr>
              <w:pStyle w:val="TableParagraph"/>
              <w:spacing w:before="107"/>
              <w:ind w:right="13"/>
              <w:jc w:val="center"/>
              <w:rPr>
                <w:sz w:val="21"/>
                <w:szCs w:val="21"/>
              </w:rPr>
            </w:pPr>
            <w:r>
              <w:rPr>
                <w:rFonts w:hint="eastAsia"/>
                <w:sz w:val="21"/>
                <w:szCs w:val="21"/>
              </w:rPr>
              <w:t>送校单位地址</w:t>
            </w:r>
          </w:p>
        </w:tc>
        <w:tc>
          <w:tcPr>
            <w:tcW w:w="4044" w:type="dxa"/>
            <w:gridSpan w:val="5"/>
            <w:tcBorders>
              <w:right w:val="single" w:sz="4" w:space="0" w:color="auto"/>
            </w:tcBorders>
            <w:vAlign w:val="center"/>
          </w:tcPr>
          <w:p w:rsidR="006B3EE7" w:rsidRDefault="006B3EE7">
            <w:pPr>
              <w:pStyle w:val="TableParagraph"/>
              <w:spacing w:before="107"/>
              <w:ind w:left="103"/>
              <w:jc w:val="center"/>
              <w:rPr>
                <w:sz w:val="21"/>
                <w:szCs w:val="21"/>
              </w:rPr>
            </w:pPr>
          </w:p>
        </w:tc>
        <w:tc>
          <w:tcPr>
            <w:tcW w:w="1299" w:type="dxa"/>
            <w:gridSpan w:val="3"/>
            <w:tcBorders>
              <w:left w:val="single" w:sz="4" w:space="0" w:color="auto"/>
              <w:right w:val="single" w:sz="4" w:space="0" w:color="auto"/>
            </w:tcBorders>
            <w:vAlign w:val="center"/>
          </w:tcPr>
          <w:p w:rsidR="006B3EE7" w:rsidRDefault="00F75888">
            <w:pPr>
              <w:pStyle w:val="TableParagraph"/>
              <w:spacing w:before="107"/>
              <w:ind w:left="103"/>
              <w:jc w:val="center"/>
              <w:rPr>
                <w:sz w:val="21"/>
                <w:szCs w:val="21"/>
              </w:rPr>
            </w:pPr>
            <w:r>
              <w:rPr>
                <w:rFonts w:hint="eastAsia"/>
                <w:sz w:val="21"/>
                <w:szCs w:val="21"/>
                <w:lang w:eastAsia="zh-CN"/>
              </w:rPr>
              <w:t>样品</w:t>
            </w:r>
            <w:r>
              <w:rPr>
                <w:rFonts w:hint="eastAsia"/>
                <w:sz w:val="21"/>
                <w:szCs w:val="21"/>
              </w:rPr>
              <w:t>编号</w:t>
            </w:r>
          </w:p>
        </w:tc>
        <w:tc>
          <w:tcPr>
            <w:tcW w:w="1749" w:type="dxa"/>
            <w:gridSpan w:val="2"/>
            <w:tcBorders>
              <w:left w:val="single" w:sz="4" w:space="0" w:color="auto"/>
            </w:tcBorders>
            <w:vAlign w:val="center"/>
          </w:tcPr>
          <w:p w:rsidR="006B3EE7" w:rsidRDefault="006B3EE7">
            <w:pPr>
              <w:pStyle w:val="TableParagraph"/>
              <w:spacing w:before="107"/>
              <w:ind w:left="103"/>
              <w:jc w:val="center"/>
              <w:rPr>
                <w:sz w:val="21"/>
                <w:szCs w:val="21"/>
              </w:rPr>
            </w:pPr>
          </w:p>
        </w:tc>
      </w:tr>
      <w:tr w:rsidR="006B3EE7">
        <w:trPr>
          <w:trHeight w:val="329"/>
          <w:jc w:val="center"/>
        </w:trPr>
        <w:tc>
          <w:tcPr>
            <w:tcW w:w="1906" w:type="dxa"/>
            <w:vAlign w:val="center"/>
          </w:tcPr>
          <w:p w:rsidR="006B3EE7" w:rsidRDefault="00F75888">
            <w:pPr>
              <w:pStyle w:val="TableParagraph"/>
              <w:spacing w:before="51"/>
              <w:ind w:right="13"/>
              <w:jc w:val="center"/>
              <w:rPr>
                <w:sz w:val="21"/>
                <w:szCs w:val="21"/>
              </w:rPr>
            </w:pPr>
            <w:r>
              <w:rPr>
                <w:rFonts w:hint="eastAsia"/>
                <w:sz w:val="21"/>
                <w:szCs w:val="21"/>
              </w:rPr>
              <w:t>仪器名称</w:t>
            </w:r>
          </w:p>
        </w:tc>
        <w:tc>
          <w:tcPr>
            <w:tcW w:w="2622" w:type="dxa"/>
            <w:gridSpan w:val="2"/>
            <w:vAlign w:val="center"/>
          </w:tcPr>
          <w:p w:rsidR="006B3EE7" w:rsidRDefault="006B3EE7">
            <w:pPr>
              <w:pStyle w:val="TableParagraph"/>
              <w:spacing w:before="51"/>
              <w:ind w:left="103"/>
              <w:jc w:val="center"/>
              <w:rPr>
                <w:sz w:val="21"/>
                <w:szCs w:val="21"/>
              </w:rPr>
            </w:pPr>
          </w:p>
        </w:tc>
        <w:tc>
          <w:tcPr>
            <w:tcW w:w="1199" w:type="dxa"/>
            <w:gridSpan w:val="2"/>
            <w:vAlign w:val="center"/>
          </w:tcPr>
          <w:p w:rsidR="006B3EE7" w:rsidRDefault="00F75888">
            <w:pPr>
              <w:pStyle w:val="TableParagraph"/>
              <w:spacing w:before="51"/>
              <w:ind w:right="13"/>
              <w:jc w:val="center"/>
              <w:rPr>
                <w:sz w:val="21"/>
                <w:szCs w:val="21"/>
              </w:rPr>
            </w:pPr>
            <w:r>
              <w:rPr>
                <w:rFonts w:hint="eastAsia"/>
                <w:sz w:val="21"/>
                <w:szCs w:val="21"/>
              </w:rPr>
              <w:t>型号/规格</w:t>
            </w:r>
          </w:p>
        </w:tc>
        <w:tc>
          <w:tcPr>
            <w:tcW w:w="3271" w:type="dxa"/>
            <w:gridSpan w:val="6"/>
            <w:vAlign w:val="center"/>
          </w:tcPr>
          <w:p w:rsidR="006B3EE7" w:rsidRDefault="006B3EE7">
            <w:pPr>
              <w:pStyle w:val="TableParagraph"/>
              <w:spacing w:before="51"/>
              <w:ind w:left="103"/>
              <w:jc w:val="center"/>
              <w:rPr>
                <w:sz w:val="21"/>
                <w:szCs w:val="21"/>
              </w:rPr>
            </w:pPr>
          </w:p>
        </w:tc>
      </w:tr>
      <w:tr w:rsidR="006B3EE7">
        <w:trPr>
          <w:trHeight w:val="327"/>
          <w:jc w:val="center"/>
        </w:trPr>
        <w:tc>
          <w:tcPr>
            <w:tcW w:w="1906" w:type="dxa"/>
            <w:vAlign w:val="center"/>
          </w:tcPr>
          <w:p w:rsidR="006B3EE7" w:rsidRDefault="00F75888">
            <w:pPr>
              <w:pStyle w:val="TableParagraph"/>
              <w:spacing w:before="52"/>
              <w:ind w:right="13"/>
              <w:jc w:val="center"/>
              <w:rPr>
                <w:sz w:val="21"/>
                <w:szCs w:val="21"/>
              </w:rPr>
            </w:pPr>
            <w:r>
              <w:rPr>
                <w:rFonts w:hint="eastAsia"/>
                <w:sz w:val="21"/>
                <w:szCs w:val="21"/>
              </w:rPr>
              <w:t>仪器编号</w:t>
            </w:r>
          </w:p>
        </w:tc>
        <w:tc>
          <w:tcPr>
            <w:tcW w:w="2622" w:type="dxa"/>
            <w:gridSpan w:val="2"/>
            <w:vAlign w:val="center"/>
          </w:tcPr>
          <w:p w:rsidR="006B3EE7" w:rsidRDefault="006B3EE7">
            <w:pPr>
              <w:pStyle w:val="TableParagraph"/>
              <w:spacing w:before="52"/>
              <w:ind w:left="103"/>
              <w:jc w:val="center"/>
              <w:rPr>
                <w:sz w:val="21"/>
                <w:szCs w:val="21"/>
              </w:rPr>
            </w:pPr>
          </w:p>
        </w:tc>
        <w:tc>
          <w:tcPr>
            <w:tcW w:w="1199" w:type="dxa"/>
            <w:gridSpan w:val="2"/>
            <w:vAlign w:val="center"/>
          </w:tcPr>
          <w:p w:rsidR="006B3EE7" w:rsidRDefault="00F75888">
            <w:pPr>
              <w:pStyle w:val="TableParagraph"/>
              <w:spacing w:before="52"/>
              <w:ind w:right="13"/>
              <w:jc w:val="center"/>
              <w:rPr>
                <w:sz w:val="21"/>
                <w:szCs w:val="21"/>
                <w:lang w:eastAsia="zh-CN"/>
              </w:rPr>
            </w:pPr>
            <w:r>
              <w:rPr>
                <w:rFonts w:hint="eastAsia"/>
                <w:sz w:val="21"/>
                <w:szCs w:val="21"/>
                <w:lang w:eastAsia="zh-CN"/>
              </w:rPr>
              <w:t>管理编号</w:t>
            </w:r>
          </w:p>
        </w:tc>
        <w:tc>
          <w:tcPr>
            <w:tcW w:w="3271" w:type="dxa"/>
            <w:gridSpan w:val="6"/>
            <w:vAlign w:val="center"/>
          </w:tcPr>
          <w:p w:rsidR="006B3EE7" w:rsidRDefault="006B3EE7">
            <w:pPr>
              <w:pStyle w:val="TableParagraph"/>
              <w:spacing w:before="52"/>
              <w:ind w:left="103"/>
              <w:jc w:val="center"/>
              <w:rPr>
                <w:sz w:val="21"/>
                <w:szCs w:val="21"/>
              </w:rPr>
            </w:pPr>
          </w:p>
        </w:tc>
      </w:tr>
      <w:tr w:rsidR="006B3EE7">
        <w:trPr>
          <w:trHeight w:val="329"/>
          <w:jc w:val="center"/>
        </w:trPr>
        <w:tc>
          <w:tcPr>
            <w:tcW w:w="1906" w:type="dxa"/>
            <w:vAlign w:val="center"/>
          </w:tcPr>
          <w:p w:rsidR="006B3EE7" w:rsidRDefault="00F75888">
            <w:pPr>
              <w:pStyle w:val="TableParagraph"/>
              <w:spacing w:before="51"/>
              <w:ind w:right="13"/>
              <w:jc w:val="center"/>
              <w:rPr>
                <w:sz w:val="21"/>
                <w:szCs w:val="21"/>
              </w:rPr>
            </w:pPr>
            <w:r>
              <w:rPr>
                <w:rFonts w:hint="eastAsia"/>
                <w:sz w:val="21"/>
                <w:szCs w:val="21"/>
              </w:rPr>
              <w:t xml:space="preserve">校准依据 </w:t>
            </w:r>
          </w:p>
        </w:tc>
        <w:tc>
          <w:tcPr>
            <w:tcW w:w="7092" w:type="dxa"/>
            <w:gridSpan w:val="10"/>
            <w:vAlign w:val="center"/>
          </w:tcPr>
          <w:p w:rsidR="006B3EE7" w:rsidRDefault="006B3EE7">
            <w:pPr>
              <w:pStyle w:val="TableParagraph"/>
              <w:spacing w:before="51"/>
              <w:ind w:left="103"/>
              <w:jc w:val="center"/>
              <w:rPr>
                <w:sz w:val="21"/>
                <w:szCs w:val="21"/>
              </w:rPr>
            </w:pPr>
          </w:p>
        </w:tc>
      </w:tr>
      <w:tr w:rsidR="006B3EE7">
        <w:trPr>
          <w:trHeight w:val="327"/>
          <w:jc w:val="center"/>
        </w:trPr>
        <w:tc>
          <w:tcPr>
            <w:tcW w:w="1906" w:type="dxa"/>
            <w:vAlign w:val="center"/>
          </w:tcPr>
          <w:p w:rsidR="006B3EE7" w:rsidRDefault="00F75888">
            <w:pPr>
              <w:pStyle w:val="TableParagraph"/>
              <w:spacing w:before="52"/>
              <w:ind w:right="13"/>
              <w:jc w:val="center"/>
              <w:rPr>
                <w:sz w:val="21"/>
                <w:szCs w:val="21"/>
              </w:rPr>
            </w:pPr>
            <w:r>
              <w:rPr>
                <w:rFonts w:hint="eastAsia"/>
                <w:sz w:val="21"/>
                <w:szCs w:val="21"/>
              </w:rPr>
              <w:t>生产厂商</w:t>
            </w:r>
          </w:p>
        </w:tc>
        <w:tc>
          <w:tcPr>
            <w:tcW w:w="7092" w:type="dxa"/>
            <w:gridSpan w:val="10"/>
            <w:vAlign w:val="center"/>
          </w:tcPr>
          <w:p w:rsidR="006B3EE7" w:rsidRDefault="006B3EE7">
            <w:pPr>
              <w:pStyle w:val="TableParagraph"/>
              <w:spacing w:before="52"/>
              <w:ind w:left="109"/>
              <w:jc w:val="center"/>
              <w:rPr>
                <w:sz w:val="21"/>
                <w:szCs w:val="21"/>
              </w:rPr>
            </w:pPr>
          </w:p>
        </w:tc>
      </w:tr>
      <w:tr w:rsidR="006B3EE7">
        <w:trPr>
          <w:trHeight w:val="327"/>
          <w:jc w:val="center"/>
        </w:trPr>
        <w:tc>
          <w:tcPr>
            <w:tcW w:w="1906" w:type="dxa"/>
            <w:vAlign w:val="center"/>
          </w:tcPr>
          <w:p w:rsidR="006B3EE7" w:rsidRDefault="00F75888">
            <w:pPr>
              <w:pStyle w:val="TableParagraph"/>
              <w:spacing w:before="52"/>
              <w:ind w:right="13"/>
              <w:jc w:val="center"/>
              <w:rPr>
                <w:sz w:val="21"/>
                <w:szCs w:val="21"/>
              </w:rPr>
            </w:pPr>
            <w:r>
              <w:rPr>
                <w:rFonts w:hint="eastAsia"/>
                <w:sz w:val="21"/>
                <w:szCs w:val="21"/>
              </w:rPr>
              <w:t>校准地点</w:t>
            </w:r>
          </w:p>
        </w:tc>
        <w:tc>
          <w:tcPr>
            <w:tcW w:w="2622" w:type="dxa"/>
            <w:gridSpan w:val="2"/>
            <w:vAlign w:val="center"/>
          </w:tcPr>
          <w:p w:rsidR="006B3EE7" w:rsidRDefault="006B3EE7">
            <w:pPr>
              <w:pStyle w:val="TableParagraph"/>
              <w:spacing w:before="52"/>
              <w:ind w:left="103"/>
              <w:jc w:val="center"/>
              <w:rPr>
                <w:sz w:val="21"/>
                <w:szCs w:val="21"/>
              </w:rPr>
            </w:pPr>
          </w:p>
        </w:tc>
        <w:tc>
          <w:tcPr>
            <w:tcW w:w="1199" w:type="dxa"/>
            <w:gridSpan w:val="2"/>
            <w:tcBorders>
              <w:right w:val="single" w:sz="4" w:space="0" w:color="auto"/>
            </w:tcBorders>
            <w:vAlign w:val="center"/>
          </w:tcPr>
          <w:p w:rsidR="006B3EE7" w:rsidRDefault="00F75888">
            <w:pPr>
              <w:pStyle w:val="TableParagraph"/>
              <w:spacing w:before="52"/>
              <w:ind w:right="13"/>
              <w:jc w:val="center"/>
              <w:rPr>
                <w:sz w:val="21"/>
                <w:szCs w:val="21"/>
                <w:lang w:eastAsia="zh-CN"/>
              </w:rPr>
            </w:pPr>
            <w:r>
              <w:rPr>
                <w:rFonts w:hint="eastAsia"/>
                <w:sz w:val="21"/>
                <w:szCs w:val="21"/>
                <w:lang w:eastAsia="zh-CN"/>
              </w:rPr>
              <w:t>温度</w:t>
            </w:r>
          </w:p>
        </w:tc>
        <w:tc>
          <w:tcPr>
            <w:tcW w:w="1207" w:type="dxa"/>
            <w:gridSpan w:val="2"/>
            <w:tcBorders>
              <w:left w:val="single" w:sz="4" w:space="0" w:color="auto"/>
              <w:right w:val="single" w:sz="4" w:space="0" w:color="auto"/>
            </w:tcBorders>
            <w:vAlign w:val="center"/>
          </w:tcPr>
          <w:p w:rsidR="006B3EE7" w:rsidRDefault="006B3EE7">
            <w:pPr>
              <w:pStyle w:val="TableParagraph"/>
              <w:spacing w:before="52"/>
              <w:ind w:left="103"/>
              <w:jc w:val="center"/>
              <w:rPr>
                <w:sz w:val="21"/>
                <w:szCs w:val="21"/>
              </w:rPr>
            </w:pPr>
          </w:p>
        </w:tc>
        <w:tc>
          <w:tcPr>
            <w:tcW w:w="1027" w:type="dxa"/>
            <w:gridSpan w:val="3"/>
            <w:tcBorders>
              <w:left w:val="single" w:sz="4" w:space="0" w:color="auto"/>
              <w:right w:val="single" w:sz="4" w:space="0" w:color="auto"/>
            </w:tcBorders>
            <w:vAlign w:val="center"/>
          </w:tcPr>
          <w:p w:rsidR="006B3EE7" w:rsidRDefault="00F75888">
            <w:pPr>
              <w:pStyle w:val="TableParagraph"/>
              <w:spacing w:before="52"/>
              <w:ind w:left="103"/>
              <w:jc w:val="center"/>
              <w:rPr>
                <w:sz w:val="21"/>
                <w:szCs w:val="21"/>
                <w:lang w:eastAsia="zh-CN"/>
              </w:rPr>
            </w:pPr>
            <w:r>
              <w:rPr>
                <w:rFonts w:hint="eastAsia"/>
                <w:sz w:val="21"/>
                <w:szCs w:val="21"/>
                <w:lang w:eastAsia="zh-CN"/>
              </w:rPr>
              <w:t>湿度</w:t>
            </w:r>
          </w:p>
        </w:tc>
        <w:tc>
          <w:tcPr>
            <w:tcW w:w="1037" w:type="dxa"/>
            <w:tcBorders>
              <w:left w:val="single" w:sz="4" w:space="0" w:color="auto"/>
            </w:tcBorders>
            <w:vAlign w:val="center"/>
          </w:tcPr>
          <w:p w:rsidR="006B3EE7" w:rsidRDefault="006B3EE7">
            <w:pPr>
              <w:pStyle w:val="TableParagraph"/>
              <w:spacing w:before="52"/>
              <w:ind w:left="103"/>
              <w:jc w:val="center"/>
              <w:rPr>
                <w:sz w:val="21"/>
                <w:szCs w:val="21"/>
              </w:rPr>
            </w:pPr>
          </w:p>
        </w:tc>
      </w:tr>
      <w:tr w:rsidR="006B3EE7">
        <w:trPr>
          <w:trHeight w:val="329"/>
          <w:jc w:val="center"/>
        </w:trPr>
        <w:tc>
          <w:tcPr>
            <w:tcW w:w="1906" w:type="dxa"/>
            <w:vMerge w:val="restart"/>
            <w:vAlign w:val="center"/>
          </w:tcPr>
          <w:p w:rsidR="006B3EE7" w:rsidRDefault="00F75888">
            <w:pPr>
              <w:pStyle w:val="TableParagraph"/>
              <w:spacing w:before="52"/>
              <w:ind w:right="13"/>
              <w:jc w:val="center"/>
              <w:rPr>
                <w:sz w:val="21"/>
                <w:szCs w:val="21"/>
              </w:rPr>
            </w:pPr>
            <w:r>
              <w:rPr>
                <w:rFonts w:hint="eastAsia"/>
                <w:sz w:val="21"/>
                <w:szCs w:val="21"/>
              </w:rPr>
              <w:t>主要计量标准器</w:t>
            </w:r>
          </w:p>
        </w:tc>
        <w:tc>
          <w:tcPr>
            <w:tcW w:w="1476" w:type="dxa"/>
            <w:vAlign w:val="center"/>
          </w:tcPr>
          <w:p w:rsidR="006B3EE7" w:rsidRDefault="00F75888">
            <w:pPr>
              <w:pStyle w:val="TableParagraph"/>
              <w:spacing w:before="52"/>
              <w:ind w:right="13"/>
              <w:jc w:val="center"/>
              <w:rPr>
                <w:sz w:val="21"/>
                <w:szCs w:val="21"/>
              </w:rPr>
            </w:pPr>
            <w:r>
              <w:rPr>
                <w:rFonts w:hint="eastAsia"/>
                <w:sz w:val="21"/>
                <w:szCs w:val="21"/>
              </w:rPr>
              <w:t>名 称</w:t>
            </w:r>
          </w:p>
        </w:tc>
        <w:tc>
          <w:tcPr>
            <w:tcW w:w="1872" w:type="dxa"/>
            <w:gridSpan w:val="2"/>
            <w:vAlign w:val="center"/>
          </w:tcPr>
          <w:p w:rsidR="006B3EE7" w:rsidRDefault="00F75888">
            <w:pPr>
              <w:pStyle w:val="TableParagraph"/>
              <w:spacing w:before="52"/>
              <w:ind w:right="13"/>
              <w:jc w:val="center"/>
              <w:rPr>
                <w:sz w:val="21"/>
                <w:szCs w:val="21"/>
                <w:lang w:eastAsia="zh-CN"/>
              </w:rPr>
            </w:pPr>
            <w:r>
              <w:rPr>
                <w:rFonts w:hint="eastAsia"/>
                <w:sz w:val="21"/>
                <w:szCs w:val="21"/>
                <w:lang w:eastAsia="zh-CN"/>
              </w:rPr>
              <w:t>测量范围</w:t>
            </w:r>
          </w:p>
        </w:tc>
        <w:tc>
          <w:tcPr>
            <w:tcW w:w="1872" w:type="dxa"/>
            <w:gridSpan w:val="4"/>
            <w:vAlign w:val="center"/>
          </w:tcPr>
          <w:p w:rsidR="006B3EE7" w:rsidRDefault="00F75888">
            <w:pPr>
              <w:pStyle w:val="TableParagraph"/>
              <w:spacing w:before="52"/>
              <w:ind w:right="13"/>
              <w:jc w:val="center"/>
              <w:rPr>
                <w:sz w:val="21"/>
                <w:szCs w:val="21"/>
                <w:lang w:eastAsia="zh-CN"/>
              </w:rPr>
            </w:pPr>
            <w:r>
              <w:rPr>
                <w:rFonts w:hint="eastAsia"/>
                <w:sz w:val="21"/>
                <w:szCs w:val="21"/>
                <w:lang w:eastAsia="zh-CN"/>
              </w:rPr>
              <w:t>准确度等级/最大允许误差/不确定度</w:t>
            </w:r>
          </w:p>
        </w:tc>
        <w:tc>
          <w:tcPr>
            <w:tcW w:w="1872" w:type="dxa"/>
            <w:gridSpan w:val="3"/>
            <w:vAlign w:val="center"/>
          </w:tcPr>
          <w:p w:rsidR="006B3EE7" w:rsidRDefault="00F75888">
            <w:pPr>
              <w:pStyle w:val="TableParagraph"/>
              <w:spacing w:before="52"/>
              <w:ind w:right="13"/>
              <w:jc w:val="center"/>
              <w:rPr>
                <w:sz w:val="21"/>
                <w:szCs w:val="21"/>
              </w:rPr>
            </w:pPr>
            <w:r>
              <w:rPr>
                <w:rFonts w:hint="eastAsia"/>
                <w:sz w:val="21"/>
                <w:szCs w:val="21"/>
                <w:lang w:eastAsia="zh-CN"/>
              </w:rPr>
              <w:t>证书号/有效期</w:t>
            </w:r>
          </w:p>
        </w:tc>
      </w:tr>
      <w:tr w:rsidR="006B3EE7">
        <w:trPr>
          <w:trHeight w:val="329"/>
          <w:jc w:val="center"/>
        </w:trPr>
        <w:tc>
          <w:tcPr>
            <w:tcW w:w="1906" w:type="dxa"/>
            <w:vMerge/>
            <w:tcBorders>
              <w:top w:val="nil"/>
            </w:tcBorders>
            <w:vAlign w:val="center"/>
          </w:tcPr>
          <w:p w:rsidR="006B3EE7" w:rsidRDefault="006B3EE7">
            <w:pPr>
              <w:jc w:val="center"/>
              <w:rPr>
                <w:rFonts w:ascii="宋体" w:hAnsi="宋体" w:cs="宋体"/>
                <w:sz w:val="21"/>
                <w:szCs w:val="21"/>
              </w:rPr>
            </w:pPr>
          </w:p>
        </w:tc>
        <w:tc>
          <w:tcPr>
            <w:tcW w:w="1476" w:type="dxa"/>
            <w:vAlign w:val="center"/>
          </w:tcPr>
          <w:p w:rsidR="006B3EE7" w:rsidRDefault="006B3EE7">
            <w:pPr>
              <w:pStyle w:val="TableParagraph"/>
              <w:spacing w:before="51"/>
              <w:ind w:left="103"/>
              <w:jc w:val="center"/>
              <w:rPr>
                <w:sz w:val="21"/>
                <w:szCs w:val="21"/>
              </w:rPr>
            </w:pPr>
          </w:p>
        </w:tc>
        <w:tc>
          <w:tcPr>
            <w:tcW w:w="1872" w:type="dxa"/>
            <w:gridSpan w:val="2"/>
            <w:vAlign w:val="center"/>
          </w:tcPr>
          <w:p w:rsidR="006B3EE7" w:rsidRDefault="006B3EE7">
            <w:pPr>
              <w:rPr>
                <w:rFonts w:ascii="宋体" w:hAnsi="宋体" w:cs="宋体"/>
                <w:sz w:val="21"/>
                <w:szCs w:val="21"/>
              </w:rPr>
            </w:pPr>
          </w:p>
        </w:tc>
        <w:tc>
          <w:tcPr>
            <w:tcW w:w="1872" w:type="dxa"/>
            <w:gridSpan w:val="4"/>
            <w:vAlign w:val="center"/>
          </w:tcPr>
          <w:p w:rsidR="006B3EE7" w:rsidRDefault="006B3EE7">
            <w:pPr>
              <w:rPr>
                <w:rFonts w:ascii="宋体" w:hAnsi="宋体" w:cs="宋体"/>
                <w:sz w:val="21"/>
                <w:szCs w:val="21"/>
              </w:rPr>
            </w:pPr>
          </w:p>
        </w:tc>
        <w:tc>
          <w:tcPr>
            <w:tcW w:w="1872" w:type="dxa"/>
            <w:gridSpan w:val="3"/>
            <w:vAlign w:val="center"/>
          </w:tcPr>
          <w:p w:rsidR="006B3EE7" w:rsidRDefault="006B3EE7">
            <w:pPr>
              <w:pStyle w:val="TableParagraph"/>
              <w:spacing w:before="51"/>
              <w:ind w:left="103"/>
              <w:rPr>
                <w:sz w:val="21"/>
                <w:szCs w:val="21"/>
              </w:rPr>
            </w:pPr>
          </w:p>
        </w:tc>
      </w:tr>
      <w:tr w:rsidR="006B3EE7">
        <w:trPr>
          <w:trHeight w:val="327"/>
          <w:jc w:val="center"/>
        </w:trPr>
        <w:tc>
          <w:tcPr>
            <w:tcW w:w="1906" w:type="dxa"/>
            <w:vMerge/>
            <w:tcBorders>
              <w:top w:val="nil"/>
            </w:tcBorders>
            <w:vAlign w:val="center"/>
          </w:tcPr>
          <w:p w:rsidR="006B3EE7" w:rsidRDefault="006B3EE7">
            <w:pPr>
              <w:jc w:val="center"/>
              <w:rPr>
                <w:rFonts w:ascii="宋体" w:hAnsi="宋体" w:cs="宋体"/>
                <w:sz w:val="21"/>
                <w:szCs w:val="21"/>
              </w:rPr>
            </w:pPr>
          </w:p>
        </w:tc>
        <w:tc>
          <w:tcPr>
            <w:tcW w:w="1476" w:type="dxa"/>
            <w:vAlign w:val="center"/>
          </w:tcPr>
          <w:p w:rsidR="006B3EE7" w:rsidRDefault="006B3EE7">
            <w:pPr>
              <w:pStyle w:val="TableParagraph"/>
              <w:spacing w:before="51"/>
              <w:ind w:left="103"/>
              <w:jc w:val="center"/>
              <w:rPr>
                <w:sz w:val="21"/>
                <w:szCs w:val="21"/>
              </w:rPr>
            </w:pPr>
          </w:p>
        </w:tc>
        <w:tc>
          <w:tcPr>
            <w:tcW w:w="1872" w:type="dxa"/>
            <w:gridSpan w:val="2"/>
            <w:vAlign w:val="center"/>
          </w:tcPr>
          <w:p w:rsidR="006B3EE7" w:rsidRDefault="006B3EE7">
            <w:pPr>
              <w:rPr>
                <w:rFonts w:ascii="宋体" w:hAnsi="宋体" w:cs="宋体"/>
                <w:sz w:val="21"/>
                <w:szCs w:val="21"/>
              </w:rPr>
            </w:pPr>
          </w:p>
        </w:tc>
        <w:tc>
          <w:tcPr>
            <w:tcW w:w="1872" w:type="dxa"/>
            <w:gridSpan w:val="4"/>
            <w:vAlign w:val="center"/>
          </w:tcPr>
          <w:p w:rsidR="006B3EE7" w:rsidRDefault="006B3EE7">
            <w:pPr>
              <w:rPr>
                <w:rFonts w:ascii="宋体" w:hAnsi="宋体" w:cs="宋体"/>
                <w:sz w:val="21"/>
                <w:szCs w:val="21"/>
              </w:rPr>
            </w:pPr>
          </w:p>
        </w:tc>
        <w:tc>
          <w:tcPr>
            <w:tcW w:w="1872" w:type="dxa"/>
            <w:gridSpan w:val="3"/>
            <w:vAlign w:val="center"/>
          </w:tcPr>
          <w:p w:rsidR="006B3EE7" w:rsidRDefault="006B3EE7">
            <w:pPr>
              <w:pStyle w:val="TableParagraph"/>
              <w:spacing w:before="51"/>
              <w:ind w:left="103"/>
              <w:rPr>
                <w:sz w:val="21"/>
                <w:szCs w:val="21"/>
              </w:rPr>
            </w:pPr>
          </w:p>
        </w:tc>
      </w:tr>
      <w:tr w:rsidR="006B3EE7">
        <w:trPr>
          <w:trHeight w:val="329"/>
          <w:jc w:val="center"/>
        </w:trPr>
        <w:tc>
          <w:tcPr>
            <w:tcW w:w="1906" w:type="dxa"/>
            <w:vMerge/>
            <w:tcBorders>
              <w:top w:val="nil"/>
            </w:tcBorders>
            <w:vAlign w:val="center"/>
          </w:tcPr>
          <w:p w:rsidR="006B3EE7" w:rsidRDefault="006B3EE7">
            <w:pPr>
              <w:jc w:val="center"/>
              <w:rPr>
                <w:rFonts w:ascii="宋体" w:hAnsi="宋体" w:cs="宋体"/>
                <w:sz w:val="21"/>
                <w:szCs w:val="21"/>
              </w:rPr>
            </w:pPr>
          </w:p>
        </w:tc>
        <w:tc>
          <w:tcPr>
            <w:tcW w:w="1476" w:type="dxa"/>
            <w:vAlign w:val="center"/>
          </w:tcPr>
          <w:p w:rsidR="006B3EE7" w:rsidRDefault="006B3EE7">
            <w:pPr>
              <w:pStyle w:val="TableParagraph"/>
              <w:spacing w:before="51"/>
              <w:ind w:left="103"/>
              <w:jc w:val="center"/>
              <w:rPr>
                <w:sz w:val="21"/>
                <w:szCs w:val="21"/>
              </w:rPr>
            </w:pPr>
          </w:p>
        </w:tc>
        <w:tc>
          <w:tcPr>
            <w:tcW w:w="1872" w:type="dxa"/>
            <w:gridSpan w:val="2"/>
            <w:vAlign w:val="center"/>
          </w:tcPr>
          <w:p w:rsidR="006B3EE7" w:rsidRDefault="006B3EE7">
            <w:pPr>
              <w:rPr>
                <w:rFonts w:ascii="宋体" w:hAnsi="宋体" w:cs="宋体"/>
                <w:sz w:val="21"/>
                <w:szCs w:val="21"/>
              </w:rPr>
            </w:pPr>
          </w:p>
        </w:tc>
        <w:tc>
          <w:tcPr>
            <w:tcW w:w="1872" w:type="dxa"/>
            <w:gridSpan w:val="4"/>
            <w:vAlign w:val="center"/>
          </w:tcPr>
          <w:p w:rsidR="006B3EE7" w:rsidRDefault="006B3EE7">
            <w:pPr>
              <w:rPr>
                <w:rFonts w:ascii="宋体" w:hAnsi="宋体" w:cs="宋体"/>
                <w:sz w:val="21"/>
                <w:szCs w:val="21"/>
              </w:rPr>
            </w:pPr>
          </w:p>
        </w:tc>
        <w:tc>
          <w:tcPr>
            <w:tcW w:w="1872" w:type="dxa"/>
            <w:gridSpan w:val="3"/>
            <w:vAlign w:val="center"/>
          </w:tcPr>
          <w:p w:rsidR="006B3EE7" w:rsidRDefault="006B3EE7">
            <w:pPr>
              <w:pStyle w:val="TableParagraph"/>
              <w:spacing w:before="51"/>
              <w:ind w:left="103"/>
              <w:rPr>
                <w:sz w:val="21"/>
                <w:szCs w:val="21"/>
              </w:rPr>
            </w:pPr>
          </w:p>
        </w:tc>
      </w:tr>
      <w:tr w:rsidR="006B3EE7">
        <w:trPr>
          <w:trHeight w:val="356"/>
          <w:jc w:val="center"/>
        </w:trPr>
        <w:tc>
          <w:tcPr>
            <w:tcW w:w="1906" w:type="dxa"/>
            <w:vMerge/>
            <w:tcBorders>
              <w:top w:val="nil"/>
            </w:tcBorders>
            <w:vAlign w:val="center"/>
          </w:tcPr>
          <w:p w:rsidR="006B3EE7" w:rsidRDefault="006B3EE7">
            <w:pPr>
              <w:jc w:val="center"/>
              <w:rPr>
                <w:rFonts w:ascii="宋体" w:hAnsi="宋体" w:cs="宋体"/>
                <w:sz w:val="21"/>
                <w:szCs w:val="21"/>
              </w:rPr>
            </w:pPr>
          </w:p>
        </w:tc>
        <w:tc>
          <w:tcPr>
            <w:tcW w:w="1476" w:type="dxa"/>
            <w:vAlign w:val="center"/>
          </w:tcPr>
          <w:p w:rsidR="006B3EE7" w:rsidRDefault="006B3EE7">
            <w:pPr>
              <w:pStyle w:val="TableParagraph"/>
              <w:spacing w:before="51"/>
              <w:ind w:left="103"/>
              <w:jc w:val="center"/>
              <w:rPr>
                <w:sz w:val="21"/>
                <w:szCs w:val="21"/>
              </w:rPr>
            </w:pPr>
          </w:p>
        </w:tc>
        <w:tc>
          <w:tcPr>
            <w:tcW w:w="1872" w:type="dxa"/>
            <w:gridSpan w:val="2"/>
            <w:vAlign w:val="center"/>
          </w:tcPr>
          <w:p w:rsidR="006B3EE7" w:rsidRDefault="006B3EE7">
            <w:pPr>
              <w:rPr>
                <w:rFonts w:ascii="宋体" w:hAnsi="宋体" w:cs="宋体"/>
                <w:sz w:val="21"/>
                <w:szCs w:val="21"/>
              </w:rPr>
            </w:pPr>
          </w:p>
        </w:tc>
        <w:tc>
          <w:tcPr>
            <w:tcW w:w="1872" w:type="dxa"/>
            <w:gridSpan w:val="4"/>
            <w:vAlign w:val="center"/>
          </w:tcPr>
          <w:p w:rsidR="006B3EE7" w:rsidRDefault="006B3EE7">
            <w:pPr>
              <w:rPr>
                <w:rFonts w:ascii="宋体" w:hAnsi="宋体" w:cs="宋体"/>
                <w:sz w:val="21"/>
                <w:szCs w:val="21"/>
              </w:rPr>
            </w:pPr>
          </w:p>
        </w:tc>
        <w:tc>
          <w:tcPr>
            <w:tcW w:w="1872" w:type="dxa"/>
            <w:gridSpan w:val="3"/>
            <w:vAlign w:val="center"/>
          </w:tcPr>
          <w:p w:rsidR="006B3EE7" w:rsidRDefault="006B3EE7">
            <w:pPr>
              <w:pStyle w:val="TableParagraph"/>
              <w:spacing w:before="51"/>
              <w:ind w:left="103"/>
              <w:rPr>
                <w:sz w:val="21"/>
                <w:szCs w:val="21"/>
              </w:rPr>
            </w:pPr>
          </w:p>
        </w:tc>
      </w:tr>
    </w:tbl>
    <w:p w:rsidR="006B3EE7" w:rsidRDefault="006B3EE7">
      <w:pPr>
        <w:spacing w:line="120" w:lineRule="auto"/>
        <w:rPr>
          <w:color w:val="000000"/>
          <w:szCs w:val="21"/>
          <w:highlight w:val="yellow"/>
          <w:u w:val="single"/>
        </w:rPr>
      </w:pPr>
    </w:p>
    <w:tbl>
      <w:tblPr>
        <w:tblpPr w:leftFromText="180" w:rightFromText="180" w:vertAnchor="text" w:horzAnchor="page" w:tblpX="1561" w:tblpY="275"/>
        <w:tblOverlap w:val="never"/>
        <w:tblW w:w="8999" w:type="dxa"/>
        <w:tblLook w:val="04A0" w:firstRow="1" w:lastRow="0" w:firstColumn="1" w:lastColumn="0" w:noHBand="0" w:noVBand="1"/>
      </w:tblPr>
      <w:tblGrid>
        <w:gridCol w:w="610"/>
        <w:gridCol w:w="667"/>
        <w:gridCol w:w="1206"/>
        <w:gridCol w:w="673"/>
        <w:gridCol w:w="949"/>
        <w:gridCol w:w="666"/>
        <w:gridCol w:w="220"/>
        <w:gridCol w:w="447"/>
        <w:gridCol w:w="59"/>
        <w:gridCol w:w="389"/>
        <w:gridCol w:w="218"/>
        <w:gridCol w:w="786"/>
        <w:gridCol w:w="922"/>
        <w:gridCol w:w="1187"/>
      </w:tblGrid>
      <w:tr w:rsidR="006B3EE7">
        <w:trPr>
          <w:trHeight w:val="90"/>
        </w:trPr>
        <w:tc>
          <w:tcPr>
            <w:tcW w:w="610" w:type="dxa"/>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序号</w:t>
            </w:r>
          </w:p>
        </w:tc>
        <w:tc>
          <w:tcPr>
            <w:tcW w:w="1873" w:type="dxa"/>
            <w:gridSpan w:val="2"/>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项目</w:t>
            </w:r>
          </w:p>
        </w:tc>
        <w:tc>
          <w:tcPr>
            <w:tcW w:w="673" w:type="dxa"/>
            <w:tcBorders>
              <w:top w:val="single" w:sz="4" w:space="0" w:color="auto"/>
              <w:left w:val="nil"/>
              <w:bottom w:val="single" w:sz="6" w:space="0" w:color="auto"/>
              <w:right w:val="single" w:sz="6" w:space="0" w:color="auto"/>
            </w:tcBorders>
            <w:vAlign w:val="center"/>
          </w:tcPr>
          <w:p w:rsidR="006B3EE7" w:rsidRDefault="00F75888">
            <w:pPr>
              <w:spacing w:before="52"/>
              <w:ind w:right="13"/>
              <w:jc w:val="center"/>
              <w:rPr>
                <w:sz w:val="21"/>
                <w:szCs w:val="21"/>
                <w:lang w:bidi="en-US"/>
              </w:rPr>
            </w:pPr>
            <w:r>
              <w:rPr>
                <w:sz w:val="21"/>
                <w:szCs w:val="21"/>
                <w:lang w:bidi="en-US"/>
              </w:rPr>
              <w:t>单位</w:t>
            </w:r>
          </w:p>
        </w:tc>
        <w:tc>
          <w:tcPr>
            <w:tcW w:w="949" w:type="dxa"/>
            <w:tcBorders>
              <w:top w:val="single" w:sz="4" w:space="0" w:color="auto"/>
              <w:left w:val="single" w:sz="6" w:space="0" w:color="auto"/>
              <w:bottom w:val="single" w:sz="6" w:space="0" w:color="auto"/>
              <w:right w:val="single" w:sz="4" w:space="0" w:color="auto"/>
            </w:tcBorders>
            <w:vAlign w:val="center"/>
          </w:tcPr>
          <w:p w:rsidR="006B3EE7" w:rsidRDefault="00F75888">
            <w:pPr>
              <w:spacing w:before="52"/>
              <w:ind w:right="13"/>
              <w:jc w:val="center"/>
              <w:rPr>
                <w:sz w:val="21"/>
                <w:szCs w:val="21"/>
                <w:lang w:bidi="en-US"/>
              </w:rPr>
            </w:pPr>
            <w:r>
              <w:rPr>
                <w:rFonts w:hint="eastAsia"/>
                <w:sz w:val="21"/>
                <w:szCs w:val="21"/>
                <w:lang w:bidi="en-US"/>
              </w:rPr>
              <w:t>计量</w:t>
            </w:r>
          </w:p>
          <w:p w:rsidR="006B3EE7" w:rsidRDefault="00F75888">
            <w:pPr>
              <w:spacing w:before="52"/>
              <w:ind w:right="13"/>
              <w:jc w:val="center"/>
              <w:rPr>
                <w:sz w:val="21"/>
                <w:szCs w:val="21"/>
                <w:lang w:bidi="en-US"/>
              </w:rPr>
            </w:pPr>
            <w:r>
              <w:rPr>
                <w:rFonts w:hint="eastAsia"/>
                <w:sz w:val="21"/>
                <w:szCs w:val="21"/>
                <w:lang w:bidi="en-US"/>
              </w:rPr>
              <w:t>特性</w:t>
            </w:r>
          </w:p>
        </w:tc>
        <w:tc>
          <w:tcPr>
            <w:tcW w:w="2785" w:type="dxa"/>
            <w:gridSpan w:val="7"/>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eastAsia="en-US" w:bidi="en-US"/>
              </w:rPr>
              <w:t>实测</w:t>
            </w:r>
            <w:r>
              <w:rPr>
                <w:sz w:val="21"/>
                <w:szCs w:val="21"/>
                <w:lang w:bidi="en-US"/>
              </w:rPr>
              <w:t>值</w:t>
            </w:r>
          </w:p>
        </w:tc>
        <w:tc>
          <w:tcPr>
            <w:tcW w:w="922"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结果</w:t>
            </w:r>
          </w:p>
          <w:p w:rsidR="006B3EE7" w:rsidRDefault="00F75888">
            <w:pPr>
              <w:spacing w:before="52"/>
              <w:ind w:right="13"/>
              <w:jc w:val="center"/>
              <w:rPr>
                <w:sz w:val="21"/>
                <w:szCs w:val="21"/>
                <w:lang w:eastAsia="en-US" w:bidi="en-US"/>
              </w:rPr>
            </w:pPr>
            <w:r>
              <w:rPr>
                <w:sz w:val="21"/>
                <w:szCs w:val="21"/>
                <w:lang w:eastAsia="en-US" w:bidi="en-US"/>
              </w:rPr>
              <w:t>(</w:t>
            </w:r>
            <w:r>
              <w:rPr>
                <w:sz w:val="21"/>
                <w:szCs w:val="21"/>
                <w:lang w:eastAsia="en-US" w:bidi="en-US"/>
              </w:rPr>
              <w:t>平均值</w:t>
            </w:r>
            <w:r>
              <w:rPr>
                <w:sz w:val="21"/>
                <w:szCs w:val="21"/>
                <w:lang w:eastAsia="en-US" w:bidi="en-US"/>
              </w:rPr>
              <w:t>)</w:t>
            </w:r>
          </w:p>
        </w:tc>
        <w:tc>
          <w:tcPr>
            <w:tcW w:w="1187" w:type="dxa"/>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扩展不确定度</w:t>
            </w:r>
          </w:p>
          <w:p w:rsidR="006B3EE7" w:rsidRDefault="00F75888">
            <w:pPr>
              <w:spacing w:before="52"/>
              <w:ind w:right="13"/>
              <w:jc w:val="center"/>
              <w:rPr>
                <w:sz w:val="21"/>
                <w:szCs w:val="21"/>
                <w:lang w:eastAsia="en-US" w:bidi="en-US"/>
              </w:rPr>
            </w:pPr>
            <w:r>
              <w:rPr>
                <w:sz w:val="21"/>
                <w:szCs w:val="21"/>
                <w:lang w:eastAsia="en-US" w:bidi="en-US"/>
              </w:rPr>
              <w:t>(</w:t>
            </w:r>
            <w:r>
              <w:rPr>
                <w:i/>
                <w:sz w:val="21"/>
                <w:szCs w:val="21"/>
                <w:lang w:eastAsia="en-US" w:bidi="en-US"/>
              </w:rPr>
              <w:t>k</w:t>
            </w:r>
            <w:r>
              <w:rPr>
                <w:sz w:val="21"/>
                <w:szCs w:val="21"/>
                <w:lang w:eastAsia="en-US" w:bidi="en-US"/>
              </w:rPr>
              <w:t>=2)</w:t>
            </w:r>
          </w:p>
        </w:tc>
      </w:tr>
      <w:tr w:rsidR="006B3EE7">
        <w:trPr>
          <w:trHeight w:val="90"/>
        </w:trPr>
        <w:tc>
          <w:tcPr>
            <w:tcW w:w="610" w:type="dxa"/>
            <w:vMerge w:val="restart"/>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bidi="en-US"/>
              </w:rPr>
              <w:t>1</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试筒</w:t>
            </w: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eastAsia="en-US" w:bidi="en-US"/>
              </w:rPr>
              <w:t>内径</w:t>
            </w:r>
            <w:r>
              <w:rPr>
                <w:sz w:val="21"/>
                <w:szCs w:val="21"/>
                <w:lang w:bidi="en-US"/>
              </w:rPr>
              <w:t>（上）</w:t>
            </w:r>
          </w:p>
        </w:tc>
        <w:tc>
          <w:tcPr>
            <w:tcW w:w="673" w:type="dxa"/>
            <w:vMerge w:val="restart"/>
            <w:tcBorders>
              <w:top w:val="single" w:sz="6" w:space="0" w:color="auto"/>
              <w:left w:val="nil"/>
              <w:right w:val="single" w:sz="6" w:space="0" w:color="auto"/>
            </w:tcBorders>
            <w:vAlign w:val="center"/>
          </w:tcPr>
          <w:p w:rsidR="006B3EE7" w:rsidRDefault="00F75888">
            <w:pPr>
              <w:spacing w:before="52"/>
              <w:ind w:right="13"/>
              <w:jc w:val="center"/>
              <w:rPr>
                <w:sz w:val="21"/>
                <w:szCs w:val="21"/>
                <w:lang w:bidi="en-US"/>
              </w:rPr>
            </w:pPr>
            <w:r>
              <w:rPr>
                <w:sz w:val="21"/>
                <w:szCs w:val="21"/>
                <w:lang w:bidi="en-US"/>
              </w:rPr>
              <w:t>mm</w:t>
            </w: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92" w:type="dxa"/>
            <w:gridSpan w:val="4"/>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93"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922" w:type="dxa"/>
            <w:vMerge w:val="restart"/>
            <w:tcBorders>
              <w:top w:val="single" w:sz="4" w:space="0" w:color="auto"/>
              <w:left w:val="nil"/>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vMerge w:val="restart"/>
            <w:tcBorders>
              <w:top w:val="single" w:sz="4" w:space="0" w:color="auto"/>
              <w:left w:val="nil"/>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bidi="en-US"/>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内径</w:t>
            </w:r>
            <w:r>
              <w:rPr>
                <w:sz w:val="21"/>
                <w:szCs w:val="21"/>
                <w:lang w:bidi="en-US"/>
              </w:rPr>
              <w:t>（下）</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92" w:type="dxa"/>
            <w:gridSpan w:val="4"/>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93"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922" w:type="dxa"/>
            <w:vMerge/>
            <w:tcBorders>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vMerge/>
            <w:tcBorders>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高度</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886"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895"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壁厚</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6" w:type="dxa"/>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6"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786" w:type="dxa"/>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val="restart"/>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bidi="en-US"/>
              </w:rPr>
              <w:t>2</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压头</w:t>
            </w: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直径</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33"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452" w:type="dxa"/>
            <w:gridSpan w:val="4"/>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厚度</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886"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895"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val="restart"/>
            <w:tcBorders>
              <w:top w:val="single" w:sz="4" w:space="0" w:color="auto"/>
              <w:left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bidi="en-US"/>
              </w:rPr>
              <w:t>3</w:t>
            </w:r>
          </w:p>
        </w:tc>
        <w:tc>
          <w:tcPr>
            <w:tcW w:w="667" w:type="dxa"/>
            <w:vMerge w:val="restart"/>
            <w:tcBorders>
              <w:top w:val="single" w:sz="4" w:space="0" w:color="auto"/>
              <w:left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bidi="en-US"/>
              </w:rPr>
              <w:t>底板</w:t>
            </w: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内径</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33"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452" w:type="dxa"/>
            <w:gridSpan w:val="4"/>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left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vMerge/>
            <w:tcBorders>
              <w:left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bidi="en-US"/>
              </w:rPr>
              <w:t>外</w:t>
            </w:r>
            <w:r>
              <w:rPr>
                <w:sz w:val="21"/>
                <w:szCs w:val="21"/>
                <w:lang w:eastAsia="en-US" w:bidi="en-US"/>
              </w:rPr>
              <w:t>径</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33"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452" w:type="dxa"/>
            <w:gridSpan w:val="4"/>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vMerge/>
            <w:tcBorders>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厚度</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886"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895"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val="restart"/>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bidi="en-US"/>
              </w:rPr>
              <w:t>4</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标定罐</w:t>
            </w: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bidi="en-US"/>
              </w:rPr>
            </w:pPr>
            <w:r>
              <w:rPr>
                <w:sz w:val="21"/>
                <w:szCs w:val="21"/>
                <w:lang w:eastAsia="en-US" w:bidi="en-US"/>
              </w:rPr>
              <w:t>内径</w:t>
            </w:r>
            <w:r>
              <w:rPr>
                <w:sz w:val="21"/>
                <w:szCs w:val="21"/>
                <w:lang w:bidi="en-US"/>
              </w:rPr>
              <w:t>（上）</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92" w:type="dxa"/>
            <w:gridSpan w:val="4"/>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393"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vMerge w:val="restart"/>
            <w:tcBorders>
              <w:top w:val="single" w:sz="4" w:space="0" w:color="auto"/>
              <w:left w:val="nil"/>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vMerge w:val="restart"/>
            <w:tcBorders>
              <w:top w:val="single" w:sz="4" w:space="0" w:color="auto"/>
              <w:left w:val="nil"/>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bidi="en-US"/>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rPr>
                <w:sz w:val="21"/>
                <w:szCs w:val="21"/>
                <w:lang w:eastAsia="en-US" w:bidi="en-US"/>
              </w:rPr>
            </w:pPr>
            <w:r>
              <w:rPr>
                <w:sz w:val="21"/>
                <w:szCs w:val="21"/>
                <w:lang w:eastAsia="en-US" w:bidi="en-US"/>
              </w:rPr>
              <w:t>内径</w:t>
            </w:r>
            <w:r>
              <w:rPr>
                <w:sz w:val="21"/>
                <w:szCs w:val="21"/>
                <w:lang w:bidi="en-US"/>
              </w:rPr>
              <w:t>（下）</w:t>
            </w:r>
          </w:p>
        </w:tc>
        <w:tc>
          <w:tcPr>
            <w:tcW w:w="673" w:type="dxa"/>
            <w:vMerge/>
            <w:tcBorders>
              <w:left w:val="nil"/>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392" w:type="dxa"/>
            <w:gridSpan w:val="4"/>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393"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vMerge/>
            <w:tcBorders>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vMerge/>
            <w:tcBorders>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高度</w:t>
            </w:r>
          </w:p>
        </w:tc>
        <w:tc>
          <w:tcPr>
            <w:tcW w:w="673" w:type="dxa"/>
            <w:vMerge/>
            <w:tcBorders>
              <w:left w:val="nil"/>
              <w:bottom w:val="single" w:sz="6" w:space="0" w:color="auto"/>
              <w:right w:val="single" w:sz="6" w:space="0" w:color="auto"/>
            </w:tcBorders>
            <w:vAlign w:val="center"/>
          </w:tcPr>
          <w:p w:rsidR="006B3EE7" w:rsidRDefault="006B3EE7">
            <w:pPr>
              <w:spacing w:before="52"/>
              <w:ind w:right="13"/>
              <w:jc w:val="center"/>
              <w:rPr>
                <w:sz w:val="21"/>
                <w:szCs w:val="21"/>
                <w:lang w:eastAsia="en-US" w:bidi="en-US"/>
              </w:rPr>
            </w:pPr>
          </w:p>
        </w:tc>
        <w:tc>
          <w:tcPr>
            <w:tcW w:w="949" w:type="dxa"/>
            <w:tcBorders>
              <w:top w:val="single" w:sz="6" w:space="0" w:color="auto"/>
              <w:left w:val="single" w:sz="6" w:space="0" w:color="auto"/>
              <w:bottom w:val="single" w:sz="6"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886"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895" w:type="dxa"/>
            <w:gridSpan w:val="3"/>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r w:rsidR="006B3EE7">
        <w:trPr>
          <w:trHeight w:val="90"/>
        </w:trPr>
        <w:tc>
          <w:tcPr>
            <w:tcW w:w="610"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206" w:type="dxa"/>
            <w:tcBorders>
              <w:top w:val="single" w:sz="4" w:space="0" w:color="auto"/>
              <w:left w:val="nil"/>
              <w:bottom w:val="single" w:sz="4" w:space="0" w:color="auto"/>
              <w:right w:val="single" w:sz="4" w:space="0" w:color="auto"/>
            </w:tcBorders>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容积</w:t>
            </w:r>
          </w:p>
        </w:tc>
        <w:tc>
          <w:tcPr>
            <w:tcW w:w="673" w:type="dxa"/>
            <w:tcBorders>
              <w:top w:val="single" w:sz="6" w:space="0" w:color="auto"/>
              <w:left w:val="nil"/>
              <w:bottom w:val="single" w:sz="4" w:space="0" w:color="auto"/>
              <w:right w:val="single" w:sz="6" w:space="0" w:color="auto"/>
            </w:tcBorders>
            <w:vAlign w:val="center"/>
          </w:tcPr>
          <w:p w:rsidR="006B3EE7" w:rsidRDefault="00F75888">
            <w:pPr>
              <w:spacing w:before="52"/>
              <w:ind w:right="13"/>
              <w:jc w:val="center"/>
              <w:rPr>
                <w:sz w:val="21"/>
                <w:szCs w:val="21"/>
                <w:lang w:bidi="en-US"/>
              </w:rPr>
            </w:pPr>
            <w:r>
              <w:rPr>
                <w:sz w:val="21"/>
                <w:szCs w:val="21"/>
                <w:lang w:bidi="en-US"/>
              </w:rPr>
              <w:t>cm</w:t>
            </w:r>
            <w:r>
              <w:rPr>
                <w:sz w:val="21"/>
                <w:szCs w:val="21"/>
                <w:vertAlign w:val="superscript"/>
                <w:lang w:bidi="en-US"/>
              </w:rPr>
              <w:t>3</w:t>
            </w:r>
          </w:p>
        </w:tc>
        <w:tc>
          <w:tcPr>
            <w:tcW w:w="949" w:type="dxa"/>
            <w:tcBorders>
              <w:top w:val="single" w:sz="6" w:space="0" w:color="auto"/>
              <w:left w:val="single" w:sz="6" w:space="0" w:color="auto"/>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2785" w:type="dxa"/>
            <w:gridSpan w:val="7"/>
            <w:tcBorders>
              <w:top w:val="single" w:sz="4" w:space="0" w:color="auto"/>
              <w:left w:val="single" w:sz="4" w:space="0" w:color="auto"/>
              <w:bottom w:val="single" w:sz="4" w:space="0" w:color="auto"/>
              <w:right w:val="single" w:sz="4" w:space="0" w:color="auto"/>
            </w:tcBorders>
            <w:vAlign w:val="center"/>
          </w:tcPr>
          <w:p w:rsidR="006B3EE7" w:rsidRDefault="006B3EE7">
            <w:pPr>
              <w:spacing w:before="52"/>
              <w:ind w:right="13"/>
              <w:rPr>
                <w:sz w:val="21"/>
                <w:szCs w:val="21"/>
                <w:lang w:eastAsia="en-US" w:bidi="en-US"/>
              </w:rPr>
            </w:pPr>
          </w:p>
        </w:tc>
        <w:tc>
          <w:tcPr>
            <w:tcW w:w="922"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c>
          <w:tcPr>
            <w:tcW w:w="1187" w:type="dxa"/>
            <w:tcBorders>
              <w:top w:val="single" w:sz="4" w:space="0" w:color="auto"/>
              <w:left w:val="nil"/>
              <w:bottom w:val="single" w:sz="4" w:space="0" w:color="auto"/>
              <w:right w:val="single" w:sz="4" w:space="0" w:color="auto"/>
            </w:tcBorders>
            <w:vAlign w:val="center"/>
          </w:tcPr>
          <w:p w:rsidR="006B3EE7" w:rsidRDefault="006B3EE7">
            <w:pPr>
              <w:spacing w:before="52"/>
              <w:ind w:right="13"/>
              <w:jc w:val="center"/>
              <w:rPr>
                <w:sz w:val="21"/>
                <w:szCs w:val="21"/>
                <w:lang w:eastAsia="en-US" w:bidi="en-US"/>
              </w:rPr>
            </w:pPr>
          </w:p>
        </w:tc>
      </w:tr>
    </w:tbl>
    <w:p w:rsidR="006B3EE7" w:rsidRDefault="006B3EE7">
      <w:pPr>
        <w:rPr>
          <w:color w:val="000000"/>
          <w:szCs w:val="21"/>
          <w:highlight w:val="yellow"/>
          <w:u w:val="single"/>
        </w:rPr>
      </w:pPr>
    </w:p>
    <w:p w:rsidR="006B3EE7" w:rsidRDefault="006B3EE7">
      <w:pPr>
        <w:rPr>
          <w:bCs/>
          <w:color w:val="000000"/>
          <w:szCs w:val="21"/>
          <w:highlight w:val="yellow"/>
        </w:rPr>
      </w:pPr>
    </w:p>
    <w:p w:rsidR="006B3EE7" w:rsidRDefault="00F75888">
      <w:pPr>
        <w:rPr>
          <w:color w:val="000000"/>
          <w:szCs w:val="21"/>
        </w:rPr>
      </w:pPr>
      <w:r>
        <w:rPr>
          <w:rFonts w:hint="eastAsia"/>
          <w:color w:val="000000"/>
          <w:szCs w:val="21"/>
        </w:rPr>
        <w:t>校准员：</w:t>
      </w:r>
      <w:r>
        <w:rPr>
          <w:rFonts w:hint="eastAsia"/>
          <w:color w:val="000000"/>
          <w:szCs w:val="21"/>
          <w:u w:val="single"/>
        </w:rPr>
        <w:t xml:space="preserve">                </w:t>
      </w:r>
      <w:r>
        <w:rPr>
          <w:rFonts w:hint="eastAsia"/>
          <w:color w:val="000000"/>
          <w:szCs w:val="21"/>
        </w:rPr>
        <w:t xml:space="preserve">   </w:t>
      </w:r>
      <w:r>
        <w:rPr>
          <w:rFonts w:hint="eastAsia"/>
          <w:color w:val="000000"/>
          <w:szCs w:val="21"/>
        </w:rPr>
        <w:t>核验员：</w:t>
      </w:r>
      <w:r>
        <w:rPr>
          <w:rFonts w:hint="eastAsia"/>
          <w:color w:val="000000"/>
          <w:szCs w:val="21"/>
          <w:u w:val="single"/>
        </w:rPr>
        <w:t xml:space="preserve">               </w:t>
      </w:r>
      <w:r>
        <w:rPr>
          <w:rFonts w:hint="eastAsia"/>
          <w:color w:val="000000"/>
          <w:szCs w:val="21"/>
        </w:rPr>
        <w:t xml:space="preserve">   </w:t>
      </w:r>
      <w:r>
        <w:rPr>
          <w:rFonts w:hint="eastAsia"/>
          <w:color w:val="000000"/>
          <w:szCs w:val="21"/>
        </w:rPr>
        <w:t>校准日期：</w:t>
      </w:r>
      <w:r>
        <w:rPr>
          <w:rFonts w:hint="eastAsia"/>
          <w:color w:val="000000"/>
          <w:szCs w:val="21"/>
          <w:u w:val="single"/>
        </w:rPr>
        <w:t xml:space="preserve">      </w:t>
      </w:r>
      <w:r>
        <w:rPr>
          <w:rFonts w:hint="eastAsia"/>
          <w:color w:val="000000"/>
          <w:szCs w:val="21"/>
        </w:rPr>
        <w:t>年</w:t>
      </w:r>
      <w:r>
        <w:rPr>
          <w:rFonts w:hint="eastAsia"/>
          <w:color w:val="000000"/>
          <w:szCs w:val="21"/>
          <w:u w:val="single"/>
        </w:rPr>
        <w:t xml:space="preserve">     </w:t>
      </w:r>
      <w:r>
        <w:rPr>
          <w:rFonts w:hint="eastAsia"/>
          <w:color w:val="000000"/>
          <w:szCs w:val="21"/>
        </w:rPr>
        <w:t>月</w:t>
      </w:r>
      <w:r>
        <w:rPr>
          <w:rFonts w:hint="eastAsia"/>
          <w:color w:val="000000"/>
          <w:szCs w:val="21"/>
          <w:u w:val="single"/>
        </w:rPr>
        <w:t xml:space="preserve">      </w:t>
      </w:r>
      <w:r>
        <w:rPr>
          <w:rFonts w:hint="eastAsia"/>
          <w:color w:val="000000"/>
          <w:szCs w:val="21"/>
        </w:rPr>
        <w:t>日</w:t>
      </w:r>
    </w:p>
    <w:p w:rsidR="006B3EE7" w:rsidRDefault="00F75888">
      <w:pPr>
        <w:pStyle w:val="1"/>
        <w:spacing w:before="120" w:after="120"/>
        <w:jc w:val="left"/>
        <w:rPr>
          <w:rFonts w:ascii="Times New Roman" w:eastAsia="黑体"/>
          <w:color w:val="000000"/>
          <w:sz w:val="30"/>
          <w:szCs w:val="30"/>
          <w:lang w:val="zh-CN"/>
        </w:rPr>
      </w:pPr>
      <w:r>
        <w:rPr>
          <w:color w:val="000000"/>
          <w:sz w:val="21"/>
          <w:szCs w:val="21"/>
          <w:highlight w:val="yellow"/>
        </w:rPr>
        <w:br w:type="page"/>
      </w:r>
      <w:bookmarkStart w:id="70" w:name="_Toc2361"/>
      <w:bookmarkStart w:id="71" w:name="_Toc8305"/>
      <w:bookmarkStart w:id="72" w:name="_Toc10014"/>
      <w:r>
        <w:rPr>
          <w:rFonts w:ascii="Times New Roman" w:eastAsia="黑体"/>
          <w:color w:val="000000"/>
          <w:sz w:val="30"/>
          <w:szCs w:val="30"/>
          <w:lang w:val="zh-CN"/>
        </w:rPr>
        <w:lastRenderedPageBreak/>
        <w:t>附录</w:t>
      </w:r>
      <w:r>
        <w:rPr>
          <w:rFonts w:ascii="Times New Roman" w:eastAsia="黑体" w:hint="eastAsia"/>
          <w:color w:val="000000"/>
          <w:sz w:val="30"/>
          <w:szCs w:val="30"/>
          <w:lang w:val="zh-CN"/>
        </w:rPr>
        <w:t xml:space="preserve"> B</w:t>
      </w:r>
      <w:bookmarkEnd w:id="70"/>
      <w:bookmarkEnd w:id="71"/>
      <w:bookmarkEnd w:id="72"/>
    </w:p>
    <w:p w:rsidR="006B3EE7" w:rsidRDefault="00F75888">
      <w:pPr>
        <w:spacing w:line="360" w:lineRule="auto"/>
        <w:jc w:val="center"/>
        <w:rPr>
          <w:rFonts w:eastAsia="黑体"/>
          <w:color w:val="000000"/>
          <w:sz w:val="28"/>
          <w:szCs w:val="28"/>
        </w:rPr>
      </w:pPr>
      <w:bookmarkStart w:id="73" w:name="_Toc41306891"/>
      <w:bookmarkStart w:id="74" w:name="_Toc57882486"/>
      <w:bookmarkStart w:id="75" w:name="_Toc14503"/>
      <w:bookmarkStart w:id="76" w:name="_Toc41301099"/>
      <w:bookmarkStart w:id="77" w:name="_Toc41307012"/>
      <w:bookmarkStart w:id="78" w:name="_Toc8408"/>
      <w:r>
        <w:rPr>
          <w:rFonts w:eastAsia="黑体" w:hint="eastAsia"/>
          <w:color w:val="000000"/>
          <w:sz w:val="28"/>
          <w:szCs w:val="28"/>
        </w:rPr>
        <w:t>压碎值试验仪校准证书内页参考格式</w:t>
      </w:r>
      <w:bookmarkEnd w:id="73"/>
      <w:bookmarkEnd w:id="74"/>
      <w:bookmarkEnd w:id="75"/>
      <w:bookmarkEnd w:id="76"/>
      <w:bookmarkEnd w:id="77"/>
      <w:bookmarkEnd w:id="78"/>
    </w:p>
    <w:tbl>
      <w:tblPr>
        <w:tblW w:w="8878" w:type="dxa"/>
        <w:tblCellMar>
          <w:left w:w="0" w:type="dxa"/>
          <w:right w:w="0" w:type="dxa"/>
        </w:tblCellMar>
        <w:tblLook w:val="04A0" w:firstRow="1" w:lastRow="0" w:firstColumn="1" w:lastColumn="0" w:noHBand="0" w:noVBand="1"/>
      </w:tblPr>
      <w:tblGrid>
        <w:gridCol w:w="1051"/>
        <w:gridCol w:w="1052"/>
        <w:gridCol w:w="1051"/>
        <w:gridCol w:w="1908"/>
        <w:gridCol w:w="1908"/>
        <w:gridCol w:w="1908"/>
      </w:tblGrid>
      <w:tr w:rsidR="006B3EE7">
        <w:trPr>
          <w:trHeight w:val="776"/>
        </w:trPr>
        <w:tc>
          <w:tcPr>
            <w:tcW w:w="210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校准项目</w:t>
            </w:r>
          </w:p>
        </w:tc>
        <w:tc>
          <w:tcPr>
            <w:tcW w:w="10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单位</w:t>
            </w: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bidi="en-US"/>
              </w:rPr>
            </w:pPr>
            <w:r>
              <w:rPr>
                <w:rFonts w:hint="eastAsia"/>
                <w:sz w:val="21"/>
                <w:szCs w:val="21"/>
                <w:lang w:bidi="en-US"/>
              </w:rPr>
              <w:t>计量特性</w:t>
            </w: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实测值</w:t>
            </w: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扩展不确定度</w:t>
            </w:r>
            <w:r>
              <w:rPr>
                <w:sz w:val="21"/>
                <w:szCs w:val="21"/>
                <w:lang w:eastAsia="en-US" w:bidi="en-US"/>
              </w:rPr>
              <w:br/>
              <w:t>(</w:t>
            </w:r>
            <w:r>
              <w:rPr>
                <w:i/>
                <w:sz w:val="21"/>
                <w:szCs w:val="21"/>
                <w:lang w:eastAsia="en-US" w:bidi="en-US"/>
              </w:rPr>
              <w:t>k</w:t>
            </w:r>
            <w:r>
              <w:rPr>
                <w:sz w:val="21"/>
                <w:szCs w:val="21"/>
                <w:lang w:eastAsia="en-US" w:bidi="en-US"/>
              </w:rPr>
              <w:t>=2)</w:t>
            </w:r>
          </w:p>
        </w:tc>
      </w:tr>
      <w:tr w:rsidR="006B3EE7">
        <w:trPr>
          <w:trHeight w:val="776"/>
        </w:trPr>
        <w:tc>
          <w:tcPr>
            <w:tcW w:w="10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试筒</w:t>
            </w: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内径</w:t>
            </w:r>
          </w:p>
        </w:tc>
        <w:tc>
          <w:tcPr>
            <w:tcW w:w="1051" w:type="dxa"/>
            <w:vMerge w:val="restart"/>
            <w:tcBorders>
              <w:top w:val="single" w:sz="4" w:space="0" w:color="000000"/>
              <w:left w:val="single" w:sz="4" w:space="0" w:color="000000"/>
              <w:right w:val="nil"/>
            </w:tcBorders>
            <w:tcMar>
              <w:top w:w="15" w:type="dxa"/>
              <w:left w:w="15" w:type="dxa"/>
              <w:right w:w="15" w:type="dxa"/>
            </w:tcMar>
            <w:vAlign w:val="center"/>
          </w:tcPr>
          <w:p w:rsidR="006B3EE7" w:rsidRDefault="00F75888">
            <w:pPr>
              <w:spacing w:before="52"/>
              <w:ind w:right="13"/>
              <w:jc w:val="center"/>
              <w:rPr>
                <w:sz w:val="21"/>
                <w:szCs w:val="21"/>
                <w:lang w:bidi="en-US"/>
              </w:rPr>
            </w:pPr>
            <w:r>
              <w:rPr>
                <w:sz w:val="21"/>
                <w:szCs w:val="21"/>
                <w:lang w:eastAsia="en-US" w:bidi="en-US"/>
              </w:rPr>
              <w:t>mm</w:t>
            </w: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高度</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textAlignment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壁厚</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压头</w:t>
            </w: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直径</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厚度</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bidi="en-US"/>
              </w:rPr>
            </w:pPr>
            <w:r>
              <w:rPr>
                <w:sz w:val="21"/>
                <w:szCs w:val="21"/>
                <w:lang w:bidi="en-US"/>
              </w:rPr>
              <w:t>底板</w:t>
            </w: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内径</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tcBorders>
              <w:left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rPr>
                <w:sz w:val="21"/>
                <w:szCs w:val="21"/>
                <w:lang w:bidi="en-US"/>
              </w:rPr>
            </w:pPr>
            <w:r>
              <w:rPr>
                <w:sz w:val="21"/>
                <w:szCs w:val="21"/>
                <w:lang w:bidi="en-US"/>
              </w:rPr>
              <w:t>外</w:t>
            </w:r>
            <w:r>
              <w:rPr>
                <w:sz w:val="21"/>
                <w:szCs w:val="21"/>
                <w:lang w:eastAsia="en-US" w:bidi="en-US"/>
              </w:rPr>
              <w:t>径</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厚度</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标定罐</w:t>
            </w: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内径</w:t>
            </w:r>
          </w:p>
        </w:tc>
        <w:tc>
          <w:tcPr>
            <w:tcW w:w="1051" w:type="dxa"/>
            <w:vMerge/>
            <w:tcBorders>
              <w:left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76"/>
        </w:trPr>
        <w:tc>
          <w:tcPr>
            <w:tcW w:w="1051" w:type="dxa"/>
            <w:vMerge/>
            <w:tcBorders>
              <w:left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高度</w:t>
            </w:r>
          </w:p>
        </w:tc>
        <w:tc>
          <w:tcPr>
            <w:tcW w:w="1051" w:type="dxa"/>
            <w:vMerge/>
            <w:tcBorders>
              <w:left w:val="single" w:sz="4" w:space="0" w:color="000000"/>
              <w:bottom w:val="single" w:sz="4" w:space="0" w:color="000000"/>
              <w:right w:val="nil"/>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r w:rsidR="006B3EE7">
        <w:trPr>
          <w:trHeight w:val="786"/>
        </w:trPr>
        <w:tc>
          <w:tcPr>
            <w:tcW w:w="105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052"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textAlignment w:val="center"/>
              <w:rPr>
                <w:sz w:val="21"/>
                <w:szCs w:val="21"/>
                <w:lang w:eastAsia="en-US" w:bidi="en-US"/>
              </w:rPr>
            </w:pPr>
            <w:r>
              <w:rPr>
                <w:sz w:val="21"/>
                <w:szCs w:val="21"/>
                <w:lang w:eastAsia="en-US" w:bidi="en-US"/>
              </w:rPr>
              <w:t>容积</w:t>
            </w:r>
          </w:p>
        </w:tc>
        <w:tc>
          <w:tcPr>
            <w:tcW w:w="1051"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B3EE7" w:rsidRDefault="00F75888">
            <w:pPr>
              <w:spacing w:before="52"/>
              <w:ind w:right="13"/>
              <w:jc w:val="center"/>
              <w:rPr>
                <w:sz w:val="21"/>
                <w:szCs w:val="21"/>
                <w:lang w:eastAsia="en-US" w:bidi="en-US"/>
              </w:rPr>
            </w:pPr>
            <w:r>
              <w:rPr>
                <w:sz w:val="21"/>
                <w:szCs w:val="21"/>
                <w:lang w:eastAsia="en-US" w:bidi="en-US"/>
              </w:rPr>
              <w:t>cm</w:t>
            </w:r>
            <w:r>
              <w:rPr>
                <w:sz w:val="21"/>
                <w:szCs w:val="21"/>
                <w:vertAlign w:val="superscript"/>
                <w:lang w:eastAsia="en-US" w:bidi="en-US"/>
              </w:rPr>
              <w:t>3</w:t>
            </w: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c>
          <w:tcPr>
            <w:tcW w:w="19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B3EE7" w:rsidRDefault="006B3EE7">
            <w:pPr>
              <w:spacing w:before="52"/>
              <w:ind w:right="13"/>
              <w:jc w:val="center"/>
              <w:rPr>
                <w:sz w:val="21"/>
                <w:szCs w:val="21"/>
                <w:lang w:eastAsia="en-US" w:bidi="en-US"/>
              </w:rPr>
            </w:pPr>
          </w:p>
        </w:tc>
      </w:tr>
    </w:tbl>
    <w:p w:rsidR="006B3EE7" w:rsidRDefault="00F75888">
      <w:pPr>
        <w:pStyle w:val="1"/>
        <w:spacing w:before="120" w:after="120"/>
        <w:jc w:val="left"/>
        <w:rPr>
          <w:rFonts w:ascii="Times New Roman" w:eastAsia="黑体"/>
          <w:color w:val="000000"/>
          <w:sz w:val="28"/>
          <w:szCs w:val="28"/>
          <w:lang w:val="zh-CN"/>
        </w:rPr>
      </w:pPr>
      <w:bookmarkStart w:id="79" w:name="_Toc372295700"/>
      <w:r>
        <w:rPr>
          <w:rFonts w:ascii="黑体" w:hAnsi="黑体"/>
          <w:sz w:val="28"/>
          <w:szCs w:val="28"/>
        </w:rPr>
        <w:br w:type="page"/>
      </w:r>
      <w:bookmarkStart w:id="80" w:name="_Toc32040"/>
      <w:bookmarkStart w:id="81" w:name="_Toc22862"/>
      <w:bookmarkStart w:id="82" w:name="_Toc31708"/>
      <w:r>
        <w:rPr>
          <w:rFonts w:ascii="Times New Roman" w:eastAsia="黑体"/>
          <w:color w:val="000000"/>
          <w:sz w:val="30"/>
          <w:szCs w:val="30"/>
          <w:lang w:val="zh-CN"/>
        </w:rPr>
        <w:lastRenderedPageBreak/>
        <w:t>附录</w:t>
      </w:r>
      <w:r>
        <w:rPr>
          <w:rFonts w:ascii="Times New Roman" w:eastAsia="黑体"/>
          <w:color w:val="000000"/>
          <w:sz w:val="30"/>
          <w:szCs w:val="30"/>
          <w:lang w:val="zh-CN"/>
        </w:rPr>
        <w:t xml:space="preserve"> </w:t>
      </w:r>
      <w:bookmarkEnd w:id="79"/>
      <w:r>
        <w:rPr>
          <w:rFonts w:ascii="Times New Roman" w:eastAsia="黑体" w:hint="eastAsia"/>
          <w:color w:val="000000"/>
          <w:sz w:val="30"/>
          <w:szCs w:val="30"/>
          <w:lang w:val="zh-CN"/>
        </w:rPr>
        <w:t>C</w:t>
      </w:r>
      <w:bookmarkEnd w:id="80"/>
      <w:bookmarkEnd w:id="81"/>
      <w:bookmarkEnd w:id="82"/>
    </w:p>
    <w:p w:rsidR="006B3EE7" w:rsidRDefault="00F75888">
      <w:pPr>
        <w:pStyle w:val="1"/>
        <w:spacing w:before="120" w:after="120"/>
        <w:jc w:val="center"/>
        <w:rPr>
          <w:rFonts w:ascii="Times New Roman" w:eastAsia="黑体"/>
          <w:color w:val="000000"/>
          <w:sz w:val="28"/>
          <w:szCs w:val="28"/>
        </w:rPr>
      </w:pPr>
      <w:bookmarkStart w:id="83" w:name="_Toc16788"/>
      <w:r>
        <w:rPr>
          <w:rFonts w:ascii="Times New Roman" w:eastAsia="黑体" w:hint="eastAsia"/>
          <w:color w:val="000000"/>
          <w:sz w:val="28"/>
          <w:szCs w:val="28"/>
        </w:rPr>
        <w:t>压碎值试验仪测量结果不确定度分析</w:t>
      </w:r>
      <w:r>
        <w:rPr>
          <w:rFonts w:ascii="Times New Roman" w:eastAsia="黑体" w:hint="eastAsia"/>
          <w:color w:val="000000"/>
          <w:sz w:val="28"/>
          <w:szCs w:val="28"/>
        </w:rPr>
        <w:t>(</w:t>
      </w:r>
      <w:r>
        <w:rPr>
          <w:rFonts w:ascii="Times New Roman" w:eastAsia="黑体" w:hint="eastAsia"/>
          <w:color w:val="000000"/>
          <w:sz w:val="28"/>
          <w:szCs w:val="28"/>
        </w:rPr>
        <w:t>示例</w:t>
      </w:r>
      <w:r>
        <w:rPr>
          <w:rFonts w:ascii="Times New Roman" w:eastAsia="黑体" w:hint="eastAsia"/>
          <w:color w:val="000000"/>
          <w:sz w:val="28"/>
          <w:szCs w:val="28"/>
        </w:rPr>
        <w:t>)</w:t>
      </w:r>
      <w:bookmarkEnd w:id="83"/>
    </w:p>
    <w:p w:rsidR="006B3EE7" w:rsidRDefault="00F75888">
      <w:pPr>
        <w:tabs>
          <w:tab w:val="left" w:pos="780"/>
        </w:tabs>
        <w:spacing w:line="360" w:lineRule="auto"/>
        <w:jc w:val="both"/>
        <w:outlineLvl w:val="0"/>
        <w:rPr>
          <w:rFonts w:ascii="黑体" w:eastAsia="黑体" w:hAnsi="黑体"/>
          <w:bCs/>
        </w:rPr>
      </w:pPr>
      <w:bookmarkStart w:id="84" w:name="_Toc19633"/>
      <w:bookmarkStart w:id="85" w:name="_Toc11182"/>
      <w:r>
        <w:rPr>
          <w:rFonts w:ascii="黑体" w:eastAsia="黑体" w:hAnsi="黑体" w:hint="eastAsia"/>
          <w:bCs/>
        </w:rPr>
        <w:t>C.</w:t>
      </w:r>
      <w:r>
        <w:rPr>
          <w:rFonts w:ascii="黑体" w:eastAsia="黑体" w:hAnsi="黑体"/>
          <w:bCs/>
        </w:rPr>
        <w:t>1 目的</w:t>
      </w:r>
      <w:bookmarkEnd w:id="84"/>
      <w:bookmarkEnd w:id="85"/>
    </w:p>
    <w:p w:rsidR="006B3EE7" w:rsidRDefault="00F75888">
      <w:pPr>
        <w:spacing w:line="360" w:lineRule="auto"/>
        <w:ind w:firstLineChars="200" w:firstLine="480"/>
      </w:pPr>
      <w:r>
        <w:rPr>
          <w:rFonts w:hAnsi="宋体"/>
        </w:rPr>
        <w:t>为保证压碎值试验仪校准和测量能力的有效性，特制定本评定书。</w:t>
      </w:r>
    </w:p>
    <w:p w:rsidR="006B3EE7" w:rsidRDefault="00F75888">
      <w:pPr>
        <w:tabs>
          <w:tab w:val="left" w:pos="780"/>
        </w:tabs>
        <w:spacing w:line="360" w:lineRule="auto"/>
        <w:jc w:val="both"/>
        <w:outlineLvl w:val="0"/>
        <w:rPr>
          <w:rFonts w:ascii="黑体" w:eastAsia="黑体" w:hAnsi="黑体"/>
          <w:bCs/>
        </w:rPr>
      </w:pPr>
      <w:bookmarkStart w:id="86" w:name="_Toc25532"/>
      <w:bookmarkStart w:id="87" w:name="_Toc24124"/>
      <w:r>
        <w:rPr>
          <w:rFonts w:ascii="黑体" w:eastAsia="黑体" w:hAnsi="黑体" w:hint="eastAsia"/>
          <w:bCs/>
        </w:rPr>
        <w:t>C.</w:t>
      </w:r>
      <w:r>
        <w:rPr>
          <w:rFonts w:ascii="黑体" w:eastAsia="黑体" w:hAnsi="黑体"/>
          <w:bCs/>
        </w:rPr>
        <w:t>2 适用范围</w:t>
      </w:r>
      <w:bookmarkEnd w:id="86"/>
      <w:bookmarkEnd w:id="87"/>
    </w:p>
    <w:p w:rsidR="006B3EE7" w:rsidRDefault="00F75888">
      <w:pPr>
        <w:spacing w:line="360" w:lineRule="auto"/>
        <w:ind w:firstLineChars="200" w:firstLine="480"/>
      </w:pPr>
      <w:r>
        <w:rPr>
          <w:rFonts w:hAnsi="宋体"/>
        </w:rPr>
        <w:t>适用于压碎值试验仪校准的测量不确定度及校准和测量能力评定。</w:t>
      </w:r>
    </w:p>
    <w:p w:rsidR="006B3EE7" w:rsidRDefault="00F75888">
      <w:pPr>
        <w:tabs>
          <w:tab w:val="left" w:pos="780"/>
        </w:tabs>
        <w:spacing w:line="360" w:lineRule="auto"/>
        <w:jc w:val="both"/>
        <w:outlineLvl w:val="0"/>
        <w:rPr>
          <w:rFonts w:ascii="黑体" w:eastAsia="黑体" w:hAnsi="黑体"/>
          <w:bCs/>
        </w:rPr>
      </w:pPr>
      <w:bookmarkStart w:id="88" w:name="_Toc21738"/>
      <w:bookmarkStart w:id="89" w:name="_Toc25004"/>
      <w:r>
        <w:rPr>
          <w:rFonts w:ascii="黑体" w:eastAsia="黑体" w:hAnsi="黑体" w:hint="eastAsia"/>
          <w:bCs/>
        </w:rPr>
        <w:t>C.</w:t>
      </w:r>
      <w:r>
        <w:rPr>
          <w:rFonts w:ascii="黑体" w:eastAsia="黑体" w:hAnsi="黑体"/>
          <w:bCs/>
        </w:rPr>
        <w:t>3 测量不确定度的评定</w:t>
      </w:r>
      <w:bookmarkEnd w:id="88"/>
      <w:bookmarkEnd w:id="89"/>
    </w:p>
    <w:p w:rsidR="006B3EE7" w:rsidRDefault="00F75888">
      <w:pPr>
        <w:tabs>
          <w:tab w:val="left" w:pos="780"/>
        </w:tabs>
        <w:spacing w:line="360" w:lineRule="auto"/>
        <w:jc w:val="both"/>
        <w:outlineLvl w:val="1"/>
        <w:rPr>
          <w:rFonts w:ascii="黑体" w:eastAsia="黑体" w:hAnsi="黑体"/>
          <w:bCs/>
        </w:rPr>
      </w:pPr>
      <w:bookmarkStart w:id="90" w:name="_Toc5889"/>
      <w:bookmarkStart w:id="91" w:name="_Toc25378"/>
      <w:r>
        <w:rPr>
          <w:rFonts w:ascii="黑体" w:eastAsia="黑体" w:hAnsi="黑体" w:hint="eastAsia"/>
          <w:bCs/>
        </w:rPr>
        <w:t>C.</w:t>
      </w:r>
      <w:r>
        <w:rPr>
          <w:rFonts w:ascii="黑体" w:eastAsia="黑体" w:hAnsi="黑体"/>
          <w:bCs/>
        </w:rPr>
        <w:t>3.1 校准方法</w:t>
      </w:r>
      <w:bookmarkEnd w:id="90"/>
      <w:bookmarkEnd w:id="91"/>
    </w:p>
    <w:p w:rsidR="006B3EE7" w:rsidRDefault="00F75888">
      <w:pPr>
        <w:tabs>
          <w:tab w:val="left" w:pos="7792"/>
        </w:tabs>
        <w:spacing w:line="360" w:lineRule="auto"/>
        <w:ind w:firstLineChars="200" w:firstLine="480"/>
      </w:pPr>
      <w:r>
        <w:rPr>
          <w:rFonts w:hAnsi="宋体" w:hint="eastAsia"/>
        </w:rPr>
        <w:t>压碎值</w:t>
      </w:r>
      <w:r>
        <w:rPr>
          <w:rFonts w:hAnsi="宋体"/>
        </w:rPr>
        <w:t>用</w:t>
      </w:r>
      <w:r>
        <w:rPr>
          <w:rFonts w:hAnsi="宋体" w:hint="eastAsia"/>
        </w:rPr>
        <w:t>卡规和</w:t>
      </w:r>
      <w:r>
        <w:rPr>
          <w:rFonts w:hAnsi="宋体"/>
        </w:rPr>
        <w:t>卡尺测量，沿直径方向每</w:t>
      </w:r>
      <w:r>
        <w:t>120°</w:t>
      </w:r>
      <w:r>
        <w:rPr>
          <w:rFonts w:hAnsi="宋体"/>
        </w:rPr>
        <w:t>测量一次取平均值为结果。</w:t>
      </w:r>
    </w:p>
    <w:p w:rsidR="006B3EE7" w:rsidRDefault="00F75888">
      <w:pPr>
        <w:tabs>
          <w:tab w:val="left" w:pos="780"/>
        </w:tabs>
        <w:spacing w:line="360" w:lineRule="auto"/>
        <w:jc w:val="both"/>
        <w:outlineLvl w:val="1"/>
        <w:rPr>
          <w:rFonts w:ascii="黑体" w:eastAsia="黑体" w:hAnsi="黑体"/>
          <w:bCs/>
        </w:rPr>
      </w:pPr>
      <w:bookmarkStart w:id="92" w:name="_Toc17735"/>
      <w:bookmarkStart w:id="93" w:name="_Toc17700"/>
      <w:r>
        <w:rPr>
          <w:rFonts w:ascii="黑体" w:eastAsia="黑体" w:hAnsi="黑体" w:hint="eastAsia"/>
          <w:bCs/>
        </w:rPr>
        <w:t>C.</w:t>
      </w:r>
      <w:r>
        <w:rPr>
          <w:rFonts w:ascii="黑体" w:eastAsia="黑体" w:hAnsi="黑体"/>
          <w:bCs/>
        </w:rPr>
        <w:t>3.2 测量模型</w:t>
      </w:r>
      <w:bookmarkEnd w:id="92"/>
      <w:bookmarkEnd w:id="93"/>
    </w:p>
    <w:p w:rsidR="006B3EE7" w:rsidRDefault="00F75888">
      <w:pPr>
        <w:tabs>
          <w:tab w:val="left" w:pos="7792"/>
        </w:tabs>
        <w:spacing w:line="360" w:lineRule="auto"/>
        <w:ind w:firstLineChars="200" w:firstLine="480"/>
      </w:pPr>
      <w:r>
        <w:rPr>
          <w:rFonts w:hAnsi="宋体"/>
        </w:rPr>
        <w:t>见下式：</w:t>
      </w:r>
    </w:p>
    <w:p w:rsidR="006B3EE7" w:rsidRDefault="00F75888">
      <w:pPr>
        <w:tabs>
          <w:tab w:val="left" w:pos="7792"/>
        </w:tabs>
        <w:spacing w:line="360" w:lineRule="auto"/>
        <w:jc w:val="center"/>
      </w:pPr>
      <w:r>
        <w:rPr>
          <w:position w:val="-10"/>
        </w:rPr>
        <w:object w:dxaOrig="1185" w:dyaOrig="315">
          <v:shape id="_x0000_i1032" type="#_x0000_t75" style="width:59.85pt;height:15.9pt" o:ole="">
            <v:imagedata r:id="rId28" o:title=""/>
          </v:shape>
          <o:OLEObject Type="Embed" ProgID="Equation.3" ShapeID="_x0000_i1032" DrawAspect="Content" ObjectID="_1784636626" r:id="rId29"/>
        </w:object>
      </w:r>
    </w:p>
    <w:p w:rsidR="006B3EE7" w:rsidRDefault="00F75888">
      <w:pPr>
        <w:tabs>
          <w:tab w:val="left" w:pos="7792"/>
        </w:tabs>
        <w:spacing w:line="360" w:lineRule="auto"/>
        <w:ind w:firstLineChars="200" w:firstLine="480"/>
      </w:pPr>
      <w:r>
        <w:rPr>
          <w:rFonts w:hAnsi="宋体"/>
        </w:rPr>
        <w:t>式中：</w:t>
      </w:r>
      <w:r>
        <w:rPr>
          <w:position w:val="-4"/>
        </w:rPr>
        <w:object w:dxaOrig="360" w:dyaOrig="255">
          <v:shape id="_x0000_i1033" type="#_x0000_t75" style="width:18.7pt;height:12.15pt" o:ole="">
            <v:imagedata r:id="rId30" o:title=""/>
          </v:shape>
          <o:OLEObject Type="Embed" ProgID="Equation.3" ShapeID="_x0000_i1033" DrawAspect="Content" ObjectID="_1784636627" r:id="rId31"/>
        </w:object>
      </w:r>
      <w:r>
        <w:t>——</w:t>
      </w:r>
      <w:r>
        <w:rPr>
          <w:rFonts w:hAnsi="宋体"/>
        </w:rPr>
        <w:t>长度尺寸的示值误差，</w:t>
      </w:r>
      <w:r>
        <w:t>mm</w:t>
      </w:r>
      <w:r>
        <w:rPr>
          <w:rFonts w:hAnsi="宋体"/>
        </w:rPr>
        <w:t>；</w:t>
      </w:r>
    </w:p>
    <w:p w:rsidR="006B3EE7" w:rsidRDefault="00F75888">
      <w:pPr>
        <w:tabs>
          <w:tab w:val="left" w:pos="7792"/>
        </w:tabs>
        <w:spacing w:line="360" w:lineRule="auto"/>
        <w:ind w:firstLineChars="500" w:firstLine="1200"/>
      </w:pPr>
      <w:r>
        <w:rPr>
          <w:position w:val="-10"/>
        </w:rPr>
        <w:object w:dxaOrig="285" w:dyaOrig="345">
          <v:shape id="_x0000_i1034" type="#_x0000_t75" style="width:14.05pt;height:17.75pt" o:ole="">
            <v:imagedata r:id="rId32" o:title=""/>
          </v:shape>
          <o:OLEObject Type="Embed" ProgID="Equation.3" ShapeID="_x0000_i1034" DrawAspect="Content" ObjectID="_1784636628" r:id="rId33"/>
        </w:object>
      </w:r>
      <w:r>
        <w:t>——</w:t>
      </w:r>
      <w:r>
        <w:rPr>
          <w:rFonts w:hAnsi="宋体"/>
        </w:rPr>
        <w:t>长度尺寸的理论值，</w:t>
      </w:r>
      <w:r>
        <w:t>mm</w:t>
      </w:r>
      <w:r>
        <w:rPr>
          <w:rFonts w:hAnsi="宋体"/>
        </w:rPr>
        <w:t>；</w:t>
      </w:r>
    </w:p>
    <w:p w:rsidR="006B3EE7" w:rsidRDefault="00F75888">
      <w:pPr>
        <w:tabs>
          <w:tab w:val="left" w:pos="7792"/>
        </w:tabs>
        <w:spacing w:line="360" w:lineRule="auto"/>
        <w:ind w:firstLineChars="500" w:firstLine="1200"/>
      </w:pPr>
      <w:r>
        <w:rPr>
          <w:position w:val="-10"/>
        </w:rPr>
        <w:object w:dxaOrig="270" w:dyaOrig="345">
          <v:shape id="_x0000_i1035" type="#_x0000_t75" style="width:13.1pt;height:17.75pt" o:ole="">
            <v:imagedata r:id="rId34" o:title=""/>
          </v:shape>
          <o:OLEObject Type="Embed" ProgID="Equation.3" ShapeID="_x0000_i1035" DrawAspect="Content" ObjectID="_1784636629" r:id="rId35"/>
        </w:object>
      </w:r>
      <w:r>
        <w:t>——</w:t>
      </w:r>
      <w:r>
        <w:rPr>
          <w:rFonts w:hAnsi="宋体"/>
        </w:rPr>
        <w:t>长度尺寸的测量值，</w:t>
      </w:r>
      <w:r>
        <w:t>mm</w:t>
      </w:r>
      <w:r>
        <w:rPr>
          <w:rFonts w:hAnsi="宋体"/>
        </w:rPr>
        <w:t>。</w:t>
      </w:r>
    </w:p>
    <w:p w:rsidR="006B3EE7" w:rsidRDefault="00F75888">
      <w:pPr>
        <w:tabs>
          <w:tab w:val="left" w:pos="780"/>
        </w:tabs>
        <w:spacing w:line="360" w:lineRule="auto"/>
        <w:jc w:val="both"/>
        <w:outlineLvl w:val="1"/>
        <w:rPr>
          <w:rFonts w:ascii="黑体" w:eastAsia="黑体" w:hAnsi="黑体"/>
          <w:bCs/>
        </w:rPr>
      </w:pPr>
      <w:bookmarkStart w:id="94" w:name="_Toc3793"/>
      <w:bookmarkStart w:id="95" w:name="_Toc31890"/>
      <w:r>
        <w:rPr>
          <w:rFonts w:ascii="黑体" w:eastAsia="黑体" w:hAnsi="黑体" w:hint="eastAsia"/>
          <w:bCs/>
        </w:rPr>
        <w:t>C.</w:t>
      </w:r>
      <w:r>
        <w:rPr>
          <w:rFonts w:ascii="黑体" w:eastAsia="黑体" w:hAnsi="黑体"/>
          <w:bCs/>
        </w:rPr>
        <w:t>3.</w:t>
      </w:r>
      <w:r>
        <w:rPr>
          <w:rFonts w:ascii="黑体" w:eastAsia="黑体" w:hAnsi="黑体" w:hint="eastAsia"/>
          <w:bCs/>
        </w:rPr>
        <w:t>3</w:t>
      </w:r>
      <w:r>
        <w:rPr>
          <w:rFonts w:ascii="黑体" w:eastAsia="黑体" w:hAnsi="黑体"/>
          <w:bCs/>
        </w:rPr>
        <w:t>不确定度分量</w:t>
      </w:r>
      <w:bookmarkEnd w:id="94"/>
      <w:bookmarkEnd w:id="95"/>
    </w:p>
    <w:p w:rsidR="006B3EE7" w:rsidRDefault="00F75888">
      <w:pPr>
        <w:tabs>
          <w:tab w:val="left" w:pos="780"/>
        </w:tabs>
        <w:spacing w:line="360" w:lineRule="auto"/>
        <w:jc w:val="both"/>
        <w:rPr>
          <w:rFonts w:ascii="宋体" w:hAnsi="宋体" w:cs="宋体"/>
          <w:bCs/>
        </w:rPr>
      </w:pPr>
      <w:r>
        <w:rPr>
          <w:rFonts w:ascii="宋体" w:hAnsi="宋体" w:cs="宋体" w:hint="eastAsia"/>
          <w:bCs/>
        </w:rPr>
        <w:t>C.3.3.1测量过程引入的不确</w:t>
      </w:r>
      <w:r>
        <w:rPr>
          <w:bCs/>
        </w:rPr>
        <w:t>定度</w:t>
      </w:r>
      <w:r>
        <w:rPr>
          <w:bCs/>
          <w:i/>
          <w:iCs/>
        </w:rPr>
        <w:t>u</w:t>
      </w:r>
      <w:r>
        <w:rPr>
          <w:bCs/>
          <w:vertAlign w:val="subscript"/>
        </w:rPr>
        <w:t>1</w:t>
      </w:r>
    </w:p>
    <w:p w:rsidR="006B3EE7" w:rsidRDefault="00F75888">
      <w:pPr>
        <w:tabs>
          <w:tab w:val="left" w:pos="7792"/>
        </w:tabs>
        <w:spacing w:line="360" w:lineRule="auto"/>
        <w:ind w:firstLineChars="200" w:firstLine="480"/>
        <w:rPr>
          <w:rFonts w:hAnsi="宋体"/>
        </w:rPr>
      </w:pPr>
      <w:r>
        <w:rPr>
          <w:rFonts w:hAnsi="宋体"/>
        </w:rPr>
        <w:t>在同等条件下连续测量</w:t>
      </w:r>
      <w:r>
        <w:t>10</w:t>
      </w:r>
      <w:r>
        <w:rPr>
          <w:rFonts w:hAnsi="宋体"/>
        </w:rPr>
        <w:t>次，测量值见表</w:t>
      </w:r>
      <w:r>
        <w:t>1</w:t>
      </w:r>
      <w:r>
        <w:rPr>
          <w:rFonts w:hAnsi="宋体"/>
        </w:rPr>
        <w:t>：</w:t>
      </w:r>
    </w:p>
    <w:p w:rsidR="006B3EE7" w:rsidRDefault="00F75888">
      <w:pPr>
        <w:rPr>
          <w:rFonts w:ascii="黑体" w:eastAsia="黑体" w:hAnsi="黑体"/>
          <w:szCs w:val="21"/>
        </w:rPr>
      </w:pPr>
      <w:r>
        <w:rPr>
          <w:rFonts w:ascii="黑体" w:eastAsia="黑体" w:hAnsi="黑体" w:hint="eastAsia"/>
          <w:szCs w:val="21"/>
        </w:rPr>
        <w:br w:type="page"/>
      </w:r>
    </w:p>
    <w:p w:rsidR="006B3EE7" w:rsidRDefault="00F75888">
      <w:pPr>
        <w:tabs>
          <w:tab w:val="left" w:pos="7792"/>
        </w:tabs>
        <w:spacing w:line="360" w:lineRule="auto"/>
        <w:ind w:right="420" w:firstLineChars="200" w:firstLine="480"/>
        <w:jc w:val="center"/>
        <w:rPr>
          <w:rFonts w:hAnsi="宋体"/>
          <w:sz w:val="18"/>
          <w:szCs w:val="18"/>
        </w:rPr>
      </w:pPr>
      <w:r>
        <w:rPr>
          <w:rFonts w:ascii="黑体" w:eastAsia="黑体" w:hAnsi="黑体" w:hint="eastAsia"/>
          <w:szCs w:val="21"/>
        </w:rPr>
        <w:lastRenderedPageBreak/>
        <w:t xml:space="preserve">                          </w:t>
      </w:r>
      <w:r>
        <w:rPr>
          <w:rFonts w:ascii="黑体" w:eastAsia="黑体" w:hAnsi="黑体" w:hint="eastAsia"/>
          <w:sz w:val="21"/>
          <w:szCs w:val="21"/>
        </w:rPr>
        <w:t xml:space="preserve">  表C.1  测量值  </w:t>
      </w:r>
      <w:r>
        <w:rPr>
          <w:rFonts w:ascii="黑体" w:eastAsia="黑体" w:hAnsi="黑体" w:hint="eastAsia"/>
          <w:szCs w:val="21"/>
        </w:rPr>
        <w:t xml:space="preserve">              </w:t>
      </w:r>
      <w:r>
        <w:rPr>
          <w:rFonts w:hAnsi="宋体"/>
          <w:sz w:val="18"/>
          <w:szCs w:val="18"/>
        </w:rPr>
        <w:t>单位：</w:t>
      </w:r>
      <w:r>
        <w:rPr>
          <w:rFonts w:hAnsi="宋体" w:hint="eastAsia"/>
          <w:sz w:val="18"/>
          <w:szCs w:val="18"/>
        </w:rPr>
        <w:t>mm</w:t>
      </w:r>
    </w:p>
    <w:tbl>
      <w:tblPr>
        <w:tblW w:w="77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3"/>
        <w:gridCol w:w="1179"/>
        <w:gridCol w:w="1180"/>
        <w:gridCol w:w="1181"/>
        <w:gridCol w:w="1180"/>
        <w:gridCol w:w="1181"/>
        <w:gridCol w:w="1184"/>
      </w:tblGrid>
      <w:tr w:rsidR="006B3EE7">
        <w:trPr>
          <w:trHeight w:hRule="exact" w:val="397"/>
          <w:jc w:val="center"/>
        </w:trPr>
        <w:tc>
          <w:tcPr>
            <w:tcW w:w="713"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测点</w:t>
            </w:r>
          </w:p>
        </w:tc>
        <w:tc>
          <w:tcPr>
            <w:tcW w:w="3540" w:type="dxa"/>
            <w:gridSpan w:val="3"/>
            <w:tcBorders>
              <w:right w:val="single" w:sz="4" w:space="0" w:color="auto"/>
            </w:tcBorders>
            <w:vAlign w:val="center"/>
          </w:tcPr>
          <w:p w:rsidR="006B3EE7" w:rsidRDefault="00F75888">
            <w:pPr>
              <w:tabs>
                <w:tab w:val="left" w:pos="7792"/>
              </w:tabs>
              <w:jc w:val="center"/>
              <w:rPr>
                <w:sz w:val="21"/>
                <w:szCs w:val="21"/>
              </w:rPr>
            </w:pPr>
            <w:r>
              <w:rPr>
                <w:sz w:val="21"/>
                <w:szCs w:val="21"/>
              </w:rPr>
              <w:t>10.00</w:t>
            </w:r>
          </w:p>
        </w:tc>
        <w:tc>
          <w:tcPr>
            <w:tcW w:w="3545" w:type="dxa"/>
            <w:gridSpan w:val="3"/>
            <w:tcBorders>
              <w:right w:val="single" w:sz="4" w:space="0" w:color="auto"/>
            </w:tcBorders>
            <w:vAlign w:val="center"/>
          </w:tcPr>
          <w:p w:rsidR="006B3EE7" w:rsidRDefault="00F75888">
            <w:pPr>
              <w:tabs>
                <w:tab w:val="left" w:pos="7792"/>
              </w:tabs>
              <w:jc w:val="center"/>
              <w:rPr>
                <w:sz w:val="21"/>
                <w:szCs w:val="21"/>
              </w:rPr>
            </w:pPr>
            <w:r>
              <w:rPr>
                <w:sz w:val="21"/>
                <w:szCs w:val="21"/>
              </w:rPr>
              <w:t>152.00</w:t>
            </w:r>
          </w:p>
        </w:tc>
      </w:tr>
      <w:tr w:rsidR="006B3EE7">
        <w:trPr>
          <w:trHeight w:hRule="exact" w:val="397"/>
          <w:jc w:val="center"/>
        </w:trPr>
        <w:tc>
          <w:tcPr>
            <w:tcW w:w="713" w:type="dxa"/>
            <w:vAlign w:val="center"/>
          </w:tcPr>
          <w:p w:rsidR="006B3EE7" w:rsidRDefault="00F75888">
            <w:pPr>
              <w:tabs>
                <w:tab w:val="left" w:pos="7792"/>
              </w:tabs>
              <w:jc w:val="center"/>
              <w:rPr>
                <w:i/>
                <w:sz w:val="21"/>
                <w:szCs w:val="21"/>
              </w:rPr>
            </w:pPr>
            <w:r>
              <w:rPr>
                <w:i/>
                <w:sz w:val="21"/>
                <w:szCs w:val="21"/>
              </w:rPr>
              <w:t>n</w:t>
            </w:r>
          </w:p>
        </w:tc>
        <w:tc>
          <w:tcPr>
            <w:tcW w:w="1179" w:type="dxa"/>
            <w:vAlign w:val="center"/>
          </w:tcPr>
          <w:p w:rsidR="006B3EE7" w:rsidRDefault="00F75888">
            <w:pPr>
              <w:tabs>
                <w:tab w:val="left" w:pos="7792"/>
              </w:tabs>
              <w:jc w:val="center"/>
              <w:rPr>
                <w:sz w:val="21"/>
                <w:szCs w:val="21"/>
              </w:rPr>
            </w:pPr>
            <w:r>
              <w:rPr>
                <w:position w:val="-12"/>
                <w:sz w:val="21"/>
                <w:szCs w:val="21"/>
              </w:rPr>
              <w:object w:dxaOrig="240" w:dyaOrig="360">
                <v:shape id="_x0000_i1036" type="#_x0000_t75" style="width:12.15pt;height:18.7pt" o:ole="">
                  <v:imagedata r:id="rId36" o:title=""/>
                </v:shape>
                <o:OLEObject Type="Embed" ProgID="Equation.3" ShapeID="_x0000_i1036" DrawAspect="Content" ObjectID="_1784636630" r:id="rId37"/>
              </w:object>
            </w:r>
          </w:p>
        </w:tc>
        <w:tc>
          <w:tcPr>
            <w:tcW w:w="1180" w:type="dxa"/>
            <w:vAlign w:val="center"/>
          </w:tcPr>
          <w:p w:rsidR="006B3EE7" w:rsidRDefault="00F75888">
            <w:pPr>
              <w:tabs>
                <w:tab w:val="left" w:pos="7792"/>
              </w:tabs>
              <w:jc w:val="center"/>
              <w:rPr>
                <w:i/>
                <w:sz w:val="21"/>
                <w:szCs w:val="21"/>
              </w:rPr>
            </w:pPr>
            <w:r>
              <w:rPr>
                <w:position w:val="-12"/>
                <w:sz w:val="21"/>
                <w:szCs w:val="21"/>
              </w:rPr>
              <w:object w:dxaOrig="493" w:dyaOrig="328">
                <v:shape id="_x0000_i1037" type="#_x0000_t75" style="width:24.3pt;height:16.85pt" o:ole="">
                  <v:imagedata r:id="rId38" o:title=""/>
                </v:shape>
                <o:OLEObject Type="Embed" ProgID="Equation.3" ShapeID="_x0000_i1037" DrawAspect="Content" ObjectID="_1784636631" r:id="rId39"/>
              </w:object>
            </w:r>
          </w:p>
        </w:tc>
        <w:tc>
          <w:tcPr>
            <w:tcW w:w="1181" w:type="dxa"/>
            <w:tcBorders>
              <w:right w:val="single" w:sz="4" w:space="0" w:color="auto"/>
            </w:tcBorders>
            <w:vAlign w:val="center"/>
          </w:tcPr>
          <w:p w:rsidR="006B3EE7" w:rsidRDefault="00F75888">
            <w:pPr>
              <w:tabs>
                <w:tab w:val="left" w:pos="7792"/>
              </w:tabs>
              <w:jc w:val="center"/>
              <w:rPr>
                <w:sz w:val="21"/>
                <w:szCs w:val="21"/>
              </w:rPr>
            </w:pPr>
            <w:r>
              <w:rPr>
                <w:position w:val="-12"/>
                <w:sz w:val="21"/>
                <w:szCs w:val="21"/>
              </w:rPr>
              <w:object w:dxaOrig="493" w:dyaOrig="291">
                <v:shape id="_x0000_i1038" type="#_x0000_t75" style="width:24.3pt;height:14.05pt" o:ole="">
                  <v:imagedata r:id="rId40" o:title=""/>
                </v:shape>
                <o:OLEObject Type="Embed" ProgID="Equation.3" ShapeID="_x0000_i1038" DrawAspect="Content" ObjectID="_1784636632" r:id="rId41"/>
              </w:object>
            </w:r>
          </w:p>
        </w:tc>
        <w:tc>
          <w:tcPr>
            <w:tcW w:w="1180" w:type="dxa"/>
            <w:tcBorders>
              <w:right w:val="single" w:sz="4" w:space="0" w:color="auto"/>
            </w:tcBorders>
            <w:vAlign w:val="center"/>
          </w:tcPr>
          <w:p w:rsidR="006B3EE7" w:rsidRDefault="00F75888">
            <w:pPr>
              <w:tabs>
                <w:tab w:val="left" w:pos="7792"/>
              </w:tabs>
              <w:jc w:val="center"/>
              <w:rPr>
                <w:sz w:val="21"/>
                <w:szCs w:val="21"/>
              </w:rPr>
            </w:pPr>
            <w:r>
              <w:rPr>
                <w:position w:val="-12"/>
                <w:sz w:val="21"/>
                <w:szCs w:val="21"/>
              </w:rPr>
              <w:object w:dxaOrig="240" w:dyaOrig="360">
                <v:shape id="_x0000_i1039" type="#_x0000_t75" style="width:12.15pt;height:18.7pt" o:ole="">
                  <v:imagedata r:id="rId36" o:title=""/>
                </v:shape>
                <o:OLEObject Type="Embed" ProgID="Equation.3" ShapeID="_x0000_i1039" DrawAspect="Content" ObjectID="_1784636633" r:id="rId42"/>
              </w:object>
            </w:r>
          </w:p>
        </w:tc>
        <w:tc>
          <w:tcPr>
            <w:tcW w:w="1181" w:type="dxa"/>
            <w:tcBorders>
              <w:right w:val="single" w:sz="4" w:space="0" w:color="auto"/>
            </w:tcBorders>
            <w:vAlign w:val="center"/>
          </w:tcPr>
          <w:p w:rsidR="006B3EE7" w:rsidRDefault="00F75888">
            <w:pPr>
              <w:tabs>
                <w:tab w:val="left" w:pos="7792"/>
              </w:tabs>
              <w:jc w:val="center"/>
              <w:rPr>
                <w:i/>
                <w:sz w:val="21"/>
                <w:szCs w:val="21"/>
              </w:rPr>
            </w:pPr>
            <w:r>
              <w:rPr>
                <w:position w:val="-12"/>
                <w:sz w:val="21"/>
                <w:szCs w:val="21"/>
              </w:rPr>
              <w:object w:dxaOrig="492" w:dyaOrig="328">
                <v:shape id="_x0000_i1040" type="#_x0000_t75" style="width:24.3pt;height:16.85pt" o:ole="">
                  <v:imagedata r:id="rId43" o:title=""/>
                </v:shape>
                <o:OLEObject Type="Embed" ProgID="Equation.3" ShapeID="_x0000_i1040" DrawAspect="Content" ObjectID="_1784636634" r:id="rId44"/>
              </w:object>
            </w:r>
          </w:p>
        </w:tc>
        <w:tc>
          <w:tcPr>
            <w:tcW w:w="1184" w:type="dxa"/>
            <w:tcBorders>
              <w:right w:val="single" w:sz="4" w:space="0" w:color="auto"/>
            </w:tcBorders>
            <w:vAlign w:val="center"/>
          </w:tcPr>
          <w:p w:rsidR="006B3EE7" w:rsidRDefault="00F75888">
            <w:pPr>
              <w:tabs>
                <w:tab w:val="left" w:pos="7792"/>
              </w:tabs>
              <w:jc w:val="center"/>
              <w:rPr>
                <w:sz w:val="21"/>
                <w:szCs w:val="21"/>
              </w:rPr>
            </w:pPr>
            <w:r>
              <w:rPr>
                <w:position w:val="-12"/>
                <w:sz w:val="21"/>
                <w:szCs w:val="21"/>
              </w:rPr>
              <w:object w:dxaOrig="493" w:dyaOrig="291">
                <v:shape id="_x0000_i1041" type="#_x0000_t75" style="width:24.3pt;height:14.05pt" o:ole="">
                  <v:imagedata r:id="rId40" o:title=""/>
                </v:shape>
                <o:OLEObject Type="Embed" ProgID="Equation.3" ShapeID="_x0000_i1041" DrawAspect="Content" ObjectID="_1784636635" r:id="rId45"/>
              </w:objec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1</w:t>
            </w:r>
          </w:p>
        </w:tc>
        <w:tc>
          <w:tcPr>
            <w:tcW w:w="1179" w:type="dxa"/>
            <w:vAlign w:val="center"/>
          </w:tcPr>
          <w:p w:rsidR="006B3EE7" w:rsidRDefault="00F75888">
            <w:pPr>
              <w:tabs>
                <w:tab w:val="left" w:pos="7792"/>
              </w:tabs>
              <w:jc w:val="center"/>
              <w:rPr>
                <w:sz w:val="21"/>
                <w:szCs w:val="21"/>
              </w:rPr>
            </w:pPr>
            <w:r>
              <w:rPr>
                <w:sz w:val="21"/>
                <w:szCs w:val="21"/>
              </w:rPr>
              <w:t>10.04</w:t>
            </w:r>
          </w:p>
        </w:tc>
        <w:tc>
          <w:tcPr>
            <w:tcW w:w="1180" w:type="dxa"/>
            <w:vAlign w:val="center"/>
          </w:tcPr>
          <w:p w:rsidR="006B3EE7" w:rsidRDefault="00F75888">
            <w:pPr>
              <w:jc w:val="center"/>
              <w:textAlignment w:val="center"/>
              <w:rPr>
                <w:sz w:val="21"/>
                <w:szCs w:val="21"/>
              </w:rPr>
            </w:pPr>
            <w:r>
              <w:rPr>
                <w:color w:val="000000"/>
                <w:sz w:val="21"/>
                <w:szCs w:val="21"/>
              </w:rPr>
              <w:t>0.008</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0.000064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2</w:t>
            </w:r>
          </w:p>
        </w:tc>
        <w:tc>
          <w:tcPr>
            <w:tcW w:w="1179" w:type="dxa"/>
            <w:vAlign w:val="center"/>
          </w:tcPr>
          <w:p w:rsidR="006B3EE7" w:rsidRDefault="00F75888">
            <w:pPr>
              <w:tabs>
                <w:tab w:val="left" w:pos="7792"/>
              </w:tabs>
              <w:jc w:val="center"/>
              <w:rPr>
                <w:sz w:val="21"/>
                <w:szCs w:val="21"/>
              </w:rPr>
            </w:pPr>
            <w:r>
              <w:rPr>
                <w:sz w:val="21"/>
                <w:szCs w:val="21"/>
              </w:rPr>
              <w:t>10.02</w:t>
            </w:r>
          </w:p>
        </w:tc>
        <w:tc>
          <w:tcPr>
            <w:tcW w:w="1180" w:type="dxa"/>
            <w:vAlign w:val="center"/>
          </w:tcPr>
          <w:p w:rsidR="006B3EE7" w:rsidRDefault="00F75888">
            <w:pPr>
              <w:jc w:val="center"/>
              <w:textAlignment w:val="center"/>
              <w:rPr>
                <w:sz w:val="21"/>
                <w:szCs w:val="21"/>
              </w:rPr>
            </w:pPr>
            <w:r>
              <w:rPr>
                <w:color w:val="000000"/>
                <w:sz w:val="21"/>
                <w:szCs w:val="21"/>
              </w:rPr>
              <w:t>-0.012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0.000144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152.04</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3</w:t>
            </w:r>
          </w:p>
        </w:tc>
        <w:tc>
          <w:tcPr>
            <w:tcW w:w="1179" w:type="dxa"/>
            <w:vAlign w:val="center"/>
          </w:tcPr>
          <w:p w:rsidR="006B3EE7" w:rsidRDefault="00F75888">
            <w:pPr>
              <w:tabs>
                <w:tab w:val="left" w:pos="7792"/>
              </w:tabs>
              <w:jc w:val="center"/>
              <w:rPr>
                <w:sz w:val="21"/>
                <w:szCs w:val="21"/>
              </w:rPr>
            </w:pPr>
            <w:r>
              <w:rPr>
                <w:sz w:val="21"/>
                <w:szCs w:val="21"/>
              </w:rPr>
              <w:t>10.02</w:t>
            </w:r>
          </w:p>
        </w:tc>
        <w:tc>
          <w:tcPr>
            <w:tcW w:w="1180" w:type="dxa"/>
            <w:vAlign w:val="center"/>
          </w:tcPr>
          <w:p w:rsidR="006B3EE7" w:rsidRDefault="00F75888">
            <w:pPr>
              <w:jc w:val="center"/>
              <w:textAlignment w:val="center"/>
              <w:rPr>
                <w:sz w:val="21"/>
                <w:szCs w:val="21"/>
              </w:rPr>
            </w:pPr>
            <w:r>
              <w:rPr>
                <w:color w:val="000000"/>
                <w:sz w:val="21"/>
                <w:szCs w:val="21"/>
              </w:rPr>
              <w:t>-0.012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0.000144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4</w:t>
            </w:r>
          </w:p>
        </w:tc>
        <w:tc>
          <w:tcPr>
            <w:tcW w:w="1179" w:type="dxa"/>
            <w:vAlign w:val="center"/>
          </w:tcPr>
          <w:p w:rsidR="006B3EE7" w:rsidRDefault="00F75888">
            <w:pPr>
              <w:tabs>
                <w:tab w:val="left" w:pos="7792"/>
              </w:tabs>
              <w:jc w:val="center"/>
              <w:rPr>
                <w:sz w:val="21"/>
                <w:szCs w:val="21"/>
              </w:rPr>
            </w:pPr>
            <w:r>
              <w:rPr>
                <w:sz w:val="21"/>
                <w:szCs w:val="21"/>
              </w:rPr>
              <w:t>10.04</w:t>
            </w:r>
          </w:p>
        </w:tc>
        <w:tc>
          <w:tcPr>
            <w:tcW w:w="1180" w:type="dxa"/>
            <w:vAlign w:val="center"/>
          </w:tcPr>
          <w:p w:rsidR="006B3EE7" w:rsidRDefault="00F75888">
            <w:pPr>
              <w:jc w:val="center"/>
              <w:textAlignment w:val="center"/>
              <w:rPr>
                <w:sz w:val="21"/>
                <w:szCs w:val="21"/>
              </w:rPr>
            </w:pPr>
            <w:r>
              <w:rPr>
                <w:color w:val="000000"/>
                <w:sz w:val="21"/>
                <w:szCs w:val="21"/>
              </w:rPr>
              <w:t>0.008</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0.000064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152.04</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5</w:t>
            </w:r>
          </w:p>
        </w:tc>
        <w:tc>
          <w:tcPr>
            <w:tcW w:w="1179" w:type="dxa"/>
            <w:vAlign w:val="center"/>
          </w:tcPr>
          <w:p w:rsidR="006B3EE7" w:rsidRDefault="00F75888">
            <w:pPr>
              <w:tabs>
                <w:tab w:val="left" w:pos="7792"/>
              </w:tabs>
              <w:jc w:val="center"/>
              <w:rPr>
                <w:sz w:val="21"/>
                <w:szCs w:val="21"/>
              </w:rPr>
            </w:pPr>
            <w:r>
              <w:rPr>
                <w:sz w:val="21"/>
                <w:szCs w:val="21"/>
              </w:rPr>
              <w:t>10.02</w:t>
            </w:r>
          </w:p>
        </w:tc>
        <w:tc>
          <w:tcPr>
            <w:tcW w:w="1180" w:type="dxa"/>
            <w:vAlign w:val="center"/>
          </w:tcPr>
          <w:p w:rsidR="006B3EE7" w:rsidRDefault="00F75888">
            <w:pPr>
              <w:jc w:val="center"/>
              <w:textAlignment w:val="center"/>
              <w:rPr>
                <w:sz w:val="21"/>
                <w:szCs w:val="21"/>
              </w:rPr>
            </w:pPr>
            <w:r>
              <w:rPr>
                <w:color w:val="000000"/>
                <w:sz w:val="21"/>
                <w:szCs w:val="21"/>
              </w:rPr>
              <w:t>-0.012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0.000144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6</w:t>
            </w:r>
          </w:p>
        </w:tc>
        <w:tc>
          <w:tcPr>
            <w:tcW w:w="1179" w:type="dxa"/>
            <w:vAlign w:val="center"/>
          </w:tcPr>
          <w:p w:rsidR="006B3EE7" w:rsidRDefault="00F75888">
            <w:pPr>
              <w:tabs>
                <w:tab w:val="left" w:pos="7792"/>
              </w:tabs>
              <w:jc w:val="center"/>
              <w:rPr>
                <w:sz w:val="21"/>
                <w:szCs w:val="21"/>
              </w:rPr>
            </w:pPr>
            <w:r>
              <w:rPr>
                <w:sz w:val="21"/>
                <w:szCs w:val="21"/>
              </w:rPr>
              <w:t>10.04</w:t>
            </w:r>
          </w:p>
        </w:tc>
        <w:tc>
          <w:tcPr>
            <w:tcW w:w="1180" w:type="dxa"/>
            <w:vAlign w:val="center"/>
          </w:tcPr>
          <w:p w:rsidR="006B3EE7" w:rsidRDefault="00F75888">
            <w:pPr>
              <w:jc w:val="center"/>
              <w:textAlignment w:val="center"/>
              <w:rPr>
                <w:sz w:val="21"/>
                <w:szCs w:val="21"/>
              </w:rPr>
            </w:pPr>
            <w:r>
              <w:rPr>
                <w:color w:val="000000"/>
                <w:sz w:val="21"/>
                <w:szCs w:val="21"/>
              </w:rPr>
              <w:t>0.008</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0.000064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152.04</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7</w:t>
            </w:r>
          </w:p>
        </w:tc>
        <w:tc>
          <w:tcPr>
            <w:tcW w:w="1179" w:type="dxa"/>
            <w:vAlign w:val="center"/>
          </w:tcPr>
          <w:p w:rsidR="006B3EE7" w:rsidRDefault="00F75888">
            <w:pPr>
              <w:tabs>
                <w:tab w:val="left" w:pos="7792"/>
              </w:tabs>
              <w:jc w:val="center"/>
              <w:rPr>
                <w:sz w:val="21"/>
                <w:szCs w:val="21"/>
              </w:rPr>
            </w:pPr>
            <w:r>
              <w:rPr>
                <w:sz w:val="21"/>
                <w:szCs w:val="21"/>
              </w:rPr>
              <w:t>10.02</w:t>
            </w:r>
          </w:p>
        </w:tc>
        <w:tc>
          <w:tcPr>
            <w:tcW w:w="1180" w:type="dxa"/>
            <w:vAlign w:val="center"/>
          </w:tcPr>
          <w:p w:rsidR="006B3EE7" w:rsidRDefault="00F75888">
            <w:pPr>
              <w:jc w:val="center"/>
              <w:textAlignment w:val="center"/>
              <w:rPr>
                <w:sz w:val="21"/>
                <w:szCs w:val="21"/>
              </w:rPr>
            </w:pPr>
            <w:r>
              <w:rPr>
                <w:color w:val="000000"/>
                <w:sz w:val="21"/>
                <w:szCs w:val="21"/>
              </w:rPr>
              <w:t>-0.012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0.000144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 xml:space="preserve">0.000100 </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8</w:t>
            </w:r>
          </w:p>
        </w:tc>
        <w:tc>
          <w:tcPr>
            <w:tcW w:w="1179" w:type="dxa"/>
            <w:vAlign w:val="center"/>
          </w:tcPr>
          <w:p w:rsidR="006B3EE7" w:rsidRDefault="00F75888">
            <w:pPr>
              <w:tabs>
                <w:tab w:val="left" w:pos="7792"/>
              </w:tabs>
              <w:jc w:val="center"/>
              <w:rPr>
                <w:sz w:val="21"/>
                <w:szCs w:val="21"/>
              </w:rPr>
            </w:pPr>
            <w:r>
              <w:rPr>
                <w:sz w:val="21"/>
                <w:szCs w:val="21"/>
              </w:rPr>
              <w:t>10.04</w:t>
            </w:r>
          </w:p>
        </w:tc>
        <w:tc>
          <w:tcPr>
            <w:tcW w:w="1180" w:type="dxa"/>
            <w:vAlign w:val="center"/>
          </w:tcPr>
          <w:p w:rsidR="006B3EE7" w:rsidRDefault="00F75888">
            <w:pPr>
              <w:jc w:val="center"/>
              <w:textAlignment w:val="center"/>
              <w:rPr>
                <w:sz w:val="21"/>
                <w:szCs w:val="21"/>
              </w:rPr>
            </w:pPr>
            <w:r>
              <w:rPr>
                <w:color w:val="000000"/>
                <w:sz w:val="21"/>
                <w:szCs w:val="21"/>
              </w:rPr>
              <w:t>0.008</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0.000064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152.04</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9</w:t>
            </w:r>
          </w:p>
        </w:tc>
        <w:tc>
          <w:tcPr>
            <w:tcW w:w="1179" w:type="dxa"/>
            <w:vAlign w:val="center"/>
          </w:tcPr>
          <w:p w:rsidR="006B3EE7" w:rsidRDefault="00F75888">
            <w:pPr>
              <w:tabs>
                <w:tab w:val="left" w:pos="7792"/>
              </w:tabs>
              <w:jc w:val="center"/>
              <w:rPr>
                <w:sz w:val="21"/>
                <w:szCs w:val="21"/>
              </w:rPr>
            </w:pPr>
            <w:r>
              <w:rPr>
                <w:sz w:val="21"/>
                <w:szCs w:val="21"/>
              </w:rPr>
              <w:t>10.04</w:t>
            </w:r>
          </w:p>
        </w:tc>
        <w:tc>
          <w:tcPr>
            <w:tcW w:w="1180" w:type="dxa"/>
            <w:vAlign w:val="center"/>
          </w:tcPr>
          <w:p w:rsidR="006B3EE7" w:rsidRDefault="00F75888">
            <w:pPr>
              <w:jc w:val="center"/>
              <w:textAlignment w:val="center"/>
              <w:rPr>
                <w:sz w:val="21"/>
                <w:szCs w:val="21"/>
              </w:rPr>
            </w:pPr>
            <w:r>
              <w:rPr>
                <w:color w:val="000000"/>
                <w:sz w:val="21"/>
                <w:szCs w:val="21"/>
              </w:rPr>
              <w:t>0.008</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0.000064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152.04</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 xml:space="preserve">0.000100 </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sz w:val="21"/>
                <w:szCs w:val="21"/>
              </w:rPr>
              <w:t>10</w:t>
            </w:r>
          </w:p>
        </w:tc>
        <w:tc>
          <w:tcPr>
            <w:tcW w:w="1179" w:type="dxa"/>
            <w:vAlign w:val="center"/>
          </w:tcPr>
          <w:p w:rsidR="006B3EE7" w:rsidRDefault="00F75888">
            <w:pPr>
              <w:tabs>
                <w:tab w:val="left" w:pos="7792"/>
              </w:tabs>
              <w:jc w:val="center"/>
              <w:rPr>
                <w:sz w:val="21"/>
                <w:szCs w:val="21"/>
              </w:rPr>
            </w:pPr>
            <w:r>
              <w:rPr>
                <w:sz w:val="21"/>
                <w:szCs w:val="21"/>
              </w:rPr>
              <w:t>10.04</w:t>
            </w:r>
          </w:p>
        </w:tc>
        <w:tc>
          <w:tcPr>
            <w:tcW w:w="1180" w:type="dxa"/>
            <w:vAlign w:val="center"/>
          </w:tcPr>
          <w:p w:rsidR="006B3EE7" w:rsidRDefault="00F75888">
            <w:pPr>
              <w:jc w:val="center"/>
              <w:textAlignment w:val="center"/>
              <w:rPr>
                <w:sz w:val="21"/>
                <w:szCs w:val="21"/>
              </w:rPr>
            </w:pPr>
            <w:r>
              <w:rPr>
                <w:color w:val="000000"/>
                <w:sz w:val="21"/>
                <w:szCs w:val="21"/>
              </w:rPr>
              <w:t>0.008</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0.000064</w:t>
            </w:r>
          </w:p>
        </w:tc>
        <w:tc>
          <w:tcPr>
            <w:tcW w:w="1180" w:type="dxa"/>
            <w:tcBorders>
              <w:right w:val="single" w:sz="4" w:space="0" w:color="auto"/>
            </w:tcBorders>
            <w:vAlign w:val="center"/>
          </w:tcPr>
          <w:p w:rsidR="006B3EE7" w:rsidRDefault="00F75888">
            <w:pPr>
              <w:tabs>
                <w:tab w:val="left" w:pos="7792"/>
              </w:tabs>
              <w:jc w:val="center"/>
              <w:rPr>
                <w:sz w:val="21"/>
                <w:szCs w:val="21"/>
              </w:rPr>
            </w:pPr>
            <w:r>
              <w:rPr>
                <w:sz w:val="21"/>
                <w:szCs w:val="21"/>
              </w:rPr>
              <w:t>152.02</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-0.01</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0.000100</w:t>
            </w:r>
          </w:p>
        </w:tc>
      </w:tr>
      <w:tr w:rsidR="006B3EE7">
        <w:trPr>
          <w:trHeight w:hRule="exact" w:val="397"/>
          <w:jc w:val="center"/>
        </w:trPr>
        <w:tc>
          <w:tcPr>
            <w:tcW w:w="713" w:type="dxa"/>
            <w:vAlign w:val="center"/>
          </w:tcPr>
          <w:p w:rsidR="006B3EE7" w:rsidRDefault="00F75888">
            <w:pPr>
              <w:tabs>
                <w:tab w:val="left" w:pos="7792"/>
              </w:tabs>
              <w:jc w:val="center"/>
              <w:rPr>
                <w:i/>
                <w:sz w:val="21"/>
                <w:szCs w:val="21"/>
              </w:rPr>
            </w:pPr>
            <w:r>
              <w:rPr>
                <w:i/>
                <w:sz w:val="21"/>
                <w:szCs w:val="21"/>
              </w:rPr>
              <w:t>∑</w:t>
            </w:r>
          </w:p>
        </w:tc>
        <w:tc>
          <w:tcPr>
            <w:tcW w:w="1179" w:type="dxa"/>
            <w:vAlign w:val="center"/>
          </w:tcPr>
          <w:p w:rsidR="006B3EE7" w:rsidRDefault="00F75888">
            <w:pPr>
              <w:jc w:val="center"/>
              <w:textAlignment w:val="center"/>
              <w:rPr>
                <w:sz w:val="21"/>
                <w:szCs w:val="21"/>
              </w:rPr>
            </w:pPr>
            <w:r>
              <w:rPr>
                <w:color w:val="000000"/>
                <w:sz w:val="21"/>
                <w:szCs w:val="21"/>
              </w:rPr>
              <w:t>100.32</w:t>
            </w:r>
          </w:p>
        </w:tc>
        <w:tc>
          <w:tcPr>
            <w:tcW w:w="1180" w:type="dxa"/>
            <w:vAlign w:val="center"/>
          </w:tcPr>
          <w:p w:rsidR="006B3EE7" w:rsidRDefault="00F75888">
            <w:pPr>
              <w:jc w:val="center"/>
              <w:textAlignment w:val="center"/>
              <w:rPr>
                <w:sz w:val="21"/>
                <w:szCs w:val="21"/>
              </w:rPr>
            </w:pPr>
            <w:r>
              <w:rPr>
                <w:color w:val="000000"/>
                <w:sz w:val="21"/>
                <w:szCs w:val="21"/>
              </w:rPr>
              <w:t>——</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0.00096</w:t>
            </w:r>
          </w:p>
        </w:tc>
        <w:tc>
          <w:tcPr>
            <w:tcW w:w="1180"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1520.3</w:t>
            </w:r>
          </w:p>
        </w:tc>
        <w:tc>
          <w:tcPr>
            <w:tcW w:w="1181"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w:t>
            </w:r>
          </w:p>
        </w:tc>
        <w:tc>
          <w:tcPr>
            <w:tcW w:w="1184"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0.001000</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position w:val="-6"/>
                <w:sz w:val="21"/>
                <w:szCs w:val="21"/>
              </w:rPr>
              <w:object w:dxaOrig="175" w:dyaOrig="298">
                <v:shape id="_x0000_i1042" type="#_x0000_t75" style="width:8.4pt;height:14.95pt" o:ole="">
                  <v:imagedata r:id="rId46" o:title=""/>
                </v:shape>
                <o:OLEObject Type="Embed" ProgID="Equation.3" ShapeID="_x0000_i1042" DrawAspect="Content" ObjectID="_1784636636" r:id="rId47"/>
              </w:object>
            </w:r>
          </w:p>
        </w:tc>
        <w:tc>
          <w:tcPr>
            <w:tcW w:w="1179" w:type="dxa"/>
            <w:vAlign w:val="center"/>
          </w:tcPr>
          <w:p w:rsidR="006B3EE7" w:rsidRDefault="00F75888">
            <w:pPr>
              <w:jc w:val="center"/>
              <w:textAlignment w:val="center"/>
              <w:rPr>
                <w:sz w:val="21"/>
                <w:szCs w:val="21"/>
              </w:rPr>
            </w:pPr>
            <w:r>
              <w:rPr>
                <w:color w:val="000000"/>
                <w:sz w:val="21"/>
                <w:szCs w:val="21"/>
              </w:rPr>
              <w:t>10.032</w:t>
            </w:r>
          </w:p>
        </w:tc>
        <w:tc>
          <w:tcPr>
            <w:tcW w:w="1180" w:type="dxa"/>
            <w:vAlign w:val="center"/>
          </w:tcPr>
          <w:p w:rsidR="006B3EE7" w:rsidRDefault="00F75888">
            <w:pPr>
              <w:tabs>
                <w:tab w:val="left" w:pos="7792"/>
              </w:tabs>
              <w:jc w:val="center"/>
              <w:rPr>
                <w:sz w:val="21"/>
                <w:szCs w:val="21"/>
              </w:rPr>
            </w:pPr>
            <w:r>
              <w:rPr>
                <w:sz w:val="21"/>
                <w:szCs w:val="21"/>
              </w:rPr>
              <w:t>——</w:t>
            </w:r>
          </w:p>
        </w:tc>
        <w:tc>
          <w:tcPr>
            <w:tcW w:w="1181" w:type="dxa"/>
            <w:tcBorders>
              <w:right w:val="single" w:sz="4" w:space="0" w:color="auto"/>
            </w:tcBorders>
            <w:vAlign w:val="center"/>
          </w:tcPr>
          <w:p w:rsidR="006B3EE7" w:rsidRDefault="00F75888">
            <w:pPr>
              <w:tabs>
                <w:tab w:val="left" w:pos="7792"/>
              </w:tabs>
              <w:jc w:val="center"/>
              <w:rPr>
                <w:sz w:val="21"/>
                <w:szCs w:val="21"/>
              </w:rPr>
            </w:pPr>
            <w:r>
              <w:rPr>
                <w:sz w:val="21"/>
                <w:szCs w:val="21"/>
              </w:rPr>
              <w:t>——</w:t>
            </w:r>
          </w:p>
        </w:tc>
        <w:tc>
          <w:tcPr>
            <w:tcW w:w="1180" w:type="dxa"/>
            <w:tcBorders>
              <w:right w:val="single" w:sz="4" w:space="0" w:color="auto"/>
            </w:tcBorders>
            <w:vAlign w:val="center"/>
          </w:tcPr>
          <w:p w:rsidR="006B3EE7" w:rsidRDefault="00F75888">
            <w:pPr>
              <w:jc w:val="center"/>
              <w:textAlignment w:val="center"/>
              <w:rPr>
                <w:sz w:val="21"/>
                <w:szCs w:val="21"/>
              </w:rPr>
            </w:pPr>
            <w:r>
              <w:rPr>
                <w:color w:val="000000"/>
                <w:sz w:val="21"/>
                <w:szCs w:val="21"/>
              </w:rPr>
              <w:t>152.03</w:t>
            </w:r>
          </w:p>
        </w:tc>
        <w:tc>
          <w:tcPr>
            <w:tcW w:w="1181" w:type="dxa"/>
            <w:tcBorders>
              <w:right w:val="single" w:sz="4" w:space="0" w:color="auto"/>
            </w:tcBorders>
            <w:vAlign w:val="center"/>
          </w:tcPr>
          <w:p w:rsidR="006B3EE7" w:rsidRDefault="00F75888">
            <w:pPr>
              <w:tabs>
                <w:tab w:val="left" w:pos="7792"/>
              </w:tabs>
              <w:jc w:val="center"/>
              <w:rPr>
                <w:sz w:val="21"/>
                <w:szCs w:val="21"/>
              </w:rPr>
            </w:pPr>
            <w:r>
              <w:rPr>
                <w:sz w:val="21"/>
                <w:szCs w:val="21"/>
              </w:rPr>
              <w:t>——</w:t>
            </w:r>
          </w:p>
        </w:tc>
        <w:tc>
          <w:tcPr>
            <w:tcW w:w="1184" w:type="dxa"/>
            <w:tcBorders>
              <w:right w:val="single" w:sz="4" w:space="0" w:color="auto"/>
            </w:tcBorders>
            <w:vAlign w:val="center"/>
          </w:tcPr>
          <w:p w:rsidR="006B3EE7" w:rsidRDefault="00F75888">
            <w:pPr>
              <w:tabs>
                <w:tab w:val="left" w:pos="7792"/>
              </w:tabs>
              <w:jc w:val="center"/>
              <w:rPr>
                <w:sz w:val="21"/>
                <w:szCs w:val="21"/>
              </w:rPr>
            </w:pPr>
            <w:r>
              <w:rPr>
                <w:sz w:val="21"/>
                <w:szCs w:val="21"/>
              </w:rPr>
              <w:t>——</w:t>
            </w:r>
          </w:p>
        </w:tc>
      </w:tr>
      <w:tr w:rsidR="006B3EE7">
        <w:trPr>
          <w:trHeight w:hRule="exact" w:val="397"/>
          <w:jc w:val="center"/>
        </w:trPr>
        <w:tc>
          <w:tcPr>
            <w:tcW w:w="713" w:type="dxa"/>
            <w:vAlign w:val="center"/>
          </w:tcPr>
          <w:p w:rsidR="006B3EE7" w:rsidRDefault="00F75888">
            <w:pPr>
              <w:tabs>
                <w:tab w:val="left" w:pos="7792"/>
              </w:tabs>
              <w:jc w:val="center"/>
              <w:rPr>
                <w:i/>
                <w:sz w:val="21"/>
                <w:szCs w:val="21"/>
              </w:rPr>
            </w:pPr>
            <w:r>
              <w:rPr>
                <w:i/>
                <w:sz w:val="21"/>
                <w:szCs w:val="21"/>
              </w:rPr>
              <w:t>s</w:t>
            </w:r>
          </w:p>
        </w:tc>
        <w:tc>
          <w:tcPr>
            <w:tcW w:w="3540" w:type="dxa"/>
            <w:gridSpan w:val="3"/>
            <w:tcBorders>
              <w:right w:val="single" w:sz="4" w:space="0" w:color="auto"/>
            </w:tcBorders>
            <w:vAlign w:val="center"/>
          </w:tcPr>
          <w:p w:rsidR="006B3EE7" w:rsidRDefault="00F75888">
            <w:pPr>
              <w:tabs>
                <w:tab w:val="left" w:pos="7792"/>
              </w:tabs>
              <w:jc w:val="center"/>
              <w:rPr>
                <w:sz w:val="21"/>
                <w:szCs w:val="21"/>
              </w:rPr>
            </w:pPr>
            <w:r>
              <w:rPr>
                <w:sz w:val="21"/>
                <w:szCs w:val="21"/>
              </w:rPr>
              <w:t>0.011</w:t>
            </w:r>
          </w:p>
        </w:tc>
        <w:tc>
          <w:tcPr>
            <w:tcW w:w="3545" w:type="dxa"/>
            <w:gridSpan w:val="3"/>
            <w:tcBorders>
              <w:right w:val="single" w:sz="4" w:space="0" w:color="auto"/>
            </w:tcBorders>
            <w:vAlign w:val="center"/>
          </w:tcPr>
          <w:p w:rsidR="006B3EE7" w:rsidRDefault="00F75888">
            <w:pPr>
              <w:tabs>
                <w:tab w:val="left" w:pos="7792"/>
              </w:tabs>
              <w:jc w:val="center"/>
              <w:rPr>
                <w:sz w:val="21"/>
                <w:szCs w:val="21"/>
              </w:rPr>
            </w:pPr>
            <w:r>
              <w:rPr>
                <w:sz w:val="21"/>
                <w:szCs w:val="21"/>
              </w:rPr>
              <w:t>0.011</w:t>
            </w:r>
          </w:p>
        </w:tc>
      </w:tr>
      <w:tr w:rsidR="006B3EE7">
        <w:trPr>
          <w:trHeight w:hRule="exact" w:val="397"/>
          <w:jc w:val="center"/>
        </w:trPr>
        <w:tc>
          <w:tcPr>
            <w:tcW w:w="713" w:type="dxa"/>
            <w:vAlign w:val="center"/>
          </w:tcPr>
          <w:p w:rsidR="006B3EE7" w:rsidRDefault="00F75888">
            <w:pPr>
              <w:tabs>
                <w:tab w:val="left" w:pos="7792"/>
              </w:tabs>
              <w:jc w:val="center"/>
              <w:rPr>
                <w:sz w:val="21"/>
                <w:szCs w:val="21"/>
              </w:rPr>
            </w:pPr>
            <w:r>
              <w:rPr>
                <w:i/>
                <w:sz w:val="21"/>
                <w:szCs w:val="21"/>
              </w:rPr>
              <w:t>u</w:t>
            </w:r>
            <w:r>
              <w:rPr>
                <w:sz w:val="21"/>
                <w:szCs w:val="21"/>
                <w:vertAlign w:val="subscript"/>
              </w:rPr>
              <w:t>1</w:t>
            </w:r>
          </w:p>
        </w:tc>
        <w:tc>
          <w:tcPr>
            <w:tcW w:w="3540" w:type="dxa"/>
            <w:gridSpan w:val="3"/>
            <w:tcBorders>
              <w:right w:val="single" w:sz="4" w:space="0" w:color="auto"/>
            </w:tcBorders>
            <w:vAlign w:val="center"/>
          </w:tcPr>
          <w:p w:rsidR="006B3EE7" w:rsidRDefault="00F75888">
            <w:pPr>
              <w:tabs>
                <w:tab w:val="left" w:pos="7792"/>
              </w:tabs>
              <w:jc w:val="center"/>
              <w:rPr>
                <w:sz w:val="21"/>
                <w:szCs w:val="21"/>
              </w:rPr>
            </w:pPr>
            <w:r>
              <w:rPr>
                <w:sz w:val="21"/>
                <w:szCs w:val="21"/>
              </w:rPr>
              <w:t>0.006</w:t>
            </w:r>
          </w:p>
        </w:tc>
        <w:tc>
          <w:tcPr>
            <w:tcW w:w="3545" w:type="dxa"/>
            <w:gridSpan w:val="3"/>
            <w:tcBorders>
              <w:right w:val="single" w:sz="4" w:space="0" w:color="auto"/>
            </w:tcBorders>
            <w:vAlign w:val="center"/>
          </w:tcPr>
          <w:p w:rsidR="006B3EE7" w:rsidRDefault="00F75888">
            <w:pPr>
              <w:tabs>
                <w:tab w:val="left" w:pos="7792"/>
              </w:tabs>
              <w:jc w:val="center"/>
              <w:rPr>
                <w:sz w:val="21"/>
                <w:szCs w:val="21"/>
              </w:rPr>
            </w:pPr>
            <w:r>
              <w:rPr>
                <w:sz w:val="21"/>
                <w:szCs w:val="21"/>
              </w:rPr>
              <w:t>0.006</w:t>
            </w:r>
          </w:p>
        </w:tc>
      </w:tr>
    </w:tbl>
    <w:p w:rsidR="006B3EE7" w:rsidRDefault="006B3EE7">
      <w:pPr>
        <w:tabs>
          <w:tab w:val="left" w:pos="7792"/>
        </w:tabs>
        <w:spacing w:line="360" w:lineRule="auto"/>
        <w:rPr>
          <w:rFonts w:hAnsi="宋体"/>
          <w:szCs w:val="21"/>
        </w:rPr>
      </w:pPr>
    </w:p>
    <w:p w:rsidR="006B3EE7" w:rsidRDefault="00F75888">
      <w:pPr>
        <w:tabs>
          <w:tab w:val="left" w:pos="7792"/>
        </w:tabs>
        <w:spacing w:line="480" w:lineRule="auto"/>
        <w:ind w:firstLine="480"/>
        <w:rPr>
          <w:position w:val="-26"/>
          <w:szCs w:val="21"/>
        </w:rPr>
      </w:pPr>
      <w:r>
        <w:rPr>
          <w:rFonts w:hAnsi="宋体" w:hint="eastAsia"/>
          <w:szCs w:val="21"/>
        </w:rPr>
        <w:t>实验标准偏差：</w:t>
      </w:r>
      <w:r>
        <w:rPr>
          <w:position w:val="-26"/>
          <w:szCs w:val="21"/>
        </w:rPr>
        <w:object w:dxaOrig="1740" w:dyaOrig="1035">
          <v:shape id="_x0000_i1043" type="#_x0000_t75" style="width:86.95pt;height:52.35pt" o:ole="">
            <v:imagedata r:id="rId48" o:title=""/>
          </v:shape>
          <o:OLEObject Type="Embed" ProgID="Equation.3" ShapeID="_x0000_i1043" DrawAspect="Content" ObjectID="_1784636637" r:id="rId49"/>
        </w:object>
      </w:r>
    </w:p>
    <w:p w:rsidR="006B3EE7" w:rsidRDefault="00F75888">
      <w:pPr>
        <w:tabs>
          <w:tab w:val="left" w:pos="7792"/>
        </w:tabs>
        <w:spacing w:line="480" w:lineRule="auto"/>
        <w:ind w:firstLine="482"/>
        <w:textAlignment w:val="bottom"/>
        <w:rPr>
          <w:rFonts w:hAnsi="宋体"/>
          <w:szCs w:val="21"/>
        </w:rPr>
      </w:pPr>
      <w:r>
        <w:rPr>
          <w:rFonts w:hAnsi="宋体" w:hint="eastAsia"/>
          <w:szCs w:val="21"/>
        </w:rPr>
        <w:t>实际校准过程仅进行</w:t>
      </w:r>
      <w:r>
        <w:rPr>
          <w:rFonts w:hAnsi="宋体" w:hint="eastAsia"/>
          <w:szCs w:val="21"/>
        </w:rPr>
        <w:t>3</w:t>
      </w:r>
      <w:r>
        <w:rPr>
          <w:rFonts w:hAnsi="宋体" w:hint="eastAsia"/>
          <w:szCs w:val="21"/>
        </w:rPr>
        <w:t>次，</w:t>
      </w:r>
      <w:r>
        <w:rPr>
          <w:position w:val="-30"/>
          <w:szCs w:val="21"/>
        </w:rPr>
        <w:object w:dxaOrig="968" w:dyaOrig="745">
          <v:shape id="_x0000_i1044" type="#_x0000_t75" style="width:48.6pt;height:36.45pt" o:ole="">
            <v:imagedata r:id="rId50" o:title=""/>
          </v:shape>
          <o:OLEObject Type="Embed" ProgID="Equation.3" ShapeID="_x0000_i1044" DrawAspect="Content" ObjectID="_1784636638" r:id="rId51"/>
        </w:object>
      </w:r>
      <w:r>
        <w:rPr>
          <w:rFonts w:hAnsi="宋体" w:hint="eastAsia"/>
          <w:szCs w:val="21"/>
        </w:rPr>
        <w:t>。</w:t>
      </w:r>
    </w:p>
    <w:p w:rsidR="006B3EE7" w:rsidRDefault="00F75888">
      <w:pPr>
        <w:tabs>
          <w:tab w:val="left" w:pos="780"/>
        </w:tabs>
        <w:spacing w:line="360" w:lineRule="auto"/>
        <w:jc w:val="both"/>
        <w:rPr>
          <w:bCs/>
        </w:rPr>
      </w:pPr>
      <w:r>
        <w:rPr>
          <w:bCs/>
        </w:rPr>
        <w:t>C.3.</w:t>
      </w:r>
      <w:r>
        <w:rPr>
          <w:rFonts w:hint="eastAsia"/>
          <w:bCs/>
        </w:rPr>
        <w:t>3</w:t>
      </w:r>
      <w:r>
        <w:rPr>
          <w:bCs/>
        </w:rPr>
        <w:t xml:space="preserve">.2 </w:t>
      </w:r>
      <w:r>
        <w:rPr>
          <w:bCs/>
        </w:rPr>
        <w:t>标准器引入的不确定度</w:t>
      </w:r>
      <w:r>
        <w:rPr>
          <w:bCs/>
          <w:i/>
          <w:iCs/>
        </w:rPr>
        <w:t>u</w:t>
      </w:r>
      <w:r>
        <w:rPr>
          <w:bCs/>
          <w:vertAlign w:val="subscript"/>
        </w:rPr>
        <w:t>2</w:t>
      </w:r>
    </w:p>
    <w:p w:rsidR="006B3EE7" w:rsidRDefault="00F75888">
      <w:pPr>
        <w:tabs>
          <w:tab w:val="left" w:pos="7792"/>
        </w:tabs>
        <w:spacing w:line="360" w:lineRule="auto"/>
        <w:ind w:firstLineChars="200" w:firstLine="480"/>
        <w:rPr>
          <w:rFonts w:hAnsi="宋体"/>
        </w:rPr>
      </w:pPr>
      <w:r>
        <w:rPr>
          <w:rFonts w:hAnsi="宋体"/>
        </w:rPr>
        <w:t>校准用标准器是</w:t>
      </w:r>
      <w:r>
        <w:rPr>
          <w:rFonts w:hAnsi="宋体" w:hint="eastAsia"/>
        </w:rPr>
        <w:t>卡规和</w:t>
      </w:r>
      <w:r>
        <w:rPr>
          <w:rFonts w:hAnsi="宋体"/>
        </w:rPr>
        <w:t>游标卡尺，根据</w:t>
      </w:r>
      <w:r>
        <w:rPr>
          <w:rFonts w:hAnsi="宋体" w:hint="eastAsia"/>
        </w:rPr>
        <w:t>规范</w:t>
      </w:r>
      <w:r>
        <w:rPr>
          <w:rFonts w:hAnsi="宋体"/>
        </w:rPr>
        <w:t>得示值最大允许误差，设在区间内呈均匀分布，取包含因子</w:t>
      </w:r>
      <w:r>
        <w:rPr>
          <w:position w:val="-8"/>
        </w:rPr>
        <w:object w:dxaOrig="729" w:dyaOrig="361">
          <v:shape id="_x0000_i1045" type="#_x0000_t75" style="width:36.45pt;height:18.7pt" o:ole="">
            <v:imagedata r:id="rId52" o:title=""/>
          </v:shape>
          <o:OLEObject Type="Embed" ProgID="Equation.3" ShapeID="_x0000_i1045" DrawAspect="Content" ObjectID="_1784636639" r:id="rId53"/>
        </w:object>
      </w:r>
      <w:r>
        <w:rPr>
          <w:rFonts w:hAnsi="宋体"/>
        </w:rPr>
        <w:t>，</w:t>
      </w:r>
      <w:r>
        <w:rPr>
          <w:position w:val="-28"/>
        </w:rPr>
        <w:object w:dxaOrig="930" w:dyaOrig="660">
          <v:shape id="_x0000_i1046" type="#_x0000_t75" style="width:46.75pt;height:32.75pt" o:ole="">
            <v:imagedata r:id="rId54" o:title=""/>
          </v:shape>
          <o:OLEObject Type="Embed" ProgID="Equation.3" ShapeID="_x0000_i1046" DrawAspect="Content" ObjectID="_1784636640" r:id="rId55"/>
        </w:object>
      </w:r>
      <w:r>
        <w:rPr>
          <w:rFonts w:hAnsi="宋体"/>
        </w:rPr>
        <w:t>，见表</w:t>
      </w:r>
      <w:r>
        <w:t>2</w:t>
      </w:r>
      <w:r>
        <w:rPr>
          <w:rFonts w:hAnsi="宋体"/>
        </w:rPr>
        <w:t>。</w:t>
      </w:r>
    </w:p>
    <w:p w:rsidR="006B3EE7" w:rsidRDefault="00F75888">
      <w:pPr>
        <w:tabs>
          <w:tab w:val="left" w:pos="7792"/>
        </w:tabs>
        <w:spacing w:line="360" w:lineRule="auto"/>
        <w:ind w:firstLineChars="200" w:firstLine="420"/>
        <w:jc w:val="right"/>
        <w:rPr>
          <w:rFonts w:ascii="黑体" w:eastAsia="黑体" w:hAnsi="黑体"/>
          <w:szCs w:val="21"/>
        </w:rPr>
      </w:pPr>
      <w:r>
        <w:rPr>
          <w:rFonts w:ascii="黑体" w:eastAsia="黑体" w:hAnsi="黑体" w:hint="eastAsia"/>
          <w:sz w:val="21"/>
          <w:szCs w:val="21"/>
        </w:rPr>
        <w:t>表C.2  标准器引入的不确定度</w:t>
      </w:r>
      <w:r>
        <w:rPr>
          <w:rFonts w:ascii="黑体" w:eastAsia="黑体" w:hAnsi="黑体" w:hint="eastAsia"/>
          <w:szCs w:val="21"/>
        </w:rPr>
        <w:t xml:space="preserve">                    </w:t>
      </w:r>
      <w:r>
        <w:rPr>
          <w:rFonts w:hAnsi="宋体"/>
          <w:sz w:val="18"/>
          <w:szCs w:val="18"/>
        </w:rPr>
        <w:t>单位：</w:t>
      </w:r>
      <w:r>
        <w:rPr>
          <w:rFonts w:hAnsi="宋体" w:hint="eastAsia"/>
          <w:sz w:val="18"/>
          <w:szCs w:val="18"/>
        </w:rPr>
        <w:t>mm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6"/>
        <w:gridCol w:w="2046"/>
        <w:gridCol w:w="2046"/>
      </w:tblGrid>
      <w:tr w:rsidR="006B3EE7">
        <w:trPr>
          <w:trHeight w:val="519"/>
          <w:jc w:val="center"/>
        </w:trPr>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标准器</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w:t>
            </w:r>
            <w:r>
              <w:rPr>
                <w:rFonts w:hint="eastAsia"/>
                <w:sz w:val="21"/>
                <w:szCs w:val="21"/>
              </w:rPr>
              <w:t>5</w:t>
            </w:r>
            <w:r>
              <w:rPr>
                <w:sz w:val="21"/>
                <w:szCs w:val="21"/>
              </w:rPr>
              <w:t>0)mm</w:t>
            </w:r>
          </w:p>
          <w:p w:rsidR="006B3EE7" w:rsidRDefault="00F75888">
            <w:pPr>
              <w:tabs>
                <w:tab w:val="left" w:pos="7792"/>
              </w:tabs>
              <w:adjustRightInd w:val="0"/>
              <w:snapToGrid w:val="0"/>
              <w:spacing w:line="0" w:lineRule="atLeast"/>
              <w:jc w:val="center"/>
              <w:rPr>
                <w:sz w:val="21"/>
                <w:szCs w:val="21"/>
              </w:rPr>
            </w:pPr>
            <w:r>
              <w:rPr>
                <w:rFonts w:hint="eastAsia"/>
                <w:sz w:val="21"/>
                <w:szCs w:val="21"/>
              </w:rPr>
              <w:t>卡规</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(0~200)mm</w:t>
            </w:r>
          </w:p>
          <w:p w:rsidR="006B3EE7" w:rsidRDefault="00F75888">
            <w:pPr>
              <w:tabs>
                <w:tab w:val="left" w:pos="7792"/>
              </w:tabs>
              <w:adjustRightInd w:val="0"/>
              <w:snapToGrid w:val="0"/>
              <w:spacing w:line="0" w:lineRule="atLeast"/>
              <w:jc w:val="center"/>
              <w:rPr>
                <w:sz w:val="21"/>
                <w:szCs w:val="21"/>
              </w:rPr>
            </w:pPr>
            <w:r>
              <w:rPr>
                <w:sz w:val="21"/>
                <w:szCs w:val="21"/>
              </w:rPr>
              <w:t>游标卡尺</w:t>
            </w:r>
          </w:p>
        </w:tc>
      </w:tr>
      <w:tr w:rsidR="006B3EE7">
        <w:trPr>
          <w:trHeight w:val="334"/>
          <w:jc w:val="center"/>
        </w:trPr>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最大允许误差</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w:t>
            </w:r>
            <w:r>
              <w:rPr>
                <w:rFonts w:hint="eastAsia"/>
                <w:sz w:val="21"/>
                <w:szCs w:val="21"/>
              </w:rPr>
              <w:t>10</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±0.03</w:t>
            </w:r>
          </w:p>
        </w:tc>
      </w:tr>
      <w:tr w:rsidR="006B3EE7">
        <w:trPr>
          <w:trHeight w:val="334"/>
          <w:jc w:val="center"/>
        </w:trPr>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半宽</w:t>
            </w:r>
            <w:r>
              <w:rPr>
                <w:sz w:val="21"/>
                <w:szCs w:val="21"/>
              </w:rPr>
              <w:t>α</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w:t>
            </w:r>
            <w:r>
              <w:rPr>
                <w:rFonts w:hint="eastAsia"/>
                <w:sz w:val="21"/>
                <w:szCs w:val="21"/>
              </w:rPr>
              <w:t>10</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0.03</w:t>
            </w:r>
          </w:p>
        </w:tc>
      </w:tr>
      <w:tr w:rsidR="006B3EE7">
        <w:trPr>
          <w:trHeight w:val="344"/>
          <w:jc w:val="center"/>
        </w:trPr>
        <w:tc>
          <w:tcPr>
            <w:tcW w:w="2046" w:type="dxa"/>
            <w:vAlign w:val="center"/>
          </w:tcPr>
          <w:p w:rsidR="006B3EE7" w:rsidRDefault="00F75888">
            <w:pPr>
              <w:tabs>
                <w:tab w:val="left" w:pos="7792"/>
              </w:tabs>
              <w:jc w:val="center"/>
              <w:rPr>
                <w:sz w:val="21"/>
                <w:szCs w:val="21"/>
              </w:rPr>
            </w:pPr>
            <w:r>
              <w:rPr>
                <w:i/>
                <w:sz w:val="21"/>
                <w:szCs w:val="21"/>
              </w:rPr>
              <w:t>u</w:t>
            </w:r>
            <w:r>
              <w:rPr>
                <w:sz w:val="21"/>
                <w:szCs w:val="21"/>
                <w:vertAlign w:val="subscript"/>
              </w:rPr>
              <w:t>2</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0.0</w:t>
            </w:r>
            <w:r>
              <w:rPr>
                <w:rFonts w:hint="eastAsia"/>
                <w:sz w:val="21"/>
                <w:szCs w:val="21"/>
              </w:rPr>
              <w:t>58</w:t>
            </w:r>
          </w:p>
        </w:tc>
        <w:tc>
          <w:tcPr>
            <w:tcW w:w="2046" w:type="dxa"/>
            <w:vAlign w:val="center"/>
          </w:tcPr>
          <w:p w:rsidR="006B3EE7" w:rsidRDefault="00F75888">
            <w:pPr>
              <w:tabs>
                <w:tab w:val="left" w:pos="7792"/>
              </w:tabs>
              <w:adjustRightInd w:val="0"/>
              <w:snapToGrid w:val="0"/>
              <w:spacing w:line="0" w:lineRule="atLeast"/>
              <w:jc w:val="center"/>
              <w:rPr>
                <w:sz w:val="21"/>
                <w:szCs w:val="21"/>
              </w:rPr>
            </w:pPr>
            <w:r>
              <w:rPr>
                <w:sz w:val="21"/>
                <w:szCs w:val="21"/>
              </w:rPr>
              <w:t>0.018</w:t>
            </w:r>
          </w:p>
        </w:tc>
      </w:tr>
    </w:tbl>
    <w:p w:rsidR="006B3EE7" w:rsidRDefault="00F75888">
      <w:pPr>
        <w:tabs>
          <w:tab w:val="left" w:pos="780"/>
        </w:tabs>
        <w:spacing w:line="360" w:lineRule="auto"/>
        <w:jc w:val="both"/>
        <w:rPr>
          <w:bCs/>
        </w:rPr>
      </w:pPr>
      <w:r>
        <w:rPr>
          <w:rFonts w:hint="eastAsia"/>
          <w:bCs/>
        </w:rPr>
        <w:t>C.</w:t>
      </w:r>
      <w:r>
        <w:rPr>
          <w:bCs/>
        </w:rPr>
        <w:t>3.</w:t>
      </w:r>
      <w:r>
        <w:rPr>
          <w:rFonts w:hint="eastAsia"/>
          <w:bCs/>
        </w:rPr>
        <w:t>3</w:t>
      </w:r>
      <w:r>
        <w:rPr>
          <w:bCs/>
        </w:rPr>
        <w:t xml:space="preserve">.3 </w:t>
      </w:r>
      <w:r>
        <w:rPr>
          <w:bCs/>
        </w:rPr>
        <w:t>不确定度分量汇总</w:t>
      </w:r>
    </w:p>
    <w:p w:rsidR="006B3EE7" w:rsidRDefault="00F75888">
      <w:pPr>
        <w:tabs>
          <w:tab w:val="left" w:pos="7792"/>
        </w:tabs>
        <w:spacing w:line="360" w:lineRule="auto"/>
        <w:ind w:firstLineChars="200" w:firstLine="480"/>
      </w:pPr>
      <w:r>
        <w:rPr>
          <w:rFonts w:hAnsi="宋体"/>
        </w:rPr>
        <w:lastRenderedPageBreak/>
        <w:t>不确定度分量汇总见表</w:t>
      </w:r>
      <w:r>
        <w:t>3</w:t>
      </w:r>
      <w:r>
        <w:rPr>
          <w:rFonts w:hAnsi="宋体"/>
        </w:rPr>
        <w:t>。</w:t>
      </w:r>
    </w:p>
    <w:p w:rsidR="006B3EE7" w:rsidRDefault="00F75888">
      <w:pPr>
        <w:tabs>
          <w:tab w:val="left" w:pos="7792"/>
        </w:tabs>
        <w:spacing w:line="360" w:lineRule="auto"/>
        <w:jc w:val="right"/>
        <w:rPr>
          <w:rFonts w:ascii="黑体" w:eastAsia="黑体" w:hAnsi="黑体"/>
          <w:szCs w:val="21"/>
        </w:rPr>
      </w:pPr>
      <w:r>
        <w:rPr>
          <w:rFonts w:ascii="黑体" w:eastAsia="黑体" w:hAnsi="黑体" w:hint="eastAsia"/>
          <w:sz w:val="21"/>
          <w:szCs w:val="21"/>
        </w:rPr>
        <w:t xml:space="preserve">表C.3 不确定度分量汇总表    </w:t>
      </w:r>
      <w:r>
        <w:rPr>
          <w:rFonts w:ascii="黑体" w:eastAsia="黑体" w:hAnsi="黑体" w:hint="eastAsia"/>
          <w:szCs w:val="21"/>
        </w:rPr>
        <w:t xml:space="preserve">                   </w:t>
      </w:r>
      <w:r>
        <w:rPr>
          <w:rFonts w:hAnsi="宋体"/>
          <w:sz w:val="18"/>
          <w:szCs w:val="18"/>
        </w:rPr>
        <w:t>单位：</w:t>
      </w:r>
      <w:r>
        <w:rPr>
          <w:rFonts w:hAnsi="宋体" w:hint="eastAsia"/>
          <w:sz w:val="18"/>
          <w:szCs w:val="18"/>
        </w:rPr>
        <w:t>mm</w:t>
      </w:r>
    </w:p>
    <w:tbl>
      <w:tblPr>
        <w:tblW w:w="6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7"/>
        <w:gridCol w:w="1713"/>
        <w:gridCol w:w="1898"/>
        <w:gridCol w:w="1900"/>
      </w:tblGrid>
      <w:tr w:rsidR="006B3EE7">
        <w:trPr>
          <w:trHeight w:val="382"/>
          <w:jc w:val="center"/>
        </w:trPr>
        <w:tc>
          <w:tcPr>
            <w:tcW w:w="987" w:type="dxa"/>
            <w:vMerge w:val="restart"/>
            <w:vAlign w:val="center"/>
          </w:tcPr>
          <w:p w:rsidR="006B3EE7" w:rsidRDefault="00F75888">
            <w:pPr>
              <w:tabs>
                <w:tab w:val="left" w:pos="7792"/>
              </w:tabs>
              <w:adjustRightInd w:val="0"/>
              <w:snapToGrid w:val="0"/>
              <w:jc w:val="center"/>
              <w:rPr>
                <w:sz w:val="21"/>
                <w:szCs w:val="21"/>
              </w:rPr>
            </w:pPr>
            <w:r>
              <w:rPr>
                <w:sz w:val="21"/>
                <w:szCs w:val="21"/>
              </w:rPr>
              <w:t>不确定度分量</w:t>
            </w:r>
          </w:p>
        </w:tc>
        <w:tc>
          <w:tcPr>
            <w:tcW w:w="1713" w:type="dxa"/>
            <w:vMerge w:val="restart"/>
            <w:vAlign w:val="center"/>
          </w:tcPr>
          <w:p w:rsidR="006B3EE7" w:rsidRDefault="00F75888">
            <w:pPr>
              <w:tabs>
                <w:tab w:val="left" w:pos="7792"/>
              </w:tabs>
              <w:adjustRightInd w:val="0"/>
              <w:snapToGrid w:val="0"/>
              <w:jc w:val="center"/>
              <w:rPr>
                <w:sz w:val="21"/>
                <w:szCs w:val="21"/>
              </w:rPr>
            </w:pPr>
            <w:r>
              <w:rPr>
                <w:sz w:val="21"/>
                <w:szCs w:val="21"/>
              </w:rPr>
              <w:t>不确定度来源</w:t>
            </w:r>
          </w:p>
        </w:tc>
        <w:tc>
          <w:tcPr>
            <w:tcW w:w="3798" w:type="dxa"/>
            <w:gridSpan w:val="2"/>
            <w:vAlign w:val="center"/>
          </w:tcPr>
          <w:p w:rsidR="006B3EE7" w:rsidRDefault="00F75888">
            <w:pPr>
              <w:tabs>
                <w:tab w:val="left" w:pos="7792"/>
              </w:tabs>
              <w:adjustRightInd w:val="0"/>
              <w:snapToGrid w:val="0"/>
              <w:jc w:val="center"/>
              <w:rPr>
                <w:sz w:val="21"/>
                <w:szCs w:val="21"/>
              </w:rPr>
            </w:pPr>
            <w:r>
              <w:rPr>
                <w:sz w:val="21"/>
                <w:szCs w:val="21"/>
              </w:rPr>
              <w:t>分量值</w:t>
            </w:r>
            <w:r>
              <w:rPr>
                <w:sz w:val="21"/>
                <w:szCs w:val="21"/>
              </w:rPr>
              <w:t>(mm)</w:t>
            </w:r>
          </w:p>
        </w:tc>
      </w:tr>
      <w:tr w:rsidR="006B3EE7">
        <w:trPr>
          <w:trHeight w:val="436"/>
          <w:jc w:val="center"/>
        </w:trPr>
        <w:tc>
          <w:tcPr>
            <w:tcW w:w="987" w:type="dxa"/>
            <w:vMerge/>
            <w:vAlign w:val="center"/>
          </w:tcPr>
          <w:p w:rsidR="006B3EE7" w:rsidRDefault="006B3EE7">
            <w:pPr>
              <w:tabs>
                <w:tab w:val="left" w:pos="7792"/>
              </w:tabs>
              <w:adjustRightInd w:val="0"/>
              <w:snapToGrid w:val="0"/>
              <w:jc w:val="center"/>
              <w:rPr>
                <w:i/>
                <w:sz w:val="21"/>
                <w:szCs w:val="21"/>
              </w:rPr>
            </w:pPr>
          </w:p>
        </w:tc>
        <w:tc>
          <w:tcPr>
            <w:tcW w:w="1713" w:type="dxa"/>
            <w:vMerge/>
            <w:vAlign w:val="center"/>
          </w:tcPr>
          <w:p w:rsidR="006B3EE7" w:rsidRDefault="006B3EE7">
            <w:pPr>
              <w:tabs>
                <w:tab w:val="left" w:pos="7792"/>
              </w:tabs>
              <w:adjustRightInd w:val="0"/>
              <w:snapToGrid w:val="0"/>
              <w:jc w:val="center"/>
              <w:rPr>
                <w:sz w:val="21"/>
                <w:szCs w:val="21"/>
              </w:rPr>
            </w:pPr>
          </w:p>
        </w:tc>
        <w:tc>
          <w:tcPr>
            <w:tcW w:w="1898" w:type="dxa"/>
            <w:vAlign w:val="center"/>
          </w:tcPr>
          <w:p w:rsidR="006B3EE7" w:rsidRDefault="00F75888">
            <w:pPr>
              <w:tabs>
                <w:tab w:val="left" w:pos="7792"/>
              </w:tabs>
              <w:adjustRightInd w:val="0"/>
              <w:snapToGrid w:val="0"/>
              <w:jc w:val="center"/>
              <w:rPr>
                <w:sz w:val="21"/>
                <w:szCs w:val="21"/>
              </w:rPr>
            </w:pPr>
            <w:r>
              <w:rPr>
                <w:sz w:val="21"/>
                <w:szCs w:val="21"/>
              </w:rPr>
              <w:t>10.00</w:t>
            </w:r>
          </w:p>
        </w:tc>
        <w:tc>
          <w:tcPr>
            <w:tcW w:w="1900" w:type="dxa"/>
            <w:vAlign w:val="center"/>
          </w:tcPr>
          <w:p w:rsidR="006B3EE7" w:rsidRDefault="00F75888">
            <w:pPr>
              <w:tabs>
                <w:tab w:val="left" w:pos="7792"/>
              </w:tabs>
              <w:adjustRightInd w:val="0"/>
              <w:snapToGrid w:val="0"/>
              <w:jc w:val="center"/>
              <w:rPr>
                <w:sz w:val="21"/>
                <w:szCs w:val="21"/>
              </w:rPr>
            </w:pPr>
            <w:r>
              <w:rPr>
                <w:sz w:val="21"/>
                <w:szCs w:val="21"/>
              </w:rPr>
              <w:t>152.00</w:t>
            </w:r>
          </w:p>
        </w:tc>
      </w:tr>
      <w:tr w:rsidR="006B3EE7">
        <w:trPr>
          <w:trHeight w:val="382"/>
          <w:jc w:val="center"/>
        </w:trPr>
        <w:tc>
          <w:tcPr>
            <w:tcW w:w="987" w:type="dxa"/>
            <w:vAlign w:val="center"/>
          </w:tcPr>
          <w:p w:rsidR="006B3EE7" w:rsidRDefault="00F75888">
            <w:pPr>
              <w:tabs>
                <w:tab w:val="left" w:pos="7792"/>
              </w:tabs>
              <w:adjustRightInd w:val="0"/>
              <w:snapToGrid w:val="0"/>
              <w:jc w:val="center"/>
              <w:rPr>
                <w:sz w:val="21"/>
                <w:szCs w:val="21"/>
              </w:rPr>
            </w:pPr>
            <w:r>
              <w:rPr>
                <w:i/>
                <w:sz w:val="21"/>
                <w:szCs w:val="21"/>
              </w:rPr>
              <w:t>u</w:t>
            </w:r>
            <w:r>
              <w:rPr>
                <w:sz w:val="21"/>
                <w:szCs w:val="21"/>
                <w:vertAlign w:val="subscript"/>
              </w:rPr>
              <w:t>1</w:t>
            </w:r>
          </w:p>
        </w:tc>
        <w:tc>
          <w:tcPr>
            <w:tcW w:w="1713" w:type="dxa"/>
            <w:vAlign w:val="center"/>
          </w:tcPr>
          <w:p w:rsidR="006B3EE7" w:rsidRDefault="00F75888">
            <w:pPr>
              <w:tabs>
                <w:tab w:val="left" w:pos="7792"/>
              </w:tabs>
              <w:adjustRightInd w:val="0"/>
              <w:snapToGrid w:val="0"/>
              <w:jc w:val="center"/>
              <w:rPr>
                <w:sz w:val="21"/>
                <w:szCs w:val="21"/>
              </w:rPr>
            </w:pPr>
            <w:r>
              <w:rPr>
                <w:sz w:val="21"/>
                <w:szCs w:val="21"/>
              </w:rPr>
              <w:t>测量过程</w:t>
            </w:r>
          </w:p>
        </w:tc>
        <w:tc>
          <w:tcPr>
            <w:tcW w:w="1898" w:type="dxa"/>
            <w:vAlign w:val="center"/>
          </w:tcPr>
          <w:p w:rsidR="006B3EE7" w:rsidRDefault="00F75888">
            <w:pPr>
              <w:tabs>
                <w:tab w:val="left" w:pos="7792"/>
              </w:tabs>
              <w:adjustRightInd w:val="0"/>
              <w:snapToGrid w:val="0"/>
              <w:jc w:val="center"/>
              <w:rPr>
                <w:sz w:val="21"/>
                <w:szCs w:val="21"/>
              </w:rPr>
            </w:pPr>
            <w:r>
              <w:rPr>
                <w:sz w:val="21"/>
                <w:szCs w:val="21"/>
              </w:rPr>
              <w:t>0.006</w:t>
            </w:r>
          </w:p>
        </w:tc>
        <w:tc>
          <w:tcPr>
            <w:tcW w:w="1900" w:type="dxa"/>
            <w:vAlign w:val="center"/>
          </w:tcPr>
          <w:p w:rsidR="006B3EE7" w:rsidRDefault="00F75888">
            <w:pPr>
              <w:tabs>
                <w:tab w:val="left" w:pos="7792"/>
              </w:tabs>
              <w:adjustRightInd w:val="0"/>
              <w:snapToGrid w:val="0"/>
              <w:jc w:val="center"/>
              <w:rPr>
                <w:sz w:val="21"/>
                <w:szCs w:val="21"/>
              </w:rPr>
            </w:pPr>
            <w:r>
              <w:rPr>
                <w:sz w:val="21"/>
                <w:szCs w:val="21"/>
              </w:rPr>
              <w:t>0.006</w:t>
            </w:r>
          </w:p>
        </w:tc>
      </w:tr>
      <w:tr w:rsidR="006B3EE7">
        <w:trPr>
          <w:trHeight w:val="382"/>
          <w:jc w:val="center"/>
        </w:trPr>
        <w:tc>
          <w:tcPr>
            <w:tcW w:w="987" w:type="dxa"/>
            <w:vAlign w:val="center"/>
          </w:tcPr>
          <w:p w:rsidR="006B3EE7" w:rsidRDefault="00F75888">
            <w:pPr>
              <w:tabs>
                <w:tab w:val="left" w:pos="7792"/>
              </w:tabs>
              <w:adjustRightInd w:val="0"/>
              <w:snapToGrid w:val="0"/>
              <w:jc w:val="center"/>
              <w:rPr>
                <w:sz w:val="21"/>
                <w:szCs w:val="21"/>
              </w:rPr>
            </w:pPr>
            <w:r>
              <w:rPr>
                <w:i/>
                <w:sz w:val="21"/>
                <w:szCs w:val="21"/>
              </w:rPr>
              <w:t>u</w:t>
            </w:r>
            <w:r>
              <w:rPr>
                <w:sz w:val="21"/>
                <w:szCs w:val="21"/>
                <w:vertAlign w:val="subscript"/>
              </w:rPr>
              <w:t>2</w:t>
            </w:r>
          </w:p>
        </w:tc>
        <w:tc>
          <w:tcPr>
            <w:tcW w:w="1713" w:type="dxa"/>
            <w:vAlign w:val="center"/>
          </w:tcPr>
          <w:p w:rsidR="006B3EE7" w:rsidRDefault="00F75888">
            <w:pPr>
              <w:tabs>
                <w:tab w:val="left" w:pos="7792"/>
              </w:tabs>
              <w:adjustRightInd w:val="0"/>
              <w:snapToGrid w:val="0"/>
              <w:jc w:val="center"/>
              <w:rPr>
                <w:sz w:val="21"/>
                <w:szCs w:val="21"/>
              </w:rPr>
            </w:pPr>
            <w:r>
              <w:rPr>
                <w:sz w:val="21"/>
                <w:szCs w:val="21"/>
              </w:rPr>
              <w:t>标准器</w:t>
            </w:r>
          </w:p>
        </w:tc>
        <w:tc>
          <w:tcPr>
            <w:tcW w:w="1898" w:type="dxa"/>
            <w:vAlign w:val="center"/>
          </w:tcPr>
          <w:p w:rsidR="006B3EE7" w:rsidRDefault="00F75888">
            <w:pPr>
              <w:tabs>
                <w:tab w:val="left" w:pos="7792"/>
              </w:tabs>
              <w:adjustRightInd w:val="0"/>
              <w:snapToGrid w:val="0"/>
              <w:jc w:val="center"/>
              <w:rPr>
                <w:sz w:val="21"/>
                <w:szCs w:val="21"/>
              </w:rPr>
            </w:pPr>
            <w:r>
              <w:rPr>
                <w:sz w:val="21"/>
                <w:szCs w:val="21"/>
              </w:rPr>
              <w:t>0.0</w:t>
            </w:r>
            <w:r>
              <w:rPr>
                <w:rFonts w:hint="eastAsia"/>
                <w:sz w:val="21"/>
                <w:szCs w:val="21"/>
              </w:rPr>
              <w:t>58</w:t>
            </w:r>
          </w:p>
        </w:tc>
        <w:tc>
          <w:tcPr>
            <w:tcW w:w="1900" w:type="dxa"/>
            <w:vAlign w:val="center"/>
          </w:tcPr>
          <w:p w:rsidR="006B3EE7" w:rsidRDefault="00F75888">
            <w:pPr>
              <w:tabs>
                <w:tab w:val="left" w:pos="7792"/>
              </w:tabs>
              <w:adjustRightInd w:val="0"/>
              <w:snapToGrid w:val="0"/>
              <w:jc w:val="center"/>
              <w:rPr>
                <w:sz w:val="21"/>
                <w:szCs w:val="21"/>
              </w:rPr>
            </w:pPr>
            <w:r>
              <w:rPr>
                <w:sz w:val="21"/>
                <w:szCs w:val="21"/>
              </w:rPr>
              <w:t>0.018</w:t>
            </w:r>
          </w:p>
        </w:tc>
      </w:tr>
      <w:tr w:rsidR="006B3EE7">
        <w:trPr>
          <w:trHeight w:val="392"/>
          <w:jc w:val="center"/>
        </w:trPr>
        <w:tc>
          <w:tcPr>
            <w:tcW w:w="2700" w:type="dxa"/>
            <w:gridSpan w:val="2"/>
            <w:vAlign w:val="center"/>
          </w:tcPr>
          <w:p w:rsidR="006B3EE7" w:rsidRDefault="00F75888">
            <w:pPr>
              <w:tabs>
                <w:tab w:val="left" w:pos="7792"/>
              </w:tabs>
              <w:adjustRightInd w:val="0"/>
              <w:snapToGrid w:val="0"/>
              <w:jc w:val="center"/>
              <w:rPr>
                <w:sz w:val="21"/>
                <w:szCs w:val="21"/>
              </w:rPr>
            </w:pPr>
            <w:r>
              <w:rPr>
                <w:i/>
                <w:sz w:val="21"/>
                <w:szCs w:val="21"/>
              </w:rPr>
              <w:t>u</w:t>
            </w:r>
            <w:r>
              <w:rPr>
                <w:rFonts w:hint="eastAsia"/>
                <w:iCs/>
                <w:sz w:val="21"/>
                <w:szCs w:val="21"/>
                <w:vertAlign w:val="subscript"/>
              </w:rPr>
              <w:t>c</w:t>
            </w:r>
          </w:p>
        </w:tc>
        <w:tc>
          <w:tcPr>
            <w:tcW w:w="1898" w:type="dxa"/>
            <w:vAlign w:val="center"/>
          </w:tcPr>
          <w:p w:rsidR="006B3EE7" w:rsidRDefault="00F75888">
            <w:pPr>
              <w:tabs>
                <w:tab w:val="left" w:pos="7792"/>
              </w:tabs>
              <w:adjustRightInd w:val="0"/>
              <w:snapToGrid w:val="0"/>
              <w:jc w:val="center"/>
              <w:rPr>
                <w:sz w:val="21"/>
                <w:szCs w:val="21"/>
              </w:rPr>
            </w:pPr>
            <w:r>
              <w:rPr>
                <w:sz w:val="21"/>
                <w:szCs w:val="21"/>
              </w:rPr>
              <w:t>0.0</w:t>
            </w:r>
            <w:r>
              <w:rPr>
                <w:rFonts w:hint="eastAsia"/>
                <w:sz w:val="21"/>
                <w:szCs w:val="21"/>
              </w:rPr>
              <w:t>6</w:t>
            </w:r>
          </w:p>
        </w:tc>
        <w:tc>
          <w:tcPr>
            <w:tcW w:w="1900" w:type="dxa"/>
            <w:vAlign w:val="center"/>
          </w:tcPr>
          <w:p w:rsidR="006B3EE7" w:rsidRDefault="00F75888">
            <w:pPr>
              <w:tabs>
                <w:tab w:val="left" w:pos="7792"/>
              </w:tabs>
              <w:adjustRightInd w:val="0"/>
              <w:snapToGrid w:val="0"/>
              <w:jc w:val="center"/>
              <w:rPr>
                <w:sz w:val="21"/>
                <w:szCs w:val="21"/>
              </w:rPr>
            </w:pPr>
            <w:r>
              <w:rPr>
                <w:sz w:val="21"/>
                <w:szCs w:val="21"/>
              </w:rPr>
              <w:t>0.019</w:t>
            </w:r>
          </w:p>
        </w:tc>
      </w:tr>
    </w:tbl>
    <w:p w:rsidR="006B3EE7" w:rsidRDefault="00F75888">
      <w:pPr>
        <w:tabs>
          <w:tab w:val="left" w:pos="780"/>
        </w:tabs>
        <w:spacing w:line="360" w:lineRule="auto"/>
        <w:jc w:val="both"/>
        <w:rPr>
          <w:bCs/>
        </w:rPr>
      </w:pPr>
      <w:r>
        <w:rPr>
          <w:rFonts w:hint="eastAsia"/>
          <w:bCs/>
        </w:rPr>
        <w:t>C.</w:t>
      </w:r>
      <w:r>
        <w:rPr>
          <w:bCs/>
        </w:rPr>
        <w:t xml:space="preserve">3.4 </w:t>
      </w:r>
      <w:r>
        <w:rPr>
          <w:bCs/>
        </w:rPr>
        <w:t>合成不确定度</w:t>
      </w:r>
    </w:p>
    <w:p w:rsidR="006B3EE7" w:rsidRDefault="00F75888">
      <w:pPr>
        <w:tabs>
          <w:tab w:val="left" w:pos="7792"/>
        </w:tabs>
        <w:spacing w:line="360" w:lineRule="auto"/>
        <w:ind w:firstLineChars="200" w:firstLine="480"/>
      </w:pPr>
      <w:r>
        <w:rPr>
          <w:position w:val="-12"/>
        </w:rPr>
        <w:object w:dxaOrig="1366" w:dyaOrig="435">
          <v:shape id="_x0000_i1047" type="#_x0000_t75" style="width:68.25pt;height:21.5pt" o:ole="">
            <v:imagedata r:id="rId56" o:title=""/>
          </v:shape>
          <o:OLEObject Type="Embed" ProgID="Equation.3" ShapeID="_x0000_i1047" DrawAspect="Content" ObjectID="_1784636641" r:id="rId57"/>
        </w:object>
      </w:r>
      <w:r>
        <w:rPr>
          <w:rFonts w:hAnsi="宋体"/>
        </w:rPr>
        <w:t>，见表</w:t>
      </w:r>
      <w:r>
        <w:t>3</w:t>
      </w:r>
      <w:r>
        <w:rPr>
          <w:rFonts w:hAnsi="宋体"/>
        </w:rPr>
        <w:t>。</w:t>
      </w:r>
    </w:p>
    <w:p w:rsidR="006B3EE7" w:rsidRDefault="00F75888">
      <w:pPr>
        <w:tabs>
          <w:tab w:val="left" w:pos="780"/>
        </w:tabs>
        <w:spacing w:line="360" w:lineRule="auto"/>
        <w:jc w:val="both"/>
        <w:rPr>
          <w:bCs/>
        </w:rPr>
      </w:pPr>
      <w:bookmarkStart w:id="96" w:name="_Toc18828"/>
      <w:bookmarkStart w:id="97" w:name="_Toc24993"/>
      <w:r>
        <w:rPr>
          <w:rFonts w:hint="eastAsia"/>
          <w:bCs/>
        </w:rPr>
        <w:t>C.</w:t>
      </w:r>
      <w:r>
        <w:rPr>
          <w:bCs/>
        </w:rPr>
        <w:t xml:space="preserve">3.5 </w:t>
      </w:r>
      <w:r>
        <w:rPr>
          <w:bCs/>
        </w:rPr>
        <w:t>扩展不确定度</w:t>
      </w:r>
      <w:bookmarkEnd w:id="96"/>
      <w:bookmarkEnd w:id="97"/>
    </w:p>
    <w:p w:rsidR="006B3EE7" w:rsidRDefault="00F75888">
      <w:pPr>
        <w:tabs>
          <w:tab w:val="left" w:pos="7792"/>
        </w:tabs>
        <w:spacing w:line="360" w:lineRule="auto"/>
        <w:ind w:firstLineChars="200" w:firstLine="480"/>
        <w:rPr>
          <w:position w:val="-6"/>
        </w:rPr>
      </w:pPr>
      <w:r>
        <w:rPr>
          <w:rFonts w:hAnsi="宋体"/>
        </w:rPr>
        <w:t>取扩展因子</w:t>
      </w:r>
      <w:r>
        <w:rPr>
          <w:position w:val="-6"/>
        </w:rPr>
        <w:object w:dxaOrig="585" w:dyaOrig="285">
          <v:shape id="_x0000_i1048" type="#_x0000_t75" style="width:29pt;height:14.05pt" o:ole="">
            <v:imagedata r:id="rId58" o:title=""/>
          </v:shape>
          <o:OLEObject Type="Embed" ProgID="Equation.3" ShapeID="_x0000_i1048" DrawAspect="Content" ObjectID="_1784636642" r:id="rId59"/>
        </w:object>
      </w:r>
      <w:r>
        <w:rPr>
          <w:rFonts w:hAnsi="宋体"/>
        </w:rPr>
        <w:t>，</w:t>
      </w:r>
      <w:r>
        <w:rPr>
          <w:position w:val="-12"/>
        </w:rPr>
        <w:object w:dxaOrig="1020" w:dyaOrig="367">
          <v:shape id="_x0000_i1049" type="#_x0000_t75" style="width:51.45pt;height:18.7pt" o:ole="">
            <v:imagedata r:id="rId60" o:title=""/>
          </v:shape>
          <o:OLEObject Type="Embed" ProgID="Equation.3" ShapeID="_x0000_i1049" DrawAspect="Content" ObjectID="_1784636643" r:id="rId61"/>
        </w:object>
      </w:r>
    </w:p>
    <w:p w:rsidR="006B3EE7" w:rsidRDefault="00F75888">
      <w:pPr>
        <w:tabs>
          <w:tab w:val="left" w:pos="7792"/>
        </w:tabs>
        <w:spacing w:line="360" w:lineRule="auto"/>
        <w:ind w:firstLineChars="200" w:firstLine="480"/>
      </w:pPr>
      <w:r>
        <w:rPr>
          <w:rFonts w:hint="eastAsia"/>
        </w:rPr>
        <w:t>厚度：</w:t>
      </w:r>
      <w:r>
        <w:rPr>
          <w:i/>
        </w:rPr>
        <w:t>U</w:t>
      </w:r>
      <w:r>
        <w:t>=0.</w:t>
      </w:r>
      <w:r>
        <w:rPr>
          <w:rFonts w:hint="eastAsia"/>
        </w:rPr>
        <w:t>12</w:t>
      </w:r>
      <w:r>
        <w:t>mm</w:t>
      </w:r>
      <w:r>
        <w:rPr>
          <w:rFonts w:hAnsi="宋体"/>
        </w:rPr>
        <w:t>；</w:t>
      </w:r>
    </w:p>
    <w:p w:rsidR="006B3EE7" w:rsidRDefault="00F75888">
      <w:pPr>
        <w:tabs>
          <w:tab w:val="left" w:pos="7792"/>
        </w:tabs>
        <w:spacing w:line="360" w:lineRule="auto"/>
        <w:ind w:firstLineChars="200" w:firstLine="480"/>
      </w:pPr>
      <w:r>
        <w:rPr>
          <w:rFonts w:hint="eastAsia"/>
        </w:rPr>
        <w:t>其余尺寸：</w:t>
      </w:r>
      <w:r>
        <w:rPr>
          <w:i/>
        </w:rPr>
        <w:t>U</w:t>
      </w:r>
      <w:r>
        <w:t>=0.04mm</w:t>
      </w:r>
      <w:r>
        <w:rPr>
          <w:rFonts w:hAnsi="宋体"/>
        </w:rPr>
        <w:t>；</w:t>
      </w:r>
    </w:p>
    <w:p w:rsidR="006B3EE7" w:rsidRDefault="002E6BAE">
      <w:pPr>
        <w:tabs>
          <w:tab w:val="left" w:pos="780"/>
        </w:tabs>
        <w:spacing w:line="360" w:lineRule="auto"/>
        <w:jc w:val="both"/>
        <w:rPr>
          <w:rFonts w:eastAsia="黑体"/>
          <w:bCs/>
        </w:rPr>
      </w:pPr>
      <w:r>
        <w:pict>
          <v:line id="_x0000_s1038" style="position:absolute;left:0;text-align:left;z-index:251668480;mso-width-relative:page;mso-height-relative:page" from="81.2pt,13.05pt" to="309.3pt,13.1pt" filled="t"/>
        </w:pict>
      </w:r>
    </w:p>
    <w:p w:rsidR="006B3EE7" w:rsidRDefault="006B3EE7" w:rsidP="000E0FC1">
      <w:pPr>
        <w:spacing w:line="360" w:lineRule="auto"/>
        <w:ind w:firstLineChars="1300" w:firstLine="3198"/>
        <w:jc w:val="both"/>
        <w:rPr>
          <w:color w:val="1D1B11" w:themeColor="background2" w:themeShade="1A"/>
          <w:spacing w:val="6"/>
        </w:rPr>
      </w:pPr>
    </w:p>
    <w:p w:rsidR="006B3EE7" w:rsidRDefault="006B3EE7">
      <w:pPr>
        <w:spacing w:line="360" w:lineRule="auto"/>
        <w:jc w:val="center"/>
        <w:rPr>
          <w:rFonts w:eastAsia="黑体"/>
          <w:bCs/>
        </w:rPr>
        <w:sectPr w:rsidR="006B3EE7">
          <w:footerReference w:type="even" r:id="rId62"/>
          <w:footerReference w:type="default" r:id="rId63"/>
          <w:pgSz w:w="11905" w:h="16838"/>
          <w:pgMar w:top="1417" w:right="1417" w:bottom="1417" w:left="1417" w:header="709" w:footer="992" w:gutter="0"/>
          <w:pgNumType w:start="1"/>
          <w:cols w:space="0"/>
          <w:docGrid w:linePitch="286"/>
        </w:sectPr>
      </w:pPr>
    </w:p>
    <w:p w:rsidR="006B3EE7" w:rsidRDefault="002E6BAE">
      <w:pPr>
        <w:ind w:right="-2"/>
        <w:jc w:val="right"/>
        <w:rPr>
          <w:b/>
          <w:szCs w:val="24"/>
        </w:rPr>
      </w:pPr>
      <w:r>
        <w:rPr>
          <w:rFonts w:ascii="宋体" w:hAnsi="宋体"/>
          <w:szCs w:val="24"/>
        </w:rPr>
        <w:lastRenderedPageBreak/>
        <w:pict>
          <v:shapetype id="_x0000_t202" coordsize="21600,21600" o:spt="202" path="m,l,21600r21600,l21600,xe">
            <v:stroke joinstyle="miter"/>
            <v:path gradientshapeok="t" o:connecttype="rect"/>
          </v:shapetype>
          <v:shape id="文本框 33699" o:spid="_x0000_s1030" type="#_x0000_t202" style="position:absolute;left:0;text-align:left;margin-left:478.4pt;margin-top:1.5pt;width:36.75pt;height:145.15pt;z-index:251664384;mso-width-relative:page;mso-height-relative:page" stroked="f">
            <v:textbox style="layout-flow:vertical;mso-layout-flow-alt:bottom-to-top">
              <w:txbxContent>
                <w:p w:rsidR="006B3EE7" w:rsidRDefault="00F75888">
                  <w:pPr>
                    <w:rPr>
                      <w:rFonts w:eastAsia="黑体"/>
                      <w:sz w:val="28"/>
                      <w:szCs w:val="28"/>
                    </w:rPr>
                  </w:pPr>
                  <w:r>
                    <w:rPr>
                      <w:rFonts w:eastAsia="黑体"/>
                      <w:sz w:val="28"/>
                      <w:szCs w:val="28"/>
                    </w:rPr>
                    <w:t>JJF(</w:t>
                  </w:r>
                  <w:r>
                    <w:rPr>
                      <w:rFonts w:eastAsia="黑体" w:hint="eastAsia"/>
                      <w:sz w:val="28"/>
                      <w:szCs w:val="28"/>
                    </w:rPr>
                    <w:t>苏</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6B3EE7" w:rsidRDefault="002E6BAE">
      <w:pPr>
        <w:spacing w:line="276" w:lineRule="auto"/>
        <w:ind w:right="40" w:firstLineChars="46" w:firstLine="110"/>
        <w:rPr>
          <w:rFonts w:ascii="宋体" w:hAnsi="宋体"/>
          <w:szCs w:val="24"/>
        </w:rPr>
      </w:pPr>
      <w:r>
        <w:rPr>
          <w:rFonts w:ascii="宋体" w:hAnsi="宋体"/>
          <w:szCs w:val="24"/>
        </w:rPr>
        <w:pict>
          <v:shape id="文本框 2" o:spid="_x0000_s1031" type="#_x0000_t202" style="position:absolute;left:0;text-align:left;margin-left:295.3pt;margin-top:505.35pt;width:152pt;height:140pt;z-index:251665408;mso-height-percent:200;mso-height-percent:200;mso-width-relative:page;mso-height-relative:margin" stroked="f">
            <v:textbox style="mso-fit-shape-to-text:t">
              <w:txbxContent>
                <w:p w:rsidR="006B3EE7" w:rsidRDefault="00F75888">
                  <w:pPr>
                    <w:spacing w:line="360" w:lineRule="exact"/>
                    <w:jc w:val="center"/>
                    <w:rPr>
                      <w:rFonts w:ascii="FZSSK--GBK1-0" w:eastAsia="FZSSK--GBK1-0" w:hAnsi="FZSSK--GBK1-0"/>
                      <w:sz w:val="18"/>
                      <w:szCs w:val="24"/>
                    </w:rPr>
                  </w:pPr>
                  <w:r>
                    <w:rPr>
                      <w:rFonts w:ascii="FZSSK--GBK1-0" w:eastAsia="FZSSK--GBK1-0" w:hAnsi="FZSSK--GBK1-0" w:hint="eastAsia"/>
                      <w:sz w:val="18"/>
                      <w:szCs w:val="24"/>
                    </w:rPr>
                    <w:t>江苏省地方计量技术规范</w:t>
                  </w:r>
                </w:p>
                <w:p w:rsidR="006B3EE7" w:rsidRDefault="00F75888">
                  <w:pPr>
                    <w:spacing w:line="360" w:lineRule="exact"/>
                    <w:jc w:val="center"/>
                    <w:rPr>
                      <w:rFonts w:ascii="黑体" w:eastAsia="黑体" w:hAnsi="黑体"/>
                      <w:sz w:val="21"/>
                      <w:szCs w:val="21"/>
                    </w:rPr>
                  </w:pPr>
                  <w:r>
                    <w:rPr>
                      <w:rFonts w:ascii="黑体" w:eastAsia="黑体" w:hAnsi="黑体" w:hint="eastAsia"/>
                      <w:sz w:val="21"/>
                      <w:szCs w:val="21"/>
                    </w:rPr>
                    <w:t>压碎值试验仪校准规范</w:t>
                  </w:r>
                </w:p>
                <w:p w:rsidR="006B3EE7" w:rsidRDefault="00F75888">
                  <w:pPr>
                    <w:spacing w:line="360" w:lineRule="exact"/>
                    <w:jc w:val="center"/>
                    <w:rPr>
                      <w:rFonts w:ascii="FZSSK--GBK1-0" w:eastAsia="FZSSK--GBK1-0" w:hAnsi="FZSSK--GBK1-0"/>
                      <w:sz w:val="18"/>
                      <w:szCs w:val="24"/>
                    </w:rPr>
                  </w:pPr>
                  <w:r>
                    <w:rPr>
                      <w:rFonts w:ascii="FZSSK--GBK1-0" w:eastAsia="FZSSK--GBK1-0" w:hAnsi="FZSSK--GBK1-0" w:hint="eastAsia"/>
                      <w:sz w:val="18"/>
                      <w:szCs w:val="24"/>
                    </w:rPr>
                    <w:t>JJF（苏）XXXX—20XX</w:t>
                  </w:r>
                </w:p>
                <w:p w:rsidR="006B3EE7" w:rsidRDefault="00F75888">
                  <w:pPr>
                    <w:spacing w:line="360" w:lineRule="exact"/>
                    <w:jc w:val="center"/>
                    <w:rPr>
                      <w:rFonts w:ascii="FZSSK--GBK1-0" w:eastAsia="FZSSK--GBK1-0" w:hAnsi="FZSSK--GBK1-0"/>
                      <w:sz w:val="18"/>
                      <w:szCs w:val="24"/>
                    </w:rPr>
                  </w:pPr>
                  <w:r>
                    <w:rPr>
                      <w:rFonts w:ascii="FZSSK--GBK1-0" w:eastAsia="FZSSK--GBK1-0" w:hAnsi="FZSSK--GBK1-0" w:hint="eastAsia"/>
                      <w:sz w:val="18"/>
                      <w:szCs w:val="24"/>
                    </w:rPr>
                    <w:t>江苏省市场监督管理局发布</w:t>
                  </w:r>
                </w:p>
                <w:p w:rsidR="006B3EE7" w:rsidRDefault="00F75888">
                  <w:pPr>
                    <w:spacing w:line="360" w:lineRule="exact"/>
                    <w:jc w:val="center"/>
                    <w:rPr>
                      <w:rFonts w:ascii="FZSSK--GBK1-0" w:eastAsia="FZSSK--GBK1-0" w:hAnsi="FZSSK--GBK1-0"/>
                      <w:sz w:val="15"/>
                      <w:szCs w:val="24"/>
                    </w:rPr>
                  </w:pPr>
                  <w:r>
                    <w:rPr>
                      <w:rFonts w:ascii="FZSSK--GBK1-0" w:eastAsia="FZSSK--GBK1-0" w:hAnsi="FZSSK--GBK1-0" w:hint="eastAsia"/>
                      <w:sz w:val="15"/>
                      <w:szCs w:val="24"/>
                    </w:rPr>
                    <w:t>*</w:t>
                  </w:r>
                </w:p>
                <w:p w:rsidR="006B3EE7" w:rsidRDefault="00F75888">
                  <w:pPr>
                    <w:spacing w:line="360" w:lineRule="exact"/>
                    <w:jc w:val="center"/>
                    <w:rPr>
                      <w:rFonts w:ascii="FZSSK--GBK1-0" w:eastAsia="FZSSK--GBK1-0" w:hAnsi="FZSSK--GBK1-0"/>
                      <w:sz w:val="18"/>
                      <w:szCs w:val="24"/>
                    </w:rPr>
                  </w:pPr>
                  <w:r>
                    <w:rPr>
                      <w:rFonts w:ascii="FZSSK--GBK1-0" w:eastAsia="FZSSK--GBK1-0" w:hAnsi="FZSSK--GBK1-0" w:hint="eastAsia"/>
                      <w:sz w:val="18"/>
                      <w:szCs w:val="24"/>
                    </w:rPr>
                    <w:t>江苏省计量协会印刷</w:t>
                  </w:r>
                </w:p>
                <w:p w:rsidR="006B3EE7" w:rsidRDefault="00F75888">
                  <w:pPr>
                    <w:spacing w:line="360" w:lineRule="exact"/>
                    <w:jc w:val="center"/>
                    <w:rPr>
                      <w:rFonts w:ascii="黑体" w:eastAsia="黑体" w:hAnsi="黑体" w:cs="黑体"/>
                      <w:sz w:val="18"/>
                      <w:szCs w:val="24"/>
                    </w:rPr>
                  </w:pPr>
                  <w:r>
                    <w:rPr>
                      <w:rFonts w:ascii="黑体" w:eastAsia="黑体" w:hAnsi="黑体" w:cs="黑体" w:hint="eastAsia"/>
                      <w:sz w:val="18"/>
                      <w:szCs w:val="24"/>
                    </w:rPr>
                    <w:t>版权所有不得翻印</w:t>
                  </w:r>
                </w:p>
                <w:p w:rsidR="006B3EE7" w:rsidRDefault="00F75888">
                  <w:pPr>
                    <w:spacing w:line="360" w:lineRule="exact"/>
                    <w:jc w:val="center"/>
                    <w:rPr>
                      <w:rFonts w:ascii="FZSSK--GBK1-0" w:eastAsia="FZSSK--GBK1-0" w:hAnsi="FZSSK--GBK1-0"/>
                      <w:sz w:val="15"/>
                      <w:szCs w:val="24"/>
                    </w:rPr>
                  </w:pPr>
                  <w:r>
                    <w:rPr>
                      <w:rFonts w:ascii="FZSSK--GBK1-0" w:eastAsia="FZSSK--GBK1-0" w:hAnsi="FZSSK--GBK1-0" w:hint="eastAsia"/>
                      <w:sz w:val="15"/>
                      <w:szCs w:val="24"/>
                    </w:rPr>
                    <w:t>*</w:t>
                  </w:r>
                </w:p>
                <w:p w:rsidR="006B3EE7" w:rsidRDefault="00F75888">
                  <w:pPr>
                    <w:spacing w:line="360" w:lineRule="exact"/>
                    <w:jc w:val="center"/>
                    <w:rPr>
                      <w:rFonts w:ascii="FZSSK--GBK1-0" w:eastAsia="FZSSK--GBK1-0" w:hAnsi="FZSSK--GBK1-0"/>
                      <w:sz w:val="16"/>
                      <w:szCs w:val="24"/>
                    </w:rPr>
                  </w:pPr>
                  <w:r>
                    <w:rPr>
                      <w:rFonts w:ascii="FZSSK--GBK1-0" w:eastAsia="FZSSK--GBK1-0" w:hAnsi="FZSSK--GBK1-0" w:hint="eastAsia"/>
                      <w:sz w:val="16"/>
                      <w:szCs w:val="24"/>
                    </w:rPr>
                    <w:t>开本880 mm×1230 mm 16 开本</w:t>
                  </w:r>
                </w:p>
                <w:p w:rsidR="006B3EE7" w:rsidRDefault="00F75888">
                  <w:pPr>
                    <w:spacing w:line="360" w:lineRule="exact"/>
                    <w:jc w:val="center"/>
                    <w:rPr>
                      <w:sz w:val="21"/>
                      <w:szCs w:val="24"/>
                    </w:rPr>
                  </w:pPr>
                  <w:r>
                    <w:rPr>
                      <w:rFonts w:ascii="FZSSK--GBK1-0" w:eastAsia="FZSSK--GBK1-0" w:hAnsi="FZSSK--GBK1-0" w:hint="eastAsia"/>
                      <w:sz w:val="16"/>
                      <w:szCs w:val="24"/>
                    </w:rPr>
                    <w:t>2024 年12月 印刷</w:t>
                  </w:r>
                </w:p>
                <w:p w:rsidR="006B3EE7" w:rsidRDefault="006B3EE7">
                  <w:pPr>
                    <w:rPr>
                      <w:sz w:val="21"/>
                      <w:szCs w:val="24"/>
                    </w:rPr>
                  </w:pPr>
                </w:p>
              </w:txbxContent>
            </v:textbox>
          </v:shape>
        </w:pict>
      </w: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0E0FC1">
      <w:pPr>
        <w:spacing w:line="360" w:lineRule="auto"/>
        <w:ind w:firstLineChars="1300" w:firstLine="3198"/>
        <w:jc w:val="both"/>
        <w:rPr>
          <w:color w:val="1D1B11" w:themeColor="background2" w:themeShade="1A"/>
          <w:spacing w:val="6"/>
        </w:rPr>
      </w:pPr>
    </w:p>
    <w:p w:rsidR="006B3EE7" w:rsidRDefault="006B3EE7" w:rsidP="006B3EE7">
      <w:pPr>
        <w:spacing w:line="360" w:lineRule="auto"/>
        <w:ind w:firstLineChars="1300" w:firstLine="3198"/>
        <w:jc w:val="both"/>
        <w:rPr>
          <w:color w:val="1D1B11" w:themeColor="background2" w:themeShade="1A"/>
          <w:spacing w:val="6"/>
        </w:rPr>
      </w:pPr>
    </w:p>
    <w:sectPr w:rsidR="006B3EE7">
      <w:headerReference w:type="default" r:id="rId64"/>
      <w:footerReference w:type="default" r:id="rId65"/>
      <w:pgSz w:w="11906" w:h="16838"/>
      <w:pgMar w:top="1417" w:right="1417" w:bottom="1417" w:left="1417"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BAE" w:rsidRDefault="002E6BAE">
      <w:r>
        <w:separator/>
      </w:r>
    </w:p>
  </w:endnote>
  <w:endnote w:type="continuationSeparator" w:id="0">
    <w:p w:rsidR="002E6BAE" w:rsidRDefault="002E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4B0B7260-4955-418F-9BD8-695945698F93}"/>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仿宋_GB2312">
    <w:altName w:val="仿宋"/>
    <w:charset w:val="86"/>
    <w:family w:val="auto"/>
    <w:pitch w:val="default"/>
    <w:sig w:usb0="00000000" w:usb1="00000000" w:usb2="00000012" w:usb3="00000000" w:csb0="00040001" w:csb1="00000000"/>
  </w:font>
  <w:font w:name="华文中宋">
    <w:panose1 w:val="02010600040101010101"/>
    <w:charset w:val="86"/>
    <w:family w:val="auto"/>
    <w:pitch w:val="variable"/>
    <w:sig w:usb0="00000287" w:usb1="080F0000" w:usb2="00000010" w:usb3="00000000" w:csb0="0004009F" w:csb1="00000000"/>
    <w:embedBold r:id="rId2" w:subsetted="1" w:fontKey="{936A0365-2934-48F1-95DE-A7F3F3A28F75}"/>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embedRegular r:id="rId3" w:subsetted="1" w:fontKey="{BA633B1E-B501-4B0B-A8D9-FBCD3AA64374}"/>
  </w:font>
  <w:font w:name="FZSSK--GBK1-0">
    <w:altName w:val="宋体"/>
    <w:charset w:val="86"/>
    <w:family w:val="auto"/>
    <w:pitch w:val="default"/>
    <w:sig w:usb0="00000000" w:usb1="00000000" w:usb2="00000000" w:usb3="00000000" w:csb0="00040000" w:csb1="00000000"/>
    <w:embedRegular r:id="rId4" w:subsetted="1" w:fontKey="{1AE9622C-3D60-428F-A9A9-460E0CEBF1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E7" w:rsidRDefault="006B3EE7">
    <w:pPr>
      <w:pStyle w:val="af2"/>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E7" w:rsidRDefault="002E6BAE">
    <w:pPr>
      <w:pStyle w:val="af2"/>
      <w:ind w:right="360"/>
      <w:jc w:val="center"/>
    </w:pPr>
    <w:r>
      <w:pict>
        <v:shapetype id="_x0000_t202" coordsize="21600,21600" o:spt="202" path="m,l,21600r21600,l21600,xe">
          <v:stroke joinstyle="miter"/>
          <v:path gradientshapeok="t" o:connecttype="rect"/>
        </v:shapetype>
        <v:shape id="_x0000_s2051" type="#_x0000_t202" style="position:absolute;left:0;text-align:left;margin-left:185.6pt;margin-top:0;width:2in;height:2in;z-index:251660288;mso-wrap-style:none;mso-position-horizontal:outside;mso-position-horizontal-relative:margin;mso-width-relative:page;mso-height-relative:page" filled="f" stroked="f">
          <v:textbox style="mso-fit-shape-to-text:t" inset="0,0,0,0">
            <w:txbxContent>
              <w:p w:rsidR="006B3EE7" w:rsidRDefault="00F75888">
                <w:pPr>
                  <w:pStyle w:val="af2"/>
                </w:pPr>
                <w:r>
                  <w:fldChar w:fldCharType="begin"/>
                </w:r>
                <w:r>
                  <w:instrText xml:space="preserve"> PAGE  \* MERGEFORMAT </w:instrText>
                </w:r>
                <w:r>
                  <w:fldChar w:fldCharType="separate"/>
                </w:r>
                <w:r w:rsidR="00AD4318">
                  <w:rPr>
                    <w:noProof/>
                  </w:rPr>
                  <w:t>II</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E7" w:rsidRDefault="006B3EE7">
    <w:pPr>
      <w:pStyle w:val="af2"/>
      <w:tabs>
        <w:tab w:val="clear" w:pos="4320"/>
        <w:tab w:val="clear" w:pos="8640"/>
        <w:tab w:val="center" w:pos="4153"/>
        <w:tab w:val="right" w:pos="8306"/>
      </w:tabs>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E7" w:rsidRDefault="002E6BAE">
    <w:pPr>
      <w:autoSpaceDE w:val="0"/>
      <w:autoSpaceDN w:val="0"/>
      <w:adjustRightInd w:val="0"/>
      <w:ind w:right="360"/>
    </w:pPr>
    <w:r>
      <w:rPr>
        <w:sz w:val="21"/>
      </w:rPr>
      <w:pict>
        <v:shapetype id="_x0000_t202" coordsize="21600,21600" o:spt="202" path="m,l,21600r21600,l21600,xe">
          <v:stroke joinstyle="miter"/>
          <v:path gradientshapeok="t" o:connecttype="rect"/>
        </v:shapetype>
        <v:shape id="文本框 12" o:spid="_x0000_s2055" type="#_x0000_t202" style="position:absolute;margin-left:185.6pt;margin-top:0;width:2in;height:2in;z-index:251666432;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filled="f" stroked="f" strokeweight=".5pt">
          <v:textbox style="mso-fit-shape-to-text:t" inset="0,0,0,0">
            <w:txbxContent>
              <w:p w:rsidR="006B3EE7" w:rsidRDefault="00F75888">
                <w:pPr>
                  <w:pStyle w:val="af2"/>
                  <w:tabs>
                    <w:tab w:val="clear" w:pos="4320"/>
                    <w:tab w:val="clear" w:pos="8640"/>
                    <w:tab w:val="center" w:pos="4153"/>
                    <w:tab w:val="right" w:pos="8306"/>
                  </w:tabs>
                </w:pPr>
                <w:r>
                  <w:fldChar w:fldCharType="begin"/>
                </w:r>
                <w:r>
                  <w:instrText xml:space="preserve"> PAGE  \* MERGEFORMAT </w:instrText>
                </w:r>
                <w:r>
                  <w:fldChar w:fldCharType="separate"/>
                </w:r>
                <w:r w:rsidR="00AD4318">
                  <w:rPr>
                    <w:noProof/>
                  </w:rPr>
                  <w:t>11</w:t>
                </w:r>
                <w:r>
                  <w:fldChar w:fldCharType="end"/>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E7" w:rsidRDefault="006B3EE7">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BAE" w:rsidRDefault="002E6BAE">
      <w:r>
        <w:separator/>
      </w:r>
    </w:p>
  </w:footnote>
  <w:footnote w:type="continuationSeparator" w:id="0">
    <w:p w:rsidR="002E6BAE" w:rsidRDefault="002E6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E7" w:rsidRDefault="00F75888">
    <w:pPr>
      <w:pStyle w:val="af3"/>
      <w:pBdr>
        <w:bottom w:val="single" w:sz="4" w:space="1" w:color="auto"/>
      </w:pBdr>
      <w:tabs>
        <w:tab w:val="clear" w:pos="4320"/>
        <w:tab w:val="clear" w:pos="8640"/>
        <w:tab w:val="center" w:pos="4153"/>
        <w:tab w:val="right" w:pos="8306"/>
      </w:tabs>
      <w:jc w:val="center"/>
      <w:rPr>
        <w:sz w:val="18"/>
        <w:szCs w:val="18"/>
      </w:rPr>
    </w:pPr>
    <w:r>
      <w:rPr>
        <w:rFonts w:eastAsia="黑体"/>
        <w:sz w:val="21"/>
        <w:szCs w:val="21"/>
      </w:rPr>
      <w:t>JJF</w:t>
    </w:r>
    <w:r>
      <w:rPr>
        <w:rFonts w:eastAsia="黑体" w:hint="eastAsia"/>
        <w:sz w:val="21"/>
        <w:szCs w:val="21"/>
      </w:rPr>
      <w:t>（苏）</w:t>
    </w:r>
    <w:r>
      <w:rPr>
        <w:rFonts w:eastAsia="黑体" w:hint="eastAsia"/>
        <w:sz w:val="21"/>
        <w:szCs w:val="21"/>
      </w:rPr>
      <w:t>XXX</w:t>
    </w:r>
    <w:r>
      <w:rPr>
        <w:rFonts w:hint="eastAsia"/>
        <w:sz w:val="21"/>
        <w:szCs w:val="21"/>
      </w:rPr>
      <w:t>－</w:t>
    </w:r>
    <w:r>
      <w:rPr>
        <w:rFonts w:eastAsia="黑体"/>
        <w:sz w:val="21"/>
        <w:szCs w:val="21"/>
      </w:rPr>
      <w:t>2</w:t>
    </w:r>
    <w:r>
      <w:rPr>
        <w:rFonts w:eastAsia="黑体" w:hint="eastAsia"/>
        <w:sz w:val="21"/>
        <w:szCs w:val="21"/>
      </w:rPr>
      <w:t>0XX</w:t>
    </w:r>
  </w:p>
  <w:p w:rsidR="006B3EE7" w:rsidRDefault="006B3EE7">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E7" w:rsidRDefault="006B3EE7">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lvlRestart w:val="1"/>
      <w:pStyle w:val="a1"/>
      <w:suff w:val="nothing"/>
      <w:lvlText w:val="%2%1.%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bordersDoNotSurroundFooter/>
  <w:proofState w:spelling="clean"/>
  <w:defaultTabStop w:val="420"/>
  <w:drawingGridHorizontalSpacing w:val="120"/>
  <w:drawingGridVerticalSpacing w:val="2"/>
  <w:displayHorizontalDrawingGridEvery w:val="2"/>
  <w:noPunctuationKerning/>
  <w:characterSpacingControl w:val="doNotCompress"/>
  <w:hdrShapeDefaults>
    <o:shapedefaults v:ext="edit" spidmax="2056" fillcolor="white">
      <v:fill color="white"/>
    </o:shapedefaults>
    <o:shapelayout v:ext="edit">
      <o:idmap v:ext="edit" data="2"/>
    </o:shapelayout>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commondata" w:val="eyJoZGlkIjoiMmEwZWE2YmNlOWUyNDIwZGU0MWQ0ODgyNjNkZmFkOTkifQ=="/>
  </w:docVars>
  <w:rsids>
    <w:rsidRoot w:val="00172A27"/>
    <w:rsid w:val="0000090E"/>
    <w:rsid w:val="000019EE"/>
    <w:rsid w:val="000040FA"/>
    <w:rsid w:val="00004633"/>
    <w:rsid w:val="0000740F"/>
    <w:rsid w:val="00010C9D"/>
    <w:rsid w:val="0001219B"/>
    <w:rsid w:val="0001348E"/>
    <w:rsid w:val="00013E77"/>
    <w:rsid w:val="0002152D"/>
    <w:rsid w:val="00033C17"/>
    <w:rsid w:val="00035E57"/>
    <w:rsid w:val="00036D8B"/>
    <w:rsid w:val="000405DB"/>
    <w:rsid w:val="000471BB"/>
    <w:rsid w:val="00047AE0"/>
    <w:rsid w:val="0005346A"/>
    <w:rsid w:val="00053706"/>
    <w:rsid w:val="00053ACC"/>
    <w:rsid w:val="000641CA"/>
    <w:rsid w:val="000655DA"/>
    <w:rsid w:val="00066FE3"/>
    <w:rsid w:val="00070160"/>
    <w:rsid w:val="000718ED"/>
    <w:rsid w:val="000752C0"/>
    <w:rsid w:val="000760DD"/>
    <w:rsid w:val="000779F4"/>
    <w:rsid w:val="00080BA4"/>
    <w:rsid w:val="00081AF6"/>
    <w:rsid w:val="00082CDF"/>
    <w:rsid w:val="0008368F"/>
    <w:rsid w:val="0009677B"/>
    <w:rsid w:val="000A0310"/>
    <w:rsid w:val="000A3FDD"/>
    <w:rsid w:val="000A5716"/>
    <w:rsid w:val="000A5BC2"/>
    <w:rsid w:val="000A6B48"/>
    <w:rsid w:val="000A6C94"/>
    <w:rsid w:val="000A7330"/>
    <w:rsid w:val="000B2CEC"/>
    <w:rsid w:val="000C04AC"/>
    <w:rsid w:val="000C0A6C"/>
    <w:rsid w:val="000D01FE"/>
    <w:rsid w:val="000D6490"/>
    <w:rsid w:val="000E0FC1"/>
    <w:rsid w:val="000E2DAE"/>
    <w:rsid w:val="000F0E37"/>
    <w:rsid w:val="000F1E46"/>
    <w:rsid w:val="000F3A7F"/>
    <w:rsid w:val="000F57D2"/>
    <w:rsid w:val="000F660C"/>
    <w:rsid w:val="000F6F86"/>
    <w:rsid w:val="000F7D41"/>
    <w:rsid w:val="00100D83"/>
    <w:rsid w:val="00101DF9"/>
    <w:rsid w:val="001045BA"/>
    <w:rsid w:val="0010569B"/>
    <w:rsid w:val="001060EF"/>
    <w:rsid w:val="00112FC7"/>
    <w:rsid w:val="001159B0"/>
    <w:rsid w:val="00116F14"/>
    <w:rsid w:val="00120A91"/>
    <w:rsid w:val="00121918"/>
    <w:rsid w:val="00125D1A"/>
    <w:rsid w:val="00127E4D"/>
    <w:rsid w:val="00132E17"/>
    <w:rsid w:val="00140000"/>
    <w:rsid w:val="00140408"/>
    <w:rsid w:val="0014220D"/>
    <w:rsid w:val="001439AE"/>
    <w:rsid w:val="00147AB8"/>
    <w:rsid w:val="001539FF"/>
    <w:rsid w:val="00153AEE"/>
    <w:rsid w:val="00153F33"/>
    <w:rsid w:val="00154541"/>
    <w:rsid w:val="00156938"/>
    <w:rsid w:val="00162B17"/>
    <w:rsid w:val="00166397"/>
    <w:rsid w:val="00172A27"/>
    <w:rsid w:val="00172FA4"/>
    <w:rsid w:val="0017469E"/>
    <w:rsid w:val="00174D26"/>
    <w:rsid w:val="00175C03"/>
    <w:rsid w:val="00176273"/>
    <w:rsid w:val="0017695A"/>
    <w:rsid w:val="0018171D"/>
    <w:rsid w:val="00182871"/>
    <w:rsid w:val="0018317E"/>
    <w:rsid w:val="00185CCC"/>
    <w:rsid w:val="001878C8"/>
    <w:rsid w:val="0019140C"/>
    <w:rsid w:val="00192D12"/>
    <w:rsid w:val="00192E16"/>
    <w:rsid w:val="00196505"/>
    <w:rsid w:val="001A0519"/>
    <w:rsid w:val="001A129C"/>
    <w:rsid w:val="001A1F31"/>
    <w:rsid w:val="001A5186"/>
    <w:rsid w:val="001A5696"/>
    <w:rsid w:val="001B0805"/>
    <w:rsid w:val="001B28D8"/>
    <w:rsid w:val="001B532F"/>
    <w:rsid w:val="001B7258"/>
    <w:rsid w:val="001C0D2B"/>
    <w:rsid w:val="001C16D9"/>
    <w:rsid w:val="001C3173"/>
    <w:rsid w:val="001D2412"/>
    <w:rsid w:val="001D3F32"/>
    <w:rsid w:val="001D6A89"/>
    <w:rsid w:val="001D7974"/>
    <w:rsid w:val="001E6602"/>
    <w:rsid w:val="001F01C4"/>
    <w:rsid w:val="001F23D0"/>
    <w:rsid w:val="001F424D"/>
    <w:rsid w:val="001F5984"/>
    <w:rsid w:val="002015B2"/>
    <w:rsid w:val="00202C23"/>
    <w:rsid w:val="002035A0"/>
    <w:rsid w:val="00211579"/>
    <w:rsid w:val="002124B1"/>
    <w:rsid w:val="00212F37"/>
    <w:rsid w:val="002132B9"/>
    <w:rsid w:val="00214C39"/>
    <w:rsid w:val="00215911"/>
    <w:rsid w:val="00217A10"/>
    <w:rsid w:val="00221941"/>
    <w:rsid w:val="00224307"/>
    <w:rsid w:val="00225764"/>
    <w:rsid w:val="0022581A"/>
    <w:rsid w:val="002258AF"/>
    <w:rsid w:val="0022653F"/>
    <w:rsid w:val="00230A03"/>
    <w:rsid w:val="00234B06"/>
    <w:rsid w:val="00236D11"/>
    <w:rsid w:val="002379A0"/>
    <w:rsid w:val="00240B1C"/>
    <w:rsid w:val="00244D85"/>
    <w:rsid w:val="00245242"/>
    <w:rsid w:val="00250686"/>
    <w:rsid w:val="00257565"/>
    <w:rsid w:val="00260A10"/>
    <w:rsid w:val="00262E73"/>
    <w:rsid w:val="00262E95"/>
    <w:rsid w:val="002632F1"/>
    <w:rsid w:val="0026441E"/>
    <w:rsid w:val="002674A6"/>
    <w:rsid w:val="002729AC"/>
    <w:rsid w:val="00273147"/>
    <w:rsid w:val="002738B4"/>
    <w:rsid w:val="00282E2D"/>
    <w:rsid w:val="0028694E"/>
    <w:rsid w:val="0029171A"/>
    <w:rsid w:val="00292ED0"/>
    <w:rsid w:val="00294649"/>
    <w:rsid w:val="00297B38"/>
    <w:rsid w:val="002A0F4D"/>
    <w:rsid w:val="002A459D"/>
    <w:rsid w:val="002A6420"/>
    <w:rsid w:val="002B2C3B"/>
    <w:rsid w:val="002B49F5"/>
    <w:rsid w:val="002B52EC"/>
    <w:rsid w:val="002B7245"/>
    <w:rsid w:val="002C404C"/>
    <w:rsid w:val="002C621D"/>
    <w:rsid w:val="002D2C9A"/>
    <w:rsid w:val="002D3684"/>
    <w:rsid w:val="002D3891"/>
    <w:rsid w:val="002D4FBE"/>
    <w:rsid w:val="002D555B"/>
    <w:rsid w:val="002D6457"/>
    <w:rsid w:val="002E4098"/>
    <w:rsid w:val="002E43D4"/>
    <w:rsid w:val="002E4A84"/>
    <w:rsid w:val="002E5C37"/>
    <w:rsid w:val="002E69B3"/>
    <w:rsid w:val="002E6BAE"/>
    <w:rsid w:val="002F4FB0"/>
    <w:rsid w:val="003045AF"/>
    <w:rsid w:val="00304B34"/>
    <w:rsid w:val="003055FB"/>
    <w:rsid w:val="00305623"/>
    <w:rsid w:val="00307C88"/>
    <w:rsid w:val="00312349"/>
    <w:rsid w:val="00313D5A"/>
    <w:rsid w:val="00316855"/>
    <w:rsid w:val="003218CF"/>
    <w:rsid w:val="00322601"/>
    <w:rsid w:val="00327E1A"/>
    <w:rsid w:val="0033234B"/>
    <w:rsid w:val="0033417E"/>
    <w:rsid w:val="00335FE8"/>
    <w:rsid w:val="003427C2"/>
    <w:rsid w:val="00344CF1"/>
    <w:rsid w:val="00345C22"/>
    <w:rsid w:val="003478AB"/>
    <w:rsid w:val="003514DF"/>
    <w:rsid w:val="0035208B"/>
    <w:rsid w:val="003553ED"/>
    <w:rsid w:val="00361B90"/>
    <w:rsid w:val="00361C7D"/>
    <w:rsid w:val="00362F82"/>
    <w:rsid w:val="00363C97"/>
    <w:rsid w:val="00365BFD"/>
    <w:rsid w:val="00376A74"/>
    <w:rsid w:val="00382689"/>
    <w:rsid w:val="00384BF6"/>
    <w:rsid w:val="0038537A"/>
    <w:rsid w:val="0038554C"/>
    <w:rsid w:val="003863AD"/>
    <w:rsid w:val="00386ADD"/>
    <w:rsid w:val="00390165"/>
    <w:rsid w:val="003936D1"/>
    <w:rsid w:val="00394E04"/>
    <w:rsid w:val="00395DBE"/>
    <w:rsid w:val="003A2591"/>
    <w:rsid w:val="003A7B5F"/>
    <w:rsid w:val="003B0F2F"/>
    <w:rsid w:val="003B3854"/>
    <w:rsid w:val="003B38FD"/>
    <w:rsid w:val="003B50A9"/>
    <w:rsid w:val="003C0CE9"/>
    <w:rsid w:val="003C0FF3"/>
    <w:rsid w:val="003C1DAE"/>
    <w:rsid w:val="003C6D43"/>
    <w:rsid w:val="003D0577"/>
    <w:rsid w:val="003D53FB"/>
    <w:rsid w:val="003D62BA"/>
    <w:rsid w:val="003D7B4F"/>
    <w:rsid w:val="003E0A72"/>
    <w:rsid w:val="003E3803"/>
    <w:rsid w:val="003E5DA5"/>
    <w:rsid w:val="003E6D24"/>
    <w:rsid w:val="003F0A50"/>
    <w:rsid w:val="003F4257"/>
    <w:rsid w:val="0040683D"/>
    <w:rsid w:val="00407086"/>
    <w:rsid w:val="00407921"/>
    <w:rsid w:val="00412C1C"/>
    <w:rsid w:val="00416F48"/>
    <w:rsid w:val="00435234"/>
    <w:rsid w:val="004352AD"/>
    <w:rsid w:val="00435BC8"/>
    <w:rsid w:val="00441ACD"/>
    <w:rsid w:val="00442791"/>
    <w:rsid w:val="004444AA"/>
    <w:rsid w:val="00444EB5"/>
    <w:rsid w:val="00445105"/>
    <w:rsid w:val="00456EA4"/>
    <w:rsid w:val="00462E75"/>
    <w:rsid w:val="00463472"/>
    <w:rsid w:val="00465EBA"/>
    <w:rsid w:val="004703CB"/>
    <w:rsid w:val="00470906"/>
    <w:rsid w:val="00470FA7"/>
    <w:rsid w:val="004759F6"/>
    <w:rsid w:val="00477211"/>
    <w:rsid w:val="00480536"/>
    <w:rsid w:val="0048301D"/>
    <w:rsid w:val="004921D1"/>
    <w:rsid w:val="00493117"/>
    <w:rsid w:val="004957D0"/>
    <w:rsid w:val="00495A53"/>
    <w:rsid w:val="004A1F4B"/>
    <w:rsid w:val="004A6996"/>
    <w:rsid w:val="004B1605"/>
    <w:rsid w:val="004B3ACB"/>
    <w:rsid w:val="004B5C41"/>
    <w:rsid w:val="004B79B4"/>
    <w:rsid w:val="004B7D31"/>
    <w:rsid w:val="004C11DB"/>
    <w:rsid w:val="004C4DD5"/>
    <w:rsid w:val="004C5CA8"/>
    <w:rsid w:val="004C6F8B"/>
    <w:rsid w:val="004C7F90"/>
    <w:rsid w:val="004D194E"/>
    <w:rsid w:val="004D209A"/>
    <w:rsid w:val="004D77A0"/>
    <w:rsid w:val="004E16C9"/>
    <w:rsid w:val="004E2E20"/>
    <w:rsid w:val="004F3539"/>
    <w:rsid w:val="004F3A23"/>
    <w:rsid w:val="004F5294"/>
    <w:rsid w:val="004F5DBD"/>
    <w:rsid w:val="004F5E77"/>
    <w:rsid w:val="004F6963"/>
    <w:rsid w:val="004F7D47"/>
    <w:rsid w:val="00500185"/>
    <w:rsid w:val="0050020D"/>
    <w:rsid w:val="0050084B"/>
    <w:rsid w:val="00503E51"/>
    <w:rsid w:val="0050432E"/>
    <w:rsid w:val="005101E3"/>
    <w:rsid w:val="0051220A"/>
    <w:rsid w:val="00516DD9"/>
    <w:rsid w:val="005209D1"/>
    <w:rsid w:val="005254F9"/>
    <w:rsid w:val="005263F6"/>
    <w:rsid w:val="005308E0"/>
    <w:rsid w:val="00531686"/>
    <w:rsid w:val="00537367"/>
    <w:rsid w:val="0054045D"/>
    <w:rsid w:val="00542D76"/>
    <w:rsid w:val="0054631F"/>
    <w:rsid w:val="00546766"/>
    <w:rsid w:val="0055052E"/>
    <w:rsid w:val="005518FA"/>
    <w:rsid w:val="00554202"/>
    <w:rsid w:val="005639B2"/>
    <w:rsid w:val="00571832"/>
    <w:rsid w:val="00571D48"/>
    <w:rsid w:val="00574A16"/>
    <w:rsid w:val="0057648F"/>
    <w:rsid w:val="005771EA"/>
    <w:rsid w:val="00582A8F"/>
    <w:rsid w:val="00583B2E"/>
    <w:rsid w:val="0058521F"/>
    <w:rsid w:val="00590615"/>
    <w:rsid w:val="00591C77"/>
    <w:rsid w:val="00592D0D"/>
    <w:rsid w:val="00595265"/>
    <w:rsid w:val="00595C2D"/>
    <w:rsid w:val="00596541"/>
    <w:rsid w:val="005A0E70"/>
    <w:rsid w:val="005A2ED4"/>
    <w:rsid w:val="005A3A26"/>
    <w:rsid w:val="005A40A6"/>
    <w:rsid w:val="005A6113"/>
    <w:rsid w:val="005B25F8"/>
    <w:rsid w:val="005B2BEB"/>
    <w:rsid w:val="005B425F"/>
    <w:rsid w:val="005C0DC1"/>
    <w:rsid w:val="005C4560"/>
    <w:rsid w:val="005C5B03"/>
    <w:rsid w:val="005C7E00"/>
    <w:rsid w:val="005D1701"/>
    <w:rsid w:val="005D1DFA"/>
    <w:rsid w:val="005E0DF4"/>
    <w:rsid w:val="005E13B6"/>
    <w:rsid w:val="005E5659"/>
    <w:rsid w:val="005E7730"/>
    <w:rsid w:val="005F1940"/>
    <w:rsid w:val="005F6B86"/>
    <w:rsid w:val="00602A5A"/>
    <w:rsid w:val="0060621E"/>
    <w:rsid w:val="006101DB"/>
    <w:rsid w:val="00620853"/>
    <w:rsid w:val="00621CBA"/>
    <w:rsid w:val="00623161"/>
    <w:rsid w:val="006273A6"/>
    <w:rsid w:val="00631260"/>
    <w:rsid w:val="00646463"/>
    <w:rsid w:val="00646D1B"/>
    <w:rsid w:val="00652053"/>
    <w:rsid w:val="00652351"/>
    <w:rsid w:val="00652699"/>
    <w:rsid w:val="00653428"/>
    <w:rsid w:val="0065590F"/>
    <w:rsid w:val="0065667A"/>
    <w:rsid w:val="00657E00"/>
    <w:rsid w:val="00664999"/>
    <w:rsid w:val="006744E0"/>
    <w:rsid w:val="00677549"/>
    <w:rsid w:val="006775F3"/>
    <w:rsid w:val="006822B5"/>
    <w:rsid w:val="006837C2"/>
    <w:rsid w:val="00693C31"/>
    <w:rsid w:val="006A0FA2"/>
    <w:rsid w:val="006A6B33"/>
    <w:rsid w:val="006A7C9A"/>
    <w:rsid w:val="006B21C8"/>
    <w:rsid w:val="006B3EE7"/>
    <w:rsid w:val="006B5C5C"/>
    <w:rsid w:val="006B6F85"/>
    <w:rsid w:val="006C0115"/>
    <w:rsid w:val="006C0508"/>
    <w:rsid w:val="006C4B0C"/>
    <w:rsid w:val="006C53EC"/>
    <w:rsid w:val="006C5A0C"/>
    <w:rsid w:val="006C642F"/>
    <w:rsid w:val="006C7124"/>
    <w:rsid w:val="006D0129"/>
    <w:rsid w:val="006D489B"/>
    <w:rsid w:val="006E04E5"/>
    <w:rsid w:val="006E2E80"/>
    <w:rsid w:val="006E4E9B"/>
    <w:rsid w:val="006F3F6F"/>
    <w:rsid w:val="006F7581"/>
    <w:rsid w:val="00700C41"/>
    <w:rsid w:val="00707474"/>
    <w:rsid w:val="00710C9E"/>
    <w:rsid w:val="00716260"/>
    <w:rsid w:val="007164D4"/>
    <w:rsid w:val="007201CD"/>
    <w:rsid w:val="00720A42"/>
    <w:rsid w:val="00721A7B"/>
    <w:rsid w:val="007268C2"/>
    <w:rsid w:val="007270C9"/>
    <w:rsid w:val="007272B0"/>
    <w:rsid w:val="00731424"/>
    <w:rsid w:val="0073326D"/>
    <w:rsid w:val="00735DD6"/>
    <w:rsid w:val="007412A1"/>
    <w:rsid w:val="00744958"/>
    <w:rsid w:val="007456D0"/>
    <w:rsid w:val="00754EC4"/>
    <w:rsid w:val="00760BE4"/>
    <w:rsid w:val="00761805"/>
    <w:rsid w:val="00761D4B"/>
    <w:rsid w:val="007623FF"/>
    <w:rsid w:val="00762646"/>
    <w:rsid w:val="00767D5C"/>
    <w:rsid w:val="00770328"/>
    <w:rsid w:val="00777300"/>
    <w:rsid w:val="00781ECE"/>
    <w:rsid w:val="007909A3"/>
    <w:rsid w:val="007925E1"/>
    <w:rsid w:val="007926BA"/>
    <w:rsid w:val="00793375"/>
    <w:rsid w:val="00793DC9"/>
    <w:rsid w:val="0079406B"/>
    <w:rsid w:val="007A1636"/>
    <w:rsid w:val="007A3F07"/>
    <w:rsid w:val="007A6A27"/>
    <w:rsid w:val="007B0C40"/>
    <w:rsid w:val="007B33D6"/>
    <w:rsid w:val="007C2B2F"/>
    <w:rsid w:val="007C506E"/>
    <w:rsid w:val="007D4BBE"/>
    <w:rsid w:val="007D5A3F"/>
    <w:rsid w:val="007E00C9"/>
    <w:rsid w:val="007F3BB8"/>
    <w:rsid w:val="007F4334"/>
    <w:rsid w:val="007F5CA9"/>
    <w:rsid w:val="007F6EB3"/>
    <w:rsid w:val="008012D7"/>
    <w:rsid w:val="00805ACD"/>
    <w:rsid w:val="00806745"/>
    <w:rsid w:val="008071A4"/>
    <w:rsid w:val="008123E7"/>
    <w:rsid w:val="008201E5"/>
    <w:rsid w:val="0082389F"/>
    <w:rsid w:val="0083321F"/>
    <w:rsid w:val="00834A3F"/>
    <w:rsid w:val="00836CA1"/>
    <w:rsid w:val="00840745"/>
    <w:rsid w:val="00840869"/>
    <w:rsid w:val="00840FF2"/>
    <w:rsid w:val="00842A7B"/>
    <w:rsid w:val="00843055"/>
    <w:rsid w:val="008502DE"/>
    <w:rsid w:val="0086114A"/>
    <w:rsid w:val="00866DDA"/>
    <w:rsid w:val="00872359"/>
    <w:rsid w:val="0087366D"/>
    <w:rsid w:val="0087424C"/>
    <w:rsid w:val="008745D3"/>
    <w:rsid w:val="008748D9"/>
    <w:rsid w:val="00874C76"/>
    <w:rsid w:val="00875A20"/>
    <w:rsid w:val="00886553"/>
    <w:rsid w:val="0089116D"/>
    <w:rsid w:val="00891DFC"/>
    <w:rsid w:val="00892A96"/>
    <w:rsid w:val="008972E9"/>
    <w:rsid w:val="00897D51"/>
    <w:rsid w:val="008A3EA0"/>
    <w:rsid w:val="008A4C52"/>
    <w:rsid w:val="008A520C"/>
    <w:rsid w:val="008A776B"/>
    <w:rsid w:val="008B0674"/>
    <w:rsid w:val="008B1668"/>
    <w:rsid w:val="008B3354"/>
    <w:rsid w:val="008B5AF8"/>
    <w:rsid w:val="008B5E76"/>
    <w:rsid w:val="008B67DE"/>
    <w:rsid w:val="008B7E63"/>
    <w:rsid w:val="008C3B99"/>
    <w:rsid w:val="008D20C8"/>
    <w:rsid w:val="008D282E"/>
    <w:rsid w:val="008D4CFB"/>
    <w:rsid w:val="008D58F8"/>
    <w:rsid w:val="008E0B01"/>
    <w:rsid w:val="008E10BA"/>
    <w:rsid w:val="008E5126"/>
    <w:rsid w:val="008F0EE8"/>
    <w:rsid w:val="008F1140"/>
    <w:rsid w:val="008F21A5"/>
    <w:rsid w:val="008F4605"/>
    <w:rsid w:val="008F4B80"/>
    <w:rsid w:val="008F60C6"/>
    <w:rsid w:val="008F7E8E"/>
    <w:rsid w:val="00901A36"/>
    <w:rsid w:val="009022B8"/>
    <w:rsid w:val="00902393"/>
    <w:rsid w:val="00905C69"/>
    <w:rsid w:val="00912D19"/>
    <w:rsid w:val="00913575"/>
    <w:rsid w:val="009238AA"/>
    <w:rsid w:val="0093059F"/>
    <w:rsid w:val="009337A5"/>
    <w:rsid w:val="00937A81"/>
    <w:rsid w:val="00937D28"/>
    <w:rsid w:val="00943083"/>
    <w:rsid w:val="0094696A"/>
    <w:rsid w:val="00947329"/>
    <w:rsid w:val="00950B12"/>
    <w:rsid w:val="009539AD"/>
    <w:rsid w:val="009542D8"/>
    <w:rsid w:val="00955AB9"/>
    <w:rsid w:val="00955F86"/>
    <w:rsid w:val="009610D6"/>
    <w:rsid w:val="00966EEC"/>
    <w:rsid w:val="009732CF"/>
    <w:rsid w:val="0097395C"/>
    <w:rsid w:val="00977AC4"/>
    <w:rsid w:val="0098179A"/>
    <w:rsid w:val="00990877"/>
    <w:rsid w:val="00990CE0"/>
    <w:rsid w:val="009A5534"/>
    <w:rsid w:val="009B087E"/>
    <w:rsid w:val="009B0E70"/>
    <w:rsid w:val="009B3CCC"/>
    <w:rsid w:val="009B584E"/>
    <w:rsid w:val="009B77B9"/>
    <w:rsid w:val="009C1CAF"/>
    <w:rsid w:val="009C2650"/>
    <w:rsid w:val="009C2B19"/>
    <w:rsid w:val="009C586E"/>
    <w:rsid w:val="009C5BA6"/>
    <w:rsid w:val="009C6B29"/>
    <w:rsid w:val="009C729C"/>
    <w:rsid w:val="009D0F26"/>
    <w:rsid w:val="009D2795"/>
    <w:rsid w:val="009D2FE7"/>
    <w:rsid w:val="009D60F5"/>
    <w:rsid w:val="009D75BB"/>
    <w:rsid w:val="009E1743"/>
    <w:rsid w:val="009E2D69"/>
    <w:rsid w:val="009E573E"/>
    <w:rsid w:val="009E6026"/>
    <w:rsid w:val="009E7AD7"/>
    <w:rsid w:val="009F0DEC"/>
    <w:rsid w:val="009F1EE7"/>
    <w:rsid w:val="009F52EA"/>
    <w:rsid w:val="00A037B3"/>
    <w:rsid w:val="00A10BF7"/>
    <w:rsid w:val="00A12827"/>
    <w:rsid w:val="00A17837"/>
    <w:rsid w:val="00A20707"/>
    <w:rsid w:val="00A2103C"/>
    <w:rsid w:val="00A212A4"/>
    <w:rsid w:val="00A215BE"/>
    <w:rsid w:val="00A24A33"/>
    <w:rsid w:val="00A2706C"/>
    <w:rsid w:val="00A3174C"/>
    <w:rsid w:val="00A32356"/>
    <w:rsid w:val="00A375D2"/>
    <w:rsid w:val="00A43CD1"/>
    <w:rsid w:val="00A512FE"/>
    <w:rsid w:val="00A52A46"/>
    <w:rsid w:val="00A53EC1"/>
    <w:rsid w:val="00A54A33"/>
    <w:rsid w:val="00A54C4F"/>
    <w:rsid w:val="00A56292"/>
    <w:rsid w:val="00A56687"/>
    <w:rsid w:val="00A721D4"/>
    <w:rsid w:val="00A739B2"/>
    <w:rsid w:val="00A81B24"/>
    <w:rsid w:val="00A841DC"/>
    <w:rsid w:val="00A8516F"/>
    <w:rsid w:val="00A90041"/>
    <w:rsid w:val="00A94C08"/>
    <w:rsid w:val="00AA3E69"/>
    <w:rsid w:val="00AA5D9B"/>
    <w:rsid w:val="00AB16B9"/>
    <w:rsid w:val="00AB442D"/>
    <w:rsid w:val="00AB4B6F"/>
    <w:rsid w:val="00AC3FC1"/>
    <w:rsid w:val="00AC4052"/>
    <w:rsid w:val="00AD3B61"/>
    <w:rsid w:val="00AD4318"/>
    <w:rsid w:val="00AD4902"/>
    <w:rsid w:val="00AD5145"/>
    <w:rsid w:val="00AD5B02"/>
    <w:rsid w:val="00AE12E0"/>
    <w:rsid w:val="00AE2E96"/>
    <w:rsid w:val="00AE3FC4"/>
    <w:rsid w:val="00AE4730"/>
    <w:rsid w:val="00AE5246"/>
    <w:rsid w:val="00AF0A0F"/>
    <w:rsid w:val="00AF2B16"/>
    <w:rsid w:val="00AF48D5"/>
    <w:rsid w:val="00B01327"/>
    <w:rsid w:val="00B02048"/>
    <w:rsid w:val="00B1206F"/>
    <w:rsid w:val="00B228E3"/>
    <w:rsid w:val="00B25A6E"/>
    <w:rsid w:val="00B330A1"/>
    <w:rsid w:val="00B43D3F"/>
    <w:rsid w:val="00B47511"/>
    <w:rsid w:val="00B478A2"/>
    <w:rsid w:val="00B5163D"/>
    <w:rsid w:val="00B53134"/>
    <w:rsid w:val="00B544D9"/>
    <w:rsid w:val="00B54B07"/>
    <w:rsid w:val="00B559EB"/>
    <w:rsid w:val="00B61A72"/>
    <w:rsid w:val="00B63ECC"/>
    <w:rsid w:val="00B647F8"/>
    <w:rsid w:val="00B66A16"/>
    <w:rsid w:val="00B70222"/>
    <w:rsid w:val="00B743BD"/>
    <w:rsid w:val="00B77CDA"/>
    <w:rsid w:val="00B8121B"/>
    <w:rsid w:val="00B82CD6"/>
    <w:rsid w:val="00B837C9"/>
    <w:rsid w:val="00B87E35"/>
    <w:rsid w:val="00B92231"/>
    <w:rsid w:val="00BA1D27"/>
    <w:rsid w:val="00BA229B"/>
    <w:rsid w:val="00BA2C76"/>
    <w:rsid w:val="00BA60CB"/>
    <w:rsid w:val="00BB0975"/>
    <w:rsid w:val="00BB45AE"/>
    <w:rsid w:val="00BB6C71"/>
    <w:rsid w:val="00BB7EFE"/>
    <w:rsid w:val="00BD7A64"/>
    <w:rsid w:val="00BD7B54"/>
    <w:rsid w:val="00BE040A"/>
    <w:rsid w:val="00BE1638"/>
    <w:rsid w:val="00BE3076"/>
    <w:rsid w:val="00BE3876"/>
    <w:rsid w:val="00BE4185"/>
    <w:rsid w:val="00BF1CE3"/>
    <w:rsid w:val="00C00F24"/>
    <w:rsid w:val="00C05FEA"/>
    <w:rsid w:val="00C069AC"/>
    <w:rsid w:val="00C11231"/>
    <w:rsid w:val="00C13030"/>
    <w:rsid w:val="00C143D3"/>
    <w:rsid w:val="00C173BE"/>
    <w:rsid w:val="00C174BD"/>
    <w:rsid w:val="00C233E4"/>
    <w:rsid w:val="00C242EE"/>
    <w:rsid w:val="00C30D3A"/>
    <w:rsid w:val="00C30E90"/>
    <w:rsid w:val="00C353FC"/>
    <w:rsid w:val="00C500A3"/>
    <w:rsid w:val="00C51E01"/>
    <w:rsid w:val="00C55EEE"/>
    <w:rsid w:val="00C56012"/>
    <w:rsid w:val="00C64590"/>
    <w:rsid w:val="00C714B2"/>
    <w:rsid w:val="00C7252E"/>
    <w:rsid w:val="00C727F1"/>
    <w:rsid w:val="00C73951"/>
    <w:rsid w:val="00C754F0"/>
    <w:rsid w:val="00C76CA9"/>
    <w:rsid w:val="00C76E84"/>
    <w:rsid w:val="00C81E19"/>
    <w:rsid w:val="00C84946"/>
    <w:rsid w:val="00C86695"/>
    <w:rsid w:val="00C907F5"/>
    <w:rsid w:val="00C923E9"/>
    <w:rsid w:val="00CA5BF7"/>
    <w:rsid w:val="00CB0C89"/>
    <w:rsid w:val="00CC343C"/>
    <w:rsid w:val="00CD18B8"/>
    <w:rsid w:val="00CD539C"/>
    <w:rsid w:val="00CE2BF2"/>
    <w:rsid w:val="00CE55E2"/>
    <w:rsid w:val="00CF1642"/>
    <w:rsid w:val="00CF348B"/>
    <w:rsid w:val="00CF3791"/>
    <w:rsid w:val="00CF3EEE"/>
    <w:rsid w:val="00CF5296"/>
    <w:rsid w:val="00CF69A4"/>
    <w:rsid w:val="00CF783E"/>
    <w:rsid w:val="00D00465"/>
    <w:rsid w:val="00D04528"/>
    <w:rsid w:val="00D04D6C"/>
    <w:rsid w:val="00D04DE6"/>
    <w:rsid w:val="00D07592"/>
    <w:rsid w:val="00D11308"/>
    <w:rsid w:val="00D12C6A"/>
    <w:rsid w:val="00D134D2"/>
    <w:rsid w:val="00D17978"/>
    <w:rsid w:val="00D21208"/>
    <w:rsid w:val="00D23E0D"/>
    <w:rsid w:val="00D244B8"/>
    <w:rsid w:val="00D2523C"/>
    <w:rsid w:val="00D3064A"/>
    <w:rsid w:val="00D40C3F"/>
    <w:rsid w:val="00D42269"/>
    <w:rsid w:val="00D46B76"/>
    <w:rsid w:val="00D522BC"/>
    <w:rsid w:val="00D528DA"/>
    <w:rsid w:val="00D57006"/>
    <w:rsid w:val="00D60091"/>
    <w:rsid w:val="00D63A8E"/>
    <w:rsid w:val="00D64041"/>
    <w:rsid w:val="00D71A86"/>
    <w:rsid w:val="00D779C4"/>
    <w:rsid w:val="00D83081"/>
    <w:rsid w:val="00D84C55"/>
    <w:rsid w:val="00D84C9A"/>
    <w:rsid w:val="00D85F3D"/>
    <w:rsid w:val="00D87632"/>
    <w:rsid w:val="00D95076"/>
    <w:rsid w:val="00DA0D6D"/>
    <w:rsid w:val="00DB05F0"/>
    <w:rsid w:val="00DB10CB"/>
    <w:rsid w:val="00DB4D09"/>
    <w:rsid w:val="00DC2085"/>
    <w:rsid w:val="00DC4B79"/>
    <w:rsid w:val="00DC7643"/>
    <w:rsid w:val="00DC7EE1"/>
    <w:rsid w:val="00DD1161"/>
    <w:rsid w:val="00DD2270"/>
    <w:rsid w:val="00DD629D"/>
    <w:rsid w:val="00DD7AF7"/>
    <w:rsid w:val="00DE0C9C"/>
    <w:rsid w:val="00DE54D7"/>
    <w:rsid w:val="00DF254F"/>
    <w:rsid w:val="00E01E3E"/>
    <w:rsid w:val="00E03127"/>
    <w:rsid w:val="00E051FE"/>
    <w:rsid w:val="00E05D9F"/>
    <w:rsid w:val="00E135E0"/>
    <w:rsid w:val="00E1390E"/>
    <w:rsid w:val="00E26B10"/>
    <w:rsid w:val="00E26B53"/>
    <w:rsid w:val="00E3188A"/>
    <w:rsid w:val="00E340A4"/>
    <w:rsid w:val="00E374D5"/>
    <w:rsid w:val="00E428BE"/>
    <w:rsid w:val="00E450D1"/>
    <w:rsid w:val="00E45361"/>
    <w:rsid w:val="00E56F95"/>
    <w:rsid w:val="00E57DB7"/>
    <w:rsid w:val="00E641D3"/>
    <w:rsid w:val="00E6481F"/>
    <w:rsid w:val="00E7049B"/>
    <w:rsid w:val="00E735AA"/>
    <w:rsid w:val="00E748D1"/>
    <w:rsid w:val="00E816B0"/>
    <w:rsid w:val="00E919BC"/>
    <w:rsid w:val="00E94743"/>
    <w:rsid w:val="00E94FE2"/>
    <w:rsid w:val="00E95856"/>
    <w:rsid w:val="00EA01E5"/>
    <w:rsid w:val="00EA4852"/>
    <w:rsid w:val="00EA5755"/>
    <w:rsid w:val="00EA763B"/>
    <w:rsid w:val="00EB069C"/>
    <w:rsid w:val="00EB2D72"/>
    <w:rsid w:val="00EB5428"/>
    <w:rsid w:val="00EB6025"/>
    <w:rsid w:val="00EB7820"/>
    <w:rsid w:val="00EC0853"/>
    <w:rsid w:val="00EC0C1A"/>
    <w:rsid w:val="00EC0E8D"/>
    <w:rsid w:val="00EC4896"/>
    <w:rsid w:val="00EC5DA2"/>
    <w:rsid w:val="00ED26BB"/>
    <w:rsid w:val="00ED3605"/>
    <w:rsid w:val="00ED7871"/>
    <w:rsid w:val="00EF1869"/>
    <w:rsid w:val="00F019E9"/>
    <w:rsid w:val="00F0263E"/>
    <w:rsid w:val="00F03D7E"/>
    <w:rsid w:val="00F07DD3"/>
    <w:rsid w:val="00F177BD"/>
    <w:rsid w:val="00F20B90"/>
    <w:rsid w:val="00F20E88"/>
    <w:rsid w:val="00F24388"/>
    <w:rsid w:val="00F26017"/>
    <w:rsid w:val="00F30AE5"/>
    <w:rsid w:val="00F369AD"/>
    <w:rsid w:val="00F442C6"/>
    <w:rsid w:val="00F46735"/>
    <w:rsid w:val="00F501EE"/>
    <w:rsid w:val="00F50702"/>
    <w:rsid w:val="00F52081"/>
    <w:rsid w:val="00F5387D"/>
    <w:rsid w:val="00F547F1"/>
    <w:rsid w:val="00F615D5"/>
    <w:rsid w:val="00F67B71"/>
    <w:rsid w:val="00F75888"/>
    <w:rsid w:val="00F777BA"/>
    <w:rsid w:val="00F82239"/>
    <w:rsid w:val="00F901EA"/>
    <w:rsid w:val="00F91CC8"/>
    <w:rsid w:val="00F91F55"/>
    <w:rsid w:val="00F93DC5"/>
    <w:rsid w:val="00F94137"/>
    <w:rsid w:val="00F967C5"/>
    <w:rsid w:val="00F96A0B"/>
    <w:rsid w:val="00FA0007"/>
    <w:rsid w:val="00FA171C"/>
    <w:rsid w:val="00FA2131"/>
    <w:rsid w:val="00FA32F6"/>
    <w:rsid w:val="00FA3E3B"/>
    <w:rsid w:val="00FA4323"/>
    <w:rsid w:val="00FA48D9"/>
    <w:rsid w:val="00FA63D9"/>
    <w:rsid w:val="00FA6CAD"/>
    <w:rsid w:val="00FB1905"/>
    <w:rsid w:val="00FB2D8F"/>
    <w:rsid w:val="00FB4325"/>
    <w:rsid w:val="00FB5478"/>
    <w:rsid w:val="00FB7BB3"/>
    <w:rsid w:val="00FC0559"/>
    <w:rsid w:val="00FC1FBE"/>
    <w:rsid w:val="00FC392A"/>
    <w:rsid w:val="00FD69E8"/>
    <w:rsid w:val="00FE08C6"/>
    <w:rsid w:val="00FE1605"/>
    <w:rsid w:val="00FE1A9B"/>
    <w:rsid w:val="00FE66CB"/>
    <w:rsid w:val="00FF0223"/>
    <w:rsid w:val="00FF036A"/>
    <w:rsid w:val="00FF2E72"/>
    <w:rsid w:val="00FF2EC8"/>
    <w:rsid w:val="00FF6AEA"/>
    <w:rsid w:val="01516024"/>
    <w:rsid w:val="015E394B"/>
    <w:rsid w:val="01AC0647"/>
    <w:rsid w:val="01E0001D"/>
    <w:rsid w:val="02EC0C89"/>
    <w:rsid w:val="043B34B3"/>
    <w:rsid w:val="045418F5"/>
    <w:rsid w:val="049D051C"/>
    <w:rsid w:val="056D5F9E"/>
    <w:rsid w:val="05A43781"/>
    <w:rsid w:val="06673061"/>
    <w:rsid w:val="066D6D33"/>
    <w:rsid w:val="06EA6B71"/>
    <w:rsid w:val="0729631C"/>
    <w:rsid w:val="081F742F"/>
    <w:rsid w:val="094E2073"/>
    <w:rsid w:val="09A1231A"/>
    <w:rsid w:val="09E95C1A"/>
    <w:rsid w:val="09F411FB"/>
    <w:rsid w:val="0AD035CB"/>
    <w:rsid w:val="0B7C2C7B"/>
    <w:rsid w:val="0B99378F"/>
    <w:rsid w:val="0C09451F"/>
    <w:rsid w:val="0C147E87"/>
    <w:rsid w:val="0C241717"/>
    <w:rsid w:val="0C6D5398"/>
    <w:rsid w:val="0CF66F4D"/>
    <w:rsid w:val="0D871910"/>
    <w:rsid w:val="0DC60726"/>
    <w:rsid w:val="0EA44B27"/>
    <w:rsid w:val="10DD6652"/>
    <w:rsid w:val="10E9548C"/>
    <w:rsid w:val="11ED3686"/>
    <w:rsid w:val="12762548"/>
    <w:rsid w:val="12F97C67"/>
    <w:rsid w:val="141C50B2"/>
    <w:rsid w:val="143C7D0D"/>
    <w:rsid w:val="150F1F18"/>
    <w:rsid w:val="1515341B"/>
    <w:rsid w:val="1567261D"/>
    <w:rsid w:val="164B2E7A"/>
    <w:rsid w:val="16C77AA9"/>
    <w:rsid w:val="17812675"/>
    <w:rsid w:val="185A651F"/>
    <w:rsid w:val="188942EB"/>
    <w:rsid w:val="19142FBD"/>
    <w:rsid w:val="19306B96"/>
    <w:rsid w:val="19450ABB"/>
    <w:rsid w:val="19B554DA"/>
    <w:rsid w:val="1A5C2AA8"/>
    <w:rsid w:val="1B052C59"/>
    <w:rsid w:val="1B0B0748"/>
    <w:rsid w:val="1B272EBF"/>
    <w:rsid w:val="1CF47828"/>
    <w:rsid w:val="1DAD20C5"/>
    <w:rsid w:val="1DBE3DF3"/>
    <w:rsid w:val="1DC8108F"/>
    <w:rsid w:val="1DF27383"/>
    <w:rsid w:val="1DFB210D"/>
    <w:rsid w:val="1E1A1731"/>
    <w:rsid w:val="1E7A5691"/>
    <w:rsid w:val="1F5C0B2E"/>
    <w:rsid w:val="2039686E"/>
    <w:rsid w:val="20481CEF"/>
    <w:rsid w:val="20ED5D7F"/>
    <w:rsid w:val="21747B36"/>
    <w:rsid w:val="225C64D0"/>
    <w:rsid w:val="22B56E53"/>
    <w:rsid w:val="243F52F8"/>
    <w:rsid w:val="252C2672"/>
    <w:rsid w:val="25DD124D"/>
    <w:rsid w:val="26075146"/>
    <w:rsid w:val="269F3BC3"/>
    <w:rsid w:val="26B30382"/>
    <w:rsid w:val="26C956B1"/>
    <w:rsid w:val="272C6B38"/>
    <w:rsid w:val="27746125"/>
    <w:rsid w:val="27924935"/>
    <w:rsid w:val="280537FB"/>
    <w:rsid w:val="28150DCB"/>
    <w:rsid w:val="291569C7"/>
    <w:rsid w:val="29372225"/>
    <w:rsid w:val="29F414C5"/>
    <w:rsid w:val="2A402D71"/>
    <w:rsid w:val="2A6E3125"/>
    <w:rsid w:val="2B9A5B09"/>
    <w:rsid w:val="2DA6573D"/>
    <w:rsid w:val="2E4B3A44"/>
    <w:rsid w:val="2E670240"/>
    <w:rsid w:val="2E737285"/>
    <w:rsid w:val="30581071"/>
    <w:rsid w:val="30912C0D"/>
    <w:rsid w:val="30D872AC"/>
    <w:rsid w:val="316A3BC4"/>
    <w:rsid w:val="326470F3"/>
    <w:rsid w:val="330A5010"/>
    <w:rsid w:val="338F2047"/>
    <w:rsid w:val="3396622D"/>
    <w:rsid w:val="33B177DE"/>
    <w:rsid w:val="33BF314D"/>
    <w:rsid w:val="33CA7931"/>
    <w:rsid w:val="34D55C5A"/>
    <w:rsid w:val="3526305D"/>
    <w:rsid w:val="361D7138"/>
    <w:rsid w:val="36223104"/>
    <w:rsid w:val="36522B2A"/>
    <w:rsid w:val="368439BA"/>
    <w:rsid w:val="36CD044D"/>
    <w:rsid w:val="371C2F64"/>
    <w:rsid w:val="37967081"/>
    <w:rsid w:val="3844581D"/>
    <w:rsid w:val="394C6DED"/>
    <w:rsid w:val="39D674D1"/>
    <w:rsid w:val="3B23755B"/>
    <w:rsid w:val="3B535C20"/>
    <w:rsid w:val="3BA45577"/>
    <w:rsid w:val="3C612AEC"/>
    <w:rsid w:val="3F5950A2"/>
    <w:rsid w:val="40245601"/>
    <w:rsid w:val="403406A4"/>
    <w:rsid w:val="406B70B2"/>
    <w:rsid w:val="40D34AB2"/>
    <w:rsid w:val="417C2927"/>
    <w:rsid w:val="41B80F7C"/>
    <w:rsid w:val="424A0540"/>
    <w:rsid w:val="425C1323"/>
    <w:rsid w:val="42C8436C"/>
    <w:rsid w:val="43372EB7"/>
    <w:rsid w:val="43CA62E6"/>
    <w:rsid w:val="44F17C46"/>
    <w:rsid w:val="454E641C"/>
    <w:rsid w:val="455F27E9"/>
    <w:rsid w:val="466C1698"/>
    <w:rsid w:val="46777A3D"/>
    <w:rsid w:val="469A5770"/>
    <w:rsid w:val="471E2213"/>
    <w:rsid w:val="47693C27"/>
    <w:rsid w:val="491F33D2"/>
    <w:rsid w:val="492377BC"/>
    <w:rsid w:val="49617A21"/>
    <w:rsid w:val="49807CF2"/>
    <w:rsid w:val="49E82FB5"/>
    <w:rsid w:val="49F66CC6"/>
    <w:rsid w:val="4A594AEC"/>
    <w:rsid w:val="4AC451F3"/>
    <w:rsid w:val="4ACE2A37"/>
    <w:rsid w:val="4B044CD8"/>
    <w:rsid w:val="4B0E23A1"/>
    <w:rsid w:val="4B43399A"/>
    <w:rsid w:val="4B94479E"/>
    <w:rsid w:val="4C5B6800"/>
    <w:rsid w:val="4C8C6C98"/>
    <w:rsid w:val="4D045723"/>
    <w:rsid w:val="4D8D28D8"/>
    <w:rsid w:val="4DCA22BB"/>
    <w:rsid w:val="4E4E268B"/>
    <w:rsid w:val="4F184784"/>
    <w:rsid w:val="4F7E3C1B"/>
    <w:rsid w:val="4F8C4807"/>
    <w:rsid w:val="50243B3B"/>
    <w:rsid w:val="50645229"/>
    <w:rsid w:val="50EA2103"/>
    <w:rsid w:val="5139415C"/>
    <w:rsid w:val="515403DB"/>
    <w:rsid w:val="52831AEF"/>
    <w:rsid w:val="53511CDE"/>
    <w:rsid w:val="53636590"/>
    <w:rsid w:val="53E454E9"/>
    <w:rsid w:val="53EB7B38"/>
    <w:rsid w:val="544C5250"/>
    <w:rsid w:val="55243DCB"/>
    <w:rsid w:val="55A927E8"/>
    <w:rsid w:val="56004B3A"/>
    <w:rsid w:val="5666172C"/>
    <w:rsid w:val="56C37495"/>
    <w:rsid w:val="56D83A85"/>
    <w:rsid w:val="57DD2D84"/>
    <w:rsid w:val="5BFD0A54"/>
    <w:rsid w:val="5C84335D"/>
    <w:rsid w:val="5D5F0D39"/>
    <w:rsid w:val="5E215BEA"/>
    <w:rsid w:val="5E356C93"/>
    <w:rsid w:val="5E4E1D91"/>
    <w:rsid w:val="5E5F10D6"/>
    <w:rsid w:val="5E985325"/>
    <w:rsid w:val="5ECA1FD8"/>
    <w:rsid w:val="5F3F3021"/>
    <w:rsid w:val="60023BC8"/>
    <w:rsid w:val="60225891"/>
    <w:rsid w:val="60544370"/>
    <w:rsid w:val="6088403C"/>
    <w:rsid w:val="61C44474"/>
    <w:rsid w:val="62880072"/>
    <w:rsid w:val="63757C6A"/>
    <w:rsid w:val="6445466E"/>
    <w:rsid w:val="64E657BF"/>
    <w:rsid w:val="65F811E7"/>
    <w:rsid w:val="66607DCF"/>
    <w:rsid w:val="667C4FB8"/>
    <w:rsid w:val="6722548A"/>
    <w:rsid w:val="676F74DD"/>
    <w:rsid w:val="67DA3F5F"/>
    <w:rsid w:val="68494DD6"/>
    <w:rsid w:val="684F6B11"/>
    <w:rsid w:val="68F77201"/>
    <w:rsid w:val="69610771"/>
    <w:rsid w:val="6A3C18CE"/>
    <w:rsid w:val="6A7D0634"/>
    <w:rsid w:val="6B08796C"/>
    <w:rsid w:val="6B7D1451"/>
    <w:rsid w:val="6BAC4380"/>
    <w:rsid w:val="6C0C59DE"/>
    <w:rsid w:val="6C711FCD"/>
    <w:rsid w:val="6C913B48"/>
    <w:rsid w:val="6C982E9F"/>
    <w:rsid w:val="6CCD04C5"/>
    <w:rsid w:val="6D555E91"/>
    <w:rsid w:val="6D8533F6"/>
    <w:rsid w:val="6E173317"/>
    <w:rsid w:val="6F25629A"/>
    <w:rsid w:val="6F3D17F0"/>
    <w:rsid w:val="6F3F6964"/>
    <w:rsid w:val="70390DE7"/>
    <w:rsid w:val="705D7CA8"/>
    <w:rsid w:val="70F9570A"/>
    <w:rsid w:val="71CC401B"/>
    <w:rsid w:val="722B7042"/>
    <w:rsid w:val="72CF01B6"/>
    <w:rsid w:val="7361147F"/>
    <w:rsid w:val="738209EF"/>
    <w:rsid w:val="739A7F78"/>
    <w:rsid w:val="73BB6D00"/>
    <w:rsid w:val="73EE15BD"/>
    <w:rsid w:val="746D7294"/>
    <w:rsid w:val="7502387C"/>
    <w:rsid w:val="75086A8A"/>
    <w:rsid w:val="758E5129"/>
    <w:rsid w:val="75A36800"/>
    <w:rsid w:val="75D72AB7"/>
    <w:rsid w:val="75FE4FFA"/>
    <w:rsid w:val="761634F4"/>
    <w:rsid w:val="7725204A"/>
    <w:rsid w:val="7774496C"/>
    <w:rsid w:val="77C21ED2"/>
    <w:rsid w:val="78D27B3F"/>
    <w:rsid w:val="79184E7D"/>
    <w:rsid w:val="791F4B0B"/>
    <w:rsid w:val="79237F40"/>
    <w:rsid w:val="79344961"/>
    <w:rsid w:val="794A697C"/>
    <w:rsid w:val="79CA66F7"/>
    <w:rsid w:val="7A15127A"/>
    <w:rsid w:val="7A950230"/>
    <w:rsid w:val="7ABB1ECC"/>
    <w:rsid w:val="7B8C6983"/>
    <w:rsid w:val="7BA17C20"/>
    <w:rsid w:val="7BB3070F"/>
    <w:rsid w:val="7C0E2C17"/>
    <w:rsid w:val="7C191FB6"/>
    <w:rsid w:val="7CA17806"/>
    <w:rsid w:val="7FE53B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Pr>
      <w:sz w:val="24"/>
    </w:rPr>
  </w:style>
  <w:style w:type="paragraph" w:styleId="1">
    <w:name w:val="heading 1"/>
    <w:basedOn w:val="a6"/>
    <w:next w:val="a6"/>
    <w:autoRedefine/>
    <w:qFormat/>
    <w:pPr>
      <w:keepNext/>
      <w:jc w:val="right"/>
      <w:outlineLvl w:val="0"/>
    </w:pPr>
    <w:rPr>
      <w:rFonts w:ascii="宋体"/>
      <w:sz w:val="52"/>
    </w:rPr>
  </w:style>
  <w:style w:type="paragraph" w:styleId="2">
    <w:name w:val="heading 2"/>
    <w:basedOn w:val="a6"/>
    <w:next w:val="a6"/>
    <w:link w:val="2Char"/>
    <w:qFormat/>
    <w:pPr>
      <w:keepNext/>
      <w:outlineLvl w:val="1"/>
    </w:pPr>
    <w:rPr>
      <w:sz w:val="32"/>
    </w:rPr>
  </w:style>
  <w:style w:type="paragraph" w:styleId="3">
    <w:name w:val="heading 3"/>
    <w:basedOn w:val="a6"/>
    <w:next w:val="a6"/>
    <w:link w:val="3Char"/>
    <w:semiHidden/>
    <w:unhideWhenUsed/>
    <w:qFormat/>
    <w:pPr>
      <w:keepNext/>
      <w:keepLines/>
      <w:spacing w:before="260" w:after="260" w:line="416" w:lineRule="auto"/>
      <w:outlineLvl w:val="2"/>
    </w:pPr>
    <w:rPr>
      <w:b/>
      <w:bCs/>
      <w:sz w:val="32"/>
      <w:szCs w:val="32"/>
    </w:rPr>
  </w:style>
  <w:style w:type="paragraph" w:styleId="6">
    <w:name w:val="heading 6"/>
    <w:basedOn w:val="a6"/>
    <w:next w:val="a6"/>
    <w:link w:val="6Char"/>
    <w:autoRedefine/>
    <w:semiHidden/>
    <w:unhideWhenUsed/>
    <w:qFormat/>
    <w:pPr>
      <w:keepNext/>
      <w:keepLines/>
      <w:spacing w:before="240" w:after="64" w:line="320" w:lineRule="auto"/>
      <w:outlineLvl w:val="5"/>
    </w:pPr>
    <w:rPr>
      <w:rFonts w:asciiTheme="majorHAnsi" w:eastAsiaTheme="majorEastAsia" w:hAnsiTheme="majorHAnsi" w:cstheme="majorBidi"/>
      <w:b/>
      <w:bCs/>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Normal Indent"/>
    <w:basedOn w:val="a6"/>
    <w:qFormat/>
    <w:pPr>
      <w:widowControl w:val="0"/>
      <w:ind w:firstLineChars="200" w:firstLine="420"/>
      <w:jc w:val="both"/>
    </w:pPr>
    <w:rPr>
      <w:kern w:val="2"/>
      <w:sz w:val="21"/>
      <w:szCs w:val="24"/>
    </w:rPr>
  </w:style>
  <w:style w:type="paragraph" w:styleId="ab">
    <w:name w:val="Document Map"/>
    <w:basedOn w:val="a6"/>
    <w:autoRedefine/>
    <w:semiHidden/>
    <w:qFormat/>
    <w:pPr>
      <w:shd w:val="clear" w:color="auto" w:fill="000080"/>
    </w:pPr>
    <w:rPr>
      <w:rFonts w:ascii="Tahoma" w:hAnsi="Tahoma"/>
    </w:rPr>
  </w:style>
  <w:style w:type="paragraph" w:styleId="ac">
    <w:name w:val="annotation text"/>
    <w:basedOn w:val="a6"/>
    <w:autoRedefine/>
    <w:semiHidden/>
    <w:qFormat/>
  </w:style>
  <w:style w:type="paragraph" w:styleId="ad">
    <w:name w:val="Body Text"/>
    <w:basedOn w:val="a6"/>
    <w:qFormat/>
    <w:pPr>
      <w:jc w:val="center"/>
    </w:pPr>
    <w:rPr>
      <w:sz w:val="32"/>
    </w:rPr>
  </w:style>
  <w:style w:type="paragraph" w:styleId="ae">
    <w:name w:val="Body Text Indent"/>
    <w:basedOn w:val="a6"/>
    <w:autoRedefine/>
    <w:qFormat/>
    <w:pPr>
      <w:ind w:firstLineChars="225" w:firstLine="540"/>
    </w:pPr>
  </w:style>
  <w:style w:type="paragraph" w:styleId="30">
    <w:name w:val="toc 3"/>
    <w:basedOn w:val="a6"/>
    <w:next w:val="a6"/>
    <w:autoRedefine/>
    <w:uiPriority w:val="39"/>
    <w:unhideWhenUsed/>
    <w:qFormat/>
    <w:pPr>
      <w:spacing w:after="100" w:line="276" w:lineRule="auto"/>
      <w:ind w:left="440"/>
    </w:pPr>
    <w:rPr>
      <w:rFonts w:asciiTheme="minorHAnsi" w:eastAsiaTheme="minorEastAsia" w:hAnsiTheme="minorHAnsi" w:cstheme="minorBidi"/>
      <w:sz w:val="22"/>
      <w:szCs w:val="22"/>
    </w:rPr>
  </w:style>
  <w:style w:type="paragraph" w:styleId="af">
    <w:name w:val="Plain Text"/>
    <w:basedOn w:val="a6"/>
    <w:link w:val="Char"/>
    <w:autoRedefine/>
    <w:qFormat/>
    <w:pPr>
      <w:widowControl w:val="0"/>
      <w:jc w:val="both"/>
    </w:pPr>
    <w:rPr>
      <w:rFonts w:ascii="宋体" w:hAnsi="Courier New"/>
      <w:kern w:val="2"/>
      <w:sz w:val="21"/>
    </w:rPr>
  </w:style>
  <w:style w:type="paragraph" w:styleId="af0">
    <w:name w:val="Date"/>
    <w:basedOn w:val="a6"/>
    <w:next w:val="a6"/>
    <w:autoRedefine/>
    <w:qFormat/>
    <w:pPr>
      <w:ind w:leftChars="2500" w:left="100"/>
    </w:pPr>
  </w:style>
  <w:style w:type="paragraph" w:styleId="20">
    <w:name w:val="Body Text Indent 2"/>
    <w:basedOn w:val="a6"/>
    <w:qFormat/>
    <w:pPr>
      <w:spacing w:line="300" w:lineRule="auto"/>
      <w:ind w:leftChars="18" w:left="29" w:firstLineChars="200" w:firstLine="480"/>
    </w:pPr>
    <w:rPr>
      <w:rFonts w:ascii="宋体" w:hAnsi="宋体"/>
      <w:szCs w:val="21"/>
    </w:rPr>
  </w:style>
  <w:style w:type="paragraph" w:styleId="af1">
    <w:name w:val="Balloon Text"/>
    <w:basedOn w:val="a6"/>
    <w:qFormat/>
    <w:rPr>
      <w:sz w:val="18"/>
    </w:rPr>
  </w:style>
  <w:style w:type="paragraph" w:styleId="af2">
    <w:name w:val="footer"/>
    <w:basedOn w:val="a6"/>
    <w:link w:val="Char0"/>
    <w:uiPriority w:val="99"/>
    <w:qFormat/>
    <w:pPr>
      <w:tabs>
        <w:tab w:val="center" w:pos="4320"/>
        <w:tab w:val="right" w:pos="8640"/>
      </w:tabs>
    </w:pPr>
  </w:style>
  <w:style w:type="paragraph" w:styleId="af3">
    <w:name w:val="header"/>
    <w:basedOn w:val="a6"/>
    <w:link w:val="Char1"/>
    <w:autoRedefine/>
    <w:uiPriority w:val="99"/>
    <w:qFormat/>
    <w:pPr>
      <w:tabs>
        <w:tab w:val="center" w:pos="4320"/>
        <w:tab w:val="right" w:pos="8640"/>
      </w:tabs>
    </w:pPr>
  </w:style>
  <w:style w:type="paragraph" w:styleId="10">
    <w:name w:val="toc 1"/>
    <w:basedOn w:val="a6"/>
    <w:next w:val="a6"/>
    <w:uiPriority w:val="39"/>
    <w:qFormat/>
    <w:pPr>
      <w:tabs>
        <w:tab w:val="right" w:leader="dot" w:pos="9514"/>
      </w:tabs>
      <w:jc w:val="center"/>
    </w:pPr>
    <w:rPr>
      <w:rFonts w:ascii="宋体" w:hAnsi="宋体"/>
    </w:rPr>
  </w:style>
  <w:style w:type="paragraph" w:styleId="af4">
    <w:name w:val="table of figures"/>
    <w:basedOn w:val="a6"/>
    <w:next w:val="a6"/>
    <w:autoRedefine/>
    <w:semiHidden/>
    <w:qFormat/>
    <w:pPr>
      <w:ind w:leftChars="200" w:left="200" w:hangingChars="200" w:hanging="200"/>
    </w:pPr>
  </w:style>
  <w:style w:type="paragraph" w:styleId="21">
    <w:name w:val="toc 2"/>
    <w:basedOn w:val="a6"/>
    <w:next w:val="a6"/>
    <w:autoRedefine/>
    <w:uiPriority w:val="39"/>
    <w:qFormat/>
    <w:pPr>
      <w:tabs>
        <w:tab w:val="right" w:leader="dot" w:pos="9514"/>
      </w:tabs>
    </w:pPr>
    <w:rPr>
      <w:rFonts w:ascii="宋体" w:hAnsi="宋体"/>
    </w:rPr>
  </w:style>
  <w:style w:type="paragraph" w:styleId="af5">
    <w:name w:val="Normal (Web)"/>
    <w:basedOn w:val="a6"/>
    <w:qFormat/>
    <w:pPr>
      <w:spacing w:before="100" w:beforeAutospacing="1" w:after="100" w:afterAutospacing="1"/>
    </w:pPr>
    <w:rPr>
      <w:rFonts w:ascii="宋体" w:hAnsi="宋体" w:cs="宋体"/>
      <w:szCs w:val="24"/>
    </w:rPr>
  </w:style>
  <w:style w:type="paragraph" w:styleId="11">
    <w:name w:val="index 1"/>
    <w:basedOn w:val="a6"/>
    <w:next w:val="a6"/>
    <w:semiHidden/>
    <w:qFormat/>
  </w:style>
  <w:style w:type="paragraph" w:styleId="af6">
    <w:name w:val="Title"/>
    <w:basedOn w:val="a6"/>
    <w:next w:val="a6"/>
    <w:link w:val="Char2"/>
    <w:autoRedefine/>
    <w:qFormat/>
    <w:pPr>
      <w:spacing w:before="240" w:after="60"/>
      <w:jc w:val="center"/>
      <w:outlineLvl w:val="0"/>
    </w:pPr>
    <w:rPr>
      <w:rFonts w:asciiTheme="majorHAnsi" w:hAnsiTheme="majorHAnsi" w:cstheme="majorBidi"/>
      <w:b/>
      <w:bCs/>
      <w:sz w:val="32"/>
      <w:szCs w:val="32"/>
    </w:rPr>
  </w:style>
  <w:style w:type="paragraph" w:styleId="af7">
    <w:name w:val="annotation subject"/>
    <w:basedOn w:val="ac"/>
    <w:next w:val="ac"/>
    <w:semiHidden/>
    <w:qFormat/>
    <w:rPr>
      <w:b/>
      <w:bCs/>
    </w:rPr>
  </w:style>
  <w:style w:type="paragraph" w:styleId="af8">
    <w:name w:val="Body Text First Indent"/>
    <w:basedOn w:val="ad"/>
    <w:qFormat/>
    <w:pPr>
      <w:ind w:firstLineChars="100" w:firstLine="420"/>
    </w:pPr>
    <w:rPr>
      <w:sz w:val="24"/>
    </w:rPr>
  </w:style>
  <w:style w:type="paragraph" w:styleId="22">
    <w:name w:val="Body Text First Indent 2"/>
    <w:basedOn w:val="ae"/>
    <w:qFormat/>
    <w:pPr>
      <w:spacing w:line="360" w:lineRule="auto"/>
      <w:ind w:left="200" w:firstLineChars="200" w:firstLine="200"/>
    </w:pPr>
  </w:style>
  <w:style w:type="table" w:styleId="af9">
    <w:name w:val="Table Grid"/>
    <w:basedOn w:val="a8"/>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page number"/>
    <w:basedOn w:val="a7"/>
    <w:qFormat/>
  </w:style>
  <w:style w:type="character" w:styleId="afb">
    <w:name w:val="FollowedHyperlink"/>
    <w:basedOn w:val="a7"/>
    <w:qFormat/>
    <w:rPr>
      <w:color w:val="800080"/>
      <w:u w:val="single"/>
    </w:rPr>
  </w:style>
  <w:style w:type="character" w:styleId="afc">
    <w:name w:val="Hyperlink"/>
    <w:basedOn w:val="a7"/>
    <w:autoRedefine/>
    <w:uiPriority w:val="99"/>
    <w:qFormat/>
    <w:rPr>
      <w:color w:val="0000FF"/>
      <w:u w:val="single"/>
    </w:rPr>
  </w:style>
  <w:style w:type="character" w:styleId="afd">
    <w:name w:val="annotation reference"/>
    <w:basedOn w:val="a7"/>
    <w:semiHidden/>
    <w:qFormat/>
    <w:rPr>
      <w:sz w:val="21"/>
      <w:szCs w:val="21"/>
    </w:rPr>
  </w:style>
  <w:style w:type="character" w:customStyle="1" w:styleId="FontStyle29">
    <w:name w:val="Font Style29"/>
    <w:basedOn w:val="a7"/>
    <w:qFormat/>
    <w:rPr>
      <w:rFonts w:ascii="宋体" w:eastAsia="宋体" w:cs="宋体"/>
      <w:sz w:val="12"/>
      <w:szCs w:val="12"/>
    </w:rPr>
  </w:style>
  <w:style w:type="character" w:customStyle="1" w:styleId="Char">
    <w:name w:val="纯文本 Char"/>
    <w:link w:val="af"/>
    <w:qFormat/>
    <w:rPr>
      <w:rFonts w:ascii="宋体" w:eastAsia="宋体" w:hAnsi="Courier New"/>
      <w:kern w:val="2"/>
      <w:sz w:val="21"/>
      <w:lang w:val="en-US" w:eastAsia="zh-CN" w:bidi="ar-SA"/>
    </w:rPr>
  </w:style>
  <w:style w:type="character" w:customStyle="1" w:styleId="FontStyle34">
    <w:name w:val="Font Style34"/>
    <w:basedOn w:val="a7"/>
    <w:qFormat/>
    <w:rPr>
      <w:rFonts w:ascii="宋体" w:eastAsia="宋体" w:cs="宋体"/>
      <w:b/>
      <w:bCs/>
      <w:spacing w:val="-10"/>
      <w:sz w:val="14"/>
      <w:szCs w:val="14"/>
    </w:rPr>
  </w:style>
  <w:style w:type="paragraph" w:customStyle="1" w:styleId="CharCharCharCharCharCharCharCharChar">
    <w:name w:val="Char Char Char Char Char Char Char Char Char"/>
    <w:basedOn w:val="a6"/>
    <w:qFormat/>
    <w:pPr>
      <w:spacing w:after="160" w:line="240" w:lineRule="exact"/>
    </w:pPr>
    <w:rPr>
      <w:rFonts w:ascii="Verdana" w:eastAsia="方正仿宋_GB2312" w:hAnsi="Verdana"/>
      <w:lang w:eastAsia="en-US"/>
    </w:rPr>
  </w:style>
  <w:style w:type="paragraph" w:customStyle="1" w:styleId="Style5">
    <w:name w:val="Style5"/>
    <w:basedOn w:val="a6"/>
    <w:autoRedefine/>
    <w:qFormat/>
    <w:pPr>
      <w:widowControl w:val="0"/>
      <w:adjustRightInd w:val="0"/>
    </w:pPr>
    <w:rPr>
      <w:rFonts w:ascii="宋体"/>
      <w:szCs w:val="24"/>
    </w:rPr>
  </w:style>
  <w:style w:type="paragraph" w:customStyle="1" w:styleId="afe">
    <w:name w:val="标准文件_前言、引言标题"/>
    <w:next w:val="a6"/>
    <w:qFormat/>
    <w:pPr>
      <w:shd w:val="clear" w:color="FFFFFF" w:fill="FFFFFF"/>
      <w:spacing w:before="567" w:after="680"/>
      <w:jc w:val="center"/>
      <w:outlineLvl w:val="0"/>
    </w:pPr>
    <w:rPr>
      <w:rFonts w:ascii="黑体" w:eastAsia="黑体"/>
      <w:spacing w:val="200"/>
      <w:sz w:val="32"/>
    </w:rPr>
  </w:style>
  <w:style w:type="paragraph" w:customStyle="1" w:styleId="12">
    <w:name w:val="列出段落1"/>
    <w:basedOn w:val="a6"/>
    <w:autoRedefine/>
    <w:qFormat/>
    <w:pPr>
      <w:widowControl w:val="0"/>
      <w:ind w:firstLineChars="200" w:firstLine="420"/>
      <w:jc w:val="both"/>
    </w:pPr>
    <w:rPr>
      <w:rFonts w:ascii="Calibri" w:hAnsi="Calibri"/>
      <w:kern w:val="2"/>
      <w:sz w:val="21"/>
      <w:szCs w:val="22"/>
    </w:rPr>
  </w:style>
  <w:style w:type="paragraph" w:customStyle="1" w:styleId="Style12">
    <w:name w:val="Style12"/>
    <w:basedOn w:val="a6"/>
    <w:autoRedefine/>
    <w:qFormat/>
    <w:pPr>
      <w:widowControl w:val="0"/>
      <w:adjustRightInd w:val="0"/>
    </w:pPr>
    <w:rPr>
      <w:rFonts w:ascii="宋体"/>
      <w:szCs w:val="24"/>
    </w:rPr>
  </w:style>
  <w:style w:type="paragraph" w:customStyle="1" w:styleId="Style1">
    <w:name w:val="Style1"/>
    <w:basedOn w:val="a6"/>
    <w:autoRedefine/>
    <w:qFormat/>
    <w:pPr>
      <w:widowControl w:val="0"/>
      <w:adjustRightInd w:val="0"/>
    </w:pPr>
    <w:rPr>
      <w:rFonts w:ascii="宋体"/>
      <w:szCs w:val="24"/>
    </w:rPr>
  </w:style>
  <w:style w:type="paragraph" w:customStyle="1" w:styleId="a">
    <w:name w:val="前言、引言标题"/>
    <w:next w:val="a6"/>
    <w:qFormat/>
    <w:pPr>
      <w:numPr>
        <w:numId w:val="1"/>
      </w:numPr>
      <w:shd w:val="clear" w:color="FFFFFF" w:fill="FFFFFF"/>
      <w:spacing w:before="567" w:after="540"/>
      <w:jc w:val="center"/>
      <w:outlineLvl w:val="0"/>
    </w:pPr>
    <w:rPr>
      <w:rFonts w:ascii="黑体" w:eastAsia="黑体"/>
      <w:spacing w:val="200"/>
      <w:sz w:val="32"/>
    </w:rPr>
  </w:style>
  <w:style w:type="paragraph" w:customStyle="1" w:styleId="a0">
    <w:name w:val="章标题"/>
    <w:next w:val="a6"/>
    <w:autoRedefine/>
    <w:qFormat/>
    <w:pPr>
      <w:numPr>
        <w:ilvl w:val="1"/>
        <w:numId w:val="1"/>
      </w:numPr>
      <w:spacing w:before="50" w:after="50" w:line="360" w:lineRule="auto"/>
      <w:jc w:val="both"/>
      <w:outlineLvl w:val="1"/>
    </w:pPr>
    <w:rPr>
      <w:rFonts w:ascii="黑体" w:eastAsia="黑体"/>
      <w:sz w:val="21"/>
    </w:rPr>
  </w:style>
  <w:style w:type="paragraph" w:customStyle="1" w:styleId="a1">
    <w:name w:val="一级条标题"/>
    <w:basedOn w:val="a0"/>
    <w:next w:val="a6"/>
    <w:autoRedefine/>
    <w:qFormat/>
    <w:pPr>
      <w:numPr>
        <w:ilvl w:val="2"/>
      </w:numPr>
      <w:spacing w:before="0" w:after="0" w:line="240" w:lineRule="auto"/>
      <w:outlineLvl w:val="2"/>
    </w:pPr>
  </w:style>
  <w:style w:type="paragraph" w:customStyle="1" w:styleId="a2">
    <w:name w:val="二级条标题"/>
    <w:basedOn w:val="a1"/>
    <w:next w:val="a6"/>
    <w:autoRedefine/>
    <w:qFormat/>
    <w:pPr>
      <w:numPr>
        <w:ilvl w:val="3"/>
      </w:numPr>
      <w:outlineLvl w:val="3"/>
    </w:pPr>
  </w:style>
  <w:style w:type="paragraph" w:customStyle="1" w:styleId="a3">
    <w:name w:val="三级条标题"/>
    <w:basedOn w:val="a2"/>
    <w:next w:val="a6"/>
    <w:autoRedefine/>
    <w:qFormat/>
    <w:pPr>
      <w:numPr>
        <w:ilvl w:val="4"/>
      </w:numPr>
      <w:outlineLvl w:val="4"/>
    </w:pPr>
  </w:style>
  <w:style w:type="paragraph" w:customStyle="1" w:styleId="a4">
    <w:name w:val="四级条标题"/>
    <w:basedOn w:val="a3"/>
    <w:next w:val="a6"/>
    <w:autoRedefine/>
    <w:qFormat/>
    <w:pPr>
      <w:numPr>
        <w:ilvl w:val="5"/>
      </w:numPr>
      <w:outlineLvl w:val="5"/>
    </w:pPr>
  </w:style>
  <w:style w:type="paragraph" w:customStyle="1" w:styleId="a5">
    <w:name w:val="五级条标题"/>
    <w:basedOn w:val="a4"/>
    <w:next w:val="a6"/>
    <w:autoRedefine/>
    <w:qFormat/>
    <w:pPr>
      <w:numPr>
        <w:ilvl w:val="6"/>
      </w:numPr>
      <w:outlineLvl w:val="6"/>
    </w:pPr>
  </w:style>
  <w:style w:type="character" w:customStyle="1" w:styleId="Char1">
    <w:name w:val="页眉 Char"/>
    <w:link w:val="af3"/>
    <w:autoRedefine/>
    <w:uiPriority w:val="99"/>
    <w:qFormat/>
    <w:rPr>
      <w:sz w:val="24"/>
    </w:rPr>
  </w:style>
  <w:style w:type="character" w:customStyle="1" w:styleId="Char2">
    <w:name w:val="标题 Char"/>
    <w:basedOn w:val="a7"/>
    <w:link w:val="af6"/>
    <w:autoRedefine/>
    <w:qFormat/>
    <w:rPr>
      <w:rFonts w:asciiTheme="majorHAnsi" w:hAnsiTheme="majorHAnsi" w:cstheme="majorBidi"/>
      <w:b/>
      <w:bCs/>
      <w:sz w:val="32"/>
      <w:szCs w:val="32"/>
    </w:rPr>
  </w:style>
  <w:style w:type="paragraph" w:customStyle="1" w:styleId="TOC1">
    <w:name w:val="TOC 标题1"/>
    <w:basedOn w:val="1"/>
    <w:next w:val="a6"/>
    <w:autoRedefine/>
    <w:uiPriority w:val="39"/>
    <w:unhideWhenUsed/>
    <w:qFormat/>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styleId="aff">
    <w:name w:val="List Paragraph"/>
    <w:basedOn w:val="a6"/>
    <w:autoRedefine/>
    <w:uiPriority w:val="34"/>
    <w:qFormat/>
    <w:pPr>
      <w:ind w:firstLineChars="200" w:firstLine="420"/>
    </w:pPr>
  </w:style>
  <w:style w:type="character" w:customStyle="1" w:styleId="3Char">
    <w:name w:val="标题 3 Char"/>
    <w:basedOn w:val="a7"/>
    <w:link w:val="3"/>
    <w:autoRedefine/>
    <w:semiHidden/>
    <w:qFormat/>
    <w:rPr>
      <w:b/>
      <w:bCs/>
      <w:sz w:val="32"/>
      <w:szCs w:val="32"/>
    </w:rPr>
  </w:style>
  <w:style w:type="character" w:styleId="aff0">
    <w:name w:val="Placeholder Text"/>
    <w:basedOn w:val="a7"/>
    <w:autoRedefine/>
    <w:uiPriority w:val="99"/>
    <w:unhideWhenUsed/>
    <w:qFormat/>
    <w:rPr>
      <w:color w:val="808080"/>
    </w:rPr>
  </w:style>
  <w:style w:type="character" w:customStyle="1" w:styleId="2Char">
    <w:name w:val="标题 2 Char"/>
    <w:basedOn w:val="a7"/>
    <w:link w:val="2"/>
    <w:autoRedefine/>
    <w:qFormat/>
    <w:rPr>
      <w:sz w:val="32"/>
    </w:rPr>
  </w:style>
  <w:style w:type="character" w:customStyle="1" w:styleId="6Char">
    <w:name w:val="标题 6 Char"/>
    <w:basedOn w:val="a7"/>
    <w:link w:val="6"/>
    <w:autoRedefine/>
    <w:semiHidden/>
    <w:qFormat/>
    <w:rPr>
      <w:rFonts w:asciiTheme="majorHAnsi" w:eastAsiaTheme="majorEastAsia" w:hAnsiTheme="majorHAnsi" w:cstheme="majorBidi"/>
      <w:b/>
      <w:bCs/>
      <w:sz w:val="24"/>
      <w:szCs w:val="24"/>
    </w:rPr>
  </w:style>
  <w:style w:type="character" w:customStyle="1" w:styleId="Char0">
    <w:name w:val="页脚 Char"/>
    <w:basedOn w:val="a7"/>
    <w:link w:val="af2"/>
    <w:autoRedefine/>
    <w:uiPriority w:val="99"/>
    <w:qFormat/>
    <w:rPr>
      <w:sz w:val="24"/>
    </w:rPr>
  </w:style>
  <w:style w:type="character" w:customStyle="1" w:styleId="fontstyle01">
    <w:name w:val="fontstyle01"/>
    <w:qFormat/>
    <w:rPr>
      <w:rFonts w:ascii="宋体" w:eastAsia="宋体" w:hAnsi="宋体" w:hint="eastAsia"/>
      <w:color w:val="000000"/>
      <w:sz w:val="24"/>
      <w:szCs w:val="24"/>
    </w:rPr>
  </w:style>
  <w:style w:type="paragraph" w:customStyle="1" w:styleId="TableParagraph">
    <w:name w:val="Table Paragraph"/>
    <w:basedOn w:val="a6"/>
    <w:uiPriority w:val="1"/>
    <w:qFormat/>
    <w:rPr>
      <w:rFonts w:ascii="宋体" w:hAnsi="宋体" w:cs="宋体"/>
      <w:lang w:eastAsia="en-US" w:bidi="en-US"/>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footer" Target="footer4.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1.png"/><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1.wmf"/><Relationship Id="rId62"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textRotate="1"/>
    <customShpInfo spid="_x0000_s2055" textRotate="1"/>
    <customShpInfo spid="_x0000_s1029"/>
    <customShpInfo spid="_x0000_s1027"/>
    <customShpInfo spid="_x0000_s1036"/>
    <customShpInfo spid="_x0000_s1037"/>
    <customShpInfo spid="_x0000_s1038"/>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6FEC0-3800-4FDA-8D96-11A11496E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1257</Words>
  <Characters>7170</Characters>
  <Application>Microsoft Office Word</Application>
  <DocSecurity>0</DocSecurity>
  <Lines>59</Lines>
  <Paragraphs>16</Paragraphs>
  <ScaleCrop>false</ScaleCrop>
  <Company>l</Company>
  <LinksUpToDate>false</LinksUpToDate>
  <CharactersWithSpaces>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A satisfied Microsoft Office User</dc:creator>
  <cp:lastModifiedBy>PC</cp:lastModifiedBy>
  <cp:revision>63</cp:revision>
  <cp:lastPrinted>2024-03-04T03:08:00Z</cp:lastPrinted>
  <dcterms:created xsi:type="dcterms:W3CDTF">2023-12-05T14:37:00Z</dcterms:created>
  <dcterms:modified xsi:type="dcterms:W3CDTF">2024-08-08T07:14:00Z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0F1E51285A7B4E7CBF8193A251C5E15C_12</vt:lpwstr>
  </property>
</Properties>
</file>