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7D05CAF">
      <w:pPr>
        <w:widowControl/>
        <w:shd w:val="clear" w:color="auto" w:fill="FFFFFF"/>
        <w:spacing w:line="480" w:lineRule="atLeast"/>
        <w:jc w:val="left"/>
        <w:rPr>
          <w:rFonts w:ascii="黑体" w:hAnsi="黑体" w:eastAsia="黑体" w:cs="宋体"/>
          <w:color w:val="000000"/>
          <w:kern w:val="0"/>
          <w:sz w:val="32"/>
          <w:szCs w:val="32"/>
        </w:rPr>
      </w:pPr>
      <w:r>
        <w:rPr>
          <w:rFonts w:hint="eastAsia" w:ascii="黑体" w:hAnsi="黑体" w:eastAsia="黑体" w:cs="宋体"/>
          <w:color w:val="000000"/>
          <w:kern w:val="0"/>
          <w:sz w:val="32"/>
          <w:szCs w:val="32"/>
        </w:rPr>
        <w:t>附件</w:t>
      </w:r>
    </w:p>
    <w:p w14:paraId="2671F6B8">
      <w:pPr>
        <w:widowControl/>
        <w:shd w:val="clear" w:color="auto" w:fill="FFFFFF"/>
        <w:spacing w:line="480" w:lineRule="atLeast"/>
        <w:jc w:val="center"/>
        <w:rPr>
          <w:rFonts w:ascii="方正小标宋_GBK" w:hAnsi="方正小标宋_GBK" w:eastAsia="方正小标宋_GBK" w:cs="宋体"/>
          <w:color w:val="000000"/>
          <w:kern w:val="0"/>
          <w:sz w:val="44"/>
          <w:szCs w:val="44"/>
        </w:rPr>
      </w:pPr>
      <w:r>
        <w:rPr>
          <w:rFonts w:hint="eastAsia" w:ascii="方正小标宋_GBK" w:hAnsi="方正小标宋_GBK" w:eastAsia="方正小标宋_GBK" w:cs="宋体"/>
          <w:color w:val="000000"/>
          <w:kern w:val="0"/>
          <w:sz w:val="44"/>
          <w:szCs w:val="44"/>
        </w:rPr>
        <w:t>江苏省脑机接口标准化技术委员会等6个标准化技术组织筹建方案</w:t>
      </w:r>
    </w:p>
    <w:p w14:paraId="7DFCE48C">
      <w:pPr>
        <w:widowControl/>
        <w:shd w:val="clear" w:color="auto" w:fill="FFFFFF"/>
        <w:spacing w:line="0" w:lineRule="atLeast"/>
        <w:jc w:val="left"/>
        <w:rPr>
          <w:rFonts w:ascii="方正仿宋_GBK" w:hAnsi="微软雅黑" w:eastAsia="方正仿宋_GBK" w:cs="宋体"/>
          <w:color w:val="000000"/>
          <w:kern w:val="0"/>
          <w:sz w:val="11"/>
          <w:szCs w:val="11"/>
        </w:rPr>
      </w:pPr>
    </w:p>
    <w:tbl>
      <w:tblPr>
        <w:tblStyle w:val="2"/>
        <w:tblW w:w="14558" w:type="dxa"/>
        <w:tblInd w:w="-14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17"/>
        <w:gridCol w:w="4766"/>
        <w:gridCol w:w="3675"/>
        <w:gridCol w:w="2359"/>
        <w:gridCol w:w="1741"/>
      </w:tblGrid>
      <w:tr w14:paraId="114F31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1" w:hRule="atLeast"/>
          <w:tblHeader/>
        </w:trPr>
        <w:tc>
          <w:tcPr>
            <w:tcW w:w="2017" w:type="dxa"/>
            <w:tcBorders>
              <w:top w:val="single" w:color="auto" w:sz="4" w:space="0"/>
              <w:left w:val="single" w:color="auto" w:sz="4" w:space="0"/>
              <w:bottom w:val="single" w:color="auto" w:sz="4" w:space="0"/>
              <w:right w:val="single" w:color="auto" w:sz="4" w:space="0"/>
            </w:tcBorders>
            <w:vAlign w:val="center"/>
          </w:tcPr>
          <w:p w14:paraId="142E157E">
            <w:pPr>
              <w:spacing w:line="0" w:lineRule="atLeast"/>
              <w:jc w:val="center"/>
              <w:rPr>
                <w:rFonts w:ascii="黑体" w:hAnsi="黑体" w:eastAsia="黑体" w:cs="Times New Roman"/>
                <w:kern w:val="0"/>
                <w:sz w:val="24"/>
                <w:szCs w:val="24"/>
              </w:rPr>
            </w:pPr>
            <w:r>
              <w:rPr>
                <w:rFonts w:hint="eastAsia" w:ascii="黑体" w:hAnsi="黑体" w:eastAsia="黑体" w:cs="Times New Roman"/>
                <w:kern w:val="0"/>
                <w:sz w:val="24"/>
                <w:szCs w:val="24"/>
              </w:rPr>
              <w:t>标委会名称</w:t>
            </w:r>
          </w:p>
        </w:tc>
        <w:tc>
          <w:tcPr>
            <w:tcW w:w="4766" w:type="dxa"/>
            <w:tcBorders>
              <w:top w:val="single" w:color="auto" w:sz="4" w:space="0"/>
              <w:left w:val="single" w:color="auto" w:sz="4" w:space="0"/>
              <w:bottom w:val="single" w:color="auto" w:sz="4" w:space="0"/>
              <w:right w:val="single" w:color="auto" w:sz="4" w:space="0"/>
            </w:tcBorders>
            <w:vAlign w:val="center"/>
          </w:tcPr>
          <w:p w14:paraId="69D6E475">
            <w:pPr>
              <w:spacing w:line="0" w:lineRule="atLeast"/>
              <w:jc w:val="center"/>
              <w:rPr>
                <w:rFonts w:hint="default" w:ascii="黑体" w:hAnsi="黑体" w:eastAsia="黑体" w:cs="Times New Roman"/>
                <w:kern w:val="0"/>
                <w:sz w:val="24"/>
                <w:szCs w:val="24"/>
              </w:rPr>
            </w:pPr>
            <w:r>
              <w:rPr>
                <w:rFonts w:hint="default" w:ascii="黑体" w:hAnsi="黑体" w:eastAsia="黑体" w:cs="Times New Roman"/>
                <w:kern w:val="0"/>
                <w:sz w:val="24"/>
                <w:szCs w:val="24"/>
              </w:rPr>
              <w:t>对口或相关联</w:t>
            </w:r>
          </w:p>
          <w:p w14:paraId="59816AEB">
            <w:pPr>
              <w:spacing w:line="0" w:lineRule="atLeast"/>
              <w:jc w:val="center"/>
              <w:rPr>
                <w:rFonts w:ascii="黑体" w:hAnsi="黑体" w:eastAsia="黑体" w:cs="Times New Roman"/>
                <w:kern w:val="0"/>
                <w:sz w:val="24"/>
                <w:szCs w:val="24"/>
              </w:rPr>
            </w:pPr>
            <w:r>
              <w:rPr>
                <w:rFonts w:hint="default" w:ascii="黑体" w:hAnsi="黑体" w:eastAsia="黑体" w:cs="Times New Roman"/>
                <w:kern w:val="0"/>
                <w:sz w:val="24"/>
                <w:szCs w:val="24"/>
              </w:rPr>
              <w:t>国际和全国标准化技术组织</w:t>
            </w:r>
          </w:p>
        </w:tc>
        <w:tc>
          <w:tcPr>
            <w:tcW w:w="3675" w:type="dxa"/>
            <w:tcBorders>
              <w:top w:val="single" w:color="auto" w:sz="4" w:space="0"/>
              <w:left w:val="single" w:color="auto" w:sz="4" w:space="0"/>
              <w:bottom w:val="single" w:color="auto" w:sz="4" w:space="0"/>
              <w:right w:val="single" w:color="auto" w:sz="4" w:space="0"/>
            </w:tcBorders>
            <w:vAlign w:val="center"/>
          </w:tcPr>
          <w:p w14:paraId="37BE20DA">
            <w:pPr>
              <w:spacing w:line="0" w:lineRule="atLeast"/>
              <w:jc w:val="center"/>
              <w:rPr>
                <w:rFonts w:ascii="黑体" w:hAnsi="黑体" w:eastAsia="黑体" w:cs="Times New Roman"/>
                <w:kern w:val="0"/>
                <w:sz w:val="24"/>
                <w:szCs w:val="24"/>
              </w:rPr>
            </w:pPr>
            <w:r>
              <w:rPr>
                <w:rFonts w:hint="eastAsia" w:ascii="黑体" w:hAnsi="黑体" w:eastAsia="黑体" w:cs="Times New Roman"/>
                <w:kern w:val="0"/>
                <w:sz w:val="24"/>
                <w:szCs w:val="24"/>
              </w:rPr>
              <w:t>业务范围</w:t>
            </w:r>
          </w:p>
        </w:tc>
        <w:tc>
          <w:tcPr>
            <w:tcW w:w="2359" w:type="dxa"/>
            <w:tcBorders>
              <w:top w:val="single" w:color="auto" w:sz="4" w:space="0"/>
              <w:left w:val="single" w:color="auto" w:sz="4" w:space="0"/>
              <w:bottom w:val="single" w:color="auto" w:sz="4" w:space="0"/>
              <w:right w:val="single" w:color="auto" w:sz="4" w:space="0"/>
            </w:tcBorders>
            <w:vAlign w:val="center"/>
          </w:tcPr>
          <w:p w14:paraId="16AA4EAE">
            <w:pPr>
              <w:spacing w:line="0" w:lineRule="atLeast"/>
              <w:jc w:val="center"/>
              <w:rPr>
                <w:rFonts w:hint="eastAsia" w:ascii="黑体" w:hAnsi="黑体" w:eastAsia="黑体" w:cs="Times New Roman"/>
                <w:kern w:val="0"/>
                <w:sz w:val="24"/>
                <w:szCs w:val="24"/>
              </w:rPr>
            </w:pPr>
            <w:r>
              <w:rPr>
                <w:rFonts w:hint="eastAsia" w:ascii="黑体" w:hAnsi="黑体" w:eastAsia="黑体" w:cs="Times New Roman"/>
                <w:kern w:val="0"/>
                <w:sz w:val="24"/>
                <w:szCs w:val="24"/>
              </w:rPr>
              <w:t>筹建单位</w:t>
            </w:r>
          </w:p>
          <w:p w14:paraId="17F561B4">
            <w:pPr>
              <w:spacing w:line="0" w:lineRule="atLeast"/>
              <w:jc w:val="center"/>
              <w:rPr>
                <w:rFonts w:ascii="黑体" w:hAnsi="黑体" w:eastAsia="黑体" w:cs="Times New Roman"/>
                <w:kern w:val="0"/>
                <w:sz w:val="24"/>
                <w:szCs w:val="24"/>
              </w:rPr>
            </w:pPr>
            <w:r>
              <w:rPr>
                <w:rFonts w:hint="default" w:ascii="黑体" w:hAnsi="黑体" w:eastAsia="黑体" w:cs="Times New Roman"/>
                <w:kern w:val="0"/>
                <w:sz w:val="24"/>
                <w:szCs w:val="24"/>
                <w:lang w:eastAsia="zh-CN"/>
              </w:rPr>
              <w:t>（</w:t>
            </w:r>
            <w:r>
              <w:rPr>
                <w:rFonts w:hint="default" w:ascii="黑体" w:hAnsi="黑体" w:eastAsia="黑体" w:cs="Times New Roman"/>
                <w:kern w:val="0"/>
                <w:sz w:val="24"/>
                <w:szCs w:val="24"/>
              </w:rPr>
              <w:t>秘书处承担单位</w:t>
            </w:r>
            <w:r>
              <w:rPr>
                <w:rFonts w:hint="default" w:ascii="黑体" w:hAnsi="黑体" w:eastAsia="黑体" w:cs="Times New Roman"/>
                <w:kern w:val="0"/>
                <w:sz w:val="24"/>
                <w:szCs w:val="24"/>
                <w:lang w:eastAsia="zh-CN"/>
              </w:rPr>
              <w:t>）</w:t>
            </w:r>
          </w:p>
        </w:tc>
        <w:tc>
          <w:tcPr>
            <w:tcW w:w="1741" w:type="dxa"/>
            <w:tcBorders>
              <w:top w:val="single" w:color="auto" w:sz="4" w:space="0"/>
              <w:left w:val="single" w:color="auto" w:sz="4" w:space="0"/>
              <w:bottom w:val="single" w:color="auto" w:sz="4" w:space="0"/>
              <w:right w:val="single" w:color="auto" w:sz="4" w:space="0"/>
            </w:tcBorders>
            <w:vAlign w:val="center"/>
          </w:tcPr>
          <w:p w14:paraId="40DE0408">
            <w:pPr>
              <w:spacing w:line="0" w:lineRule="atLeast"/>
              <w:jc w:val="center"/>
              <w:rPr>
                <w:rFonts w:hint="eastAsia" w:ascii="黑体" w:hAnsi="黑体" w:eastAsia="黑体" w:cs="Times New Roman"/>
                <w:kern w:val="0"/>
                <w:sz w:val="24"/>
                <w:szCs w:val="24"/>
              </w:rPr>
            </w:pPr>
            <w:r>
              <w:rPr>
                <w:rFonts w:hint="eastAsia" w:ascii="黑体" w:hAnsi="黑体" w:eastAsia="黑体" w:cs="Times New Roman"/>
                <w:kern w:val="0"/>
                <w:sz w:val="24"/>
                <w:szCs w:val="24"/>
              </w:rPr>
              <w:t>业务指导单位</w:t>
            </w:r>
          </w:p>
        </w:tc>
      </w:tr>
      <w:tr w14:paraId="168127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trPr>
        <w:tc>
          <w:tcPr>
            <w:tcW w:w="2017" w:type="dxa"/>
            <w:tcBorders>
              <w:top w:val="single" w:color="auto" w:sz="4" w:space="0"/>
              <w:left w:val="single" w:color="auto" w:sz="4" w:space="0"/>
              <w:bottom w:val="single" w:color="auto" w:sz="4" w:space="0"/>
              <w:right w:val="single" w:color="auto" w:sz="4" w:space="0"/>
            </w:tcBorders>
            <w:vAlign w:val="center"/>
          </w:tcPr>
          <w:p w14:paraId="29C81BBD">
            <w:pPr>
              <w:widowControl/>
              <w:spacing w:line="0" w:lineRule="atLeast"/>
              <w:jc w:val="left"/>
              <w:rPr>
                <w:rFonts w:hint="eastAsia" w:ascii="方正仿宋_GBK" w:hAnsi="宋体" w:eastAsia="方正仿宋_GBK" w:cs="宋体"/>
                <w:color w:val="000000"/>
                <w:kern w:val="0"/>
                <w:sz w:val="28"/>
                <w:szCs w:val="28"/>
              </w:rPr>
            </w:pPr>
            <w:r>
              <w:rPr>
                <w:rFonts w:hint="default" w:ascii="方正仿宋_GBK" w:hAnsi="宋体" w:eastAsia="方正仿宋_GBK" w:cs="宋体"/>
                <w:color w:val="000000"/>
                <w:kern w:val="0"/>
                <w:sz w:val="28"/>
                <w:szCs w:val="28"/>
              </w:rPr>
              <w:t>江苏省脑机接口标准化技术委员会</w:t>
            </w:r>
          </w:p>
        </w:tc>
        <w:tc>
          <w:tcPr>
            <w:tcW w:w="4766" w:type="dxa"/>
            <w:tcBorders>
              <w:top w:val="single" w:color="auto" w:sz="4" w:space="0"/>
              <w:left w:val="single" w:color="auto" w:sz="4" w:space="0"/>
              <w:bottom w:val="single" w:color="auto" w:sz="4" w:space="0"/>
              <w:right w:val="single" w:color="auto" w:sz="4" w:space="0"/>
            </w:tcBorders>
            <w:vAlign w:val="center"/>
          </w:tcPr>
          <w:p w14:paraId="452F086B">
            <w:pPr>
              <w:widowControl/>
              <w:spacing w:line="0" w:lineRule="atLeast"/>
              <w:jc w:val="left"/>
              <w:rPr>
                <w:rFonts w:hint="eastAsia" w:ascii="方正仿宋_GBK" w:hAnsi="宋体" w:eastAsia="方正仿宋_GBK" w:cs="宋体"/>
                <w:color w:val="000000"/>
                <w:kern w:val="0"/>
                <w:sz w:val="28"/>
                <w:szCs w:val="28"/>
              </w:rPr>
            </w:pPr>
            <w:r>
              <w:rPr>
                <w:rFonts w:hint="default" w:ascii="Times New Roman" w:hAnsi="Times New Roman" w:eastAsia="方正仿宋_GBK" w:cs="Times New Roman"/>
                <w:sz w:val="28"/>
                <w:szCs w:val="28"/>
              </w:rPr>
              <w:t>国际标准化组织/国际电工委员会第一联合技术委员会脑机接口分委会（ISO/IEC JTC 1/SC 43）</w:t>
            </w:r>
            <w:r>
              <w:rPr>
                <w:rFonts w:hint="eastAsia" w:ascii="Times New Roman" w:hAnsi="Times New Roman" w:eastAsia="方正仿宋_GBK" w:cs="Times New Roman"/>
                <w:sz w:val="28"/>
                <w:szCs w:val="28"/>
                <w:lang w:eastAsia="zh-CN"/>
              </w:rPr>
              <w:t>、</w:t>
            </w:r>
            <w:r>
              <w:rPr>
                <w:rFonts w:hint="default" w:ascii="Times New Roman" w:hAnsi="Times New Roman" w:eastAsia="方正仿宋_GBK" w:cs="Times New Roman"/>
                <w:sz w:val="28"/>
                <w:szCs w:val="28"/>
              </w:rPr>
              <w:t>全国信息技术标准化技术委员会脑机接口分技术委员会（SAC/TC28/SC</w:t>
            </w:r>
            <w:r>
              <w:rPr>
                <w:rFonts w:hint="eastAsia" w:ascii="Times New Roman" w:hAnsi="Times New Roman" w:eastAsia="方正仿宋_GBK" w:cs="Times New Roman"/>
                <w:sz w:val="28"/>
                <w:szCs w:val="28"/>
                <w:lang w:val="en-US" w:eastAsia="zh-CN"/>
              </w:rPr>
              <w:t xml:space="preserve"> </w:t>
            </w:r>
            <w:r>
              <w:rPr>
                <w:rFonts w:hint="default" w:ascii="Times New Roman" w:hAnsi="Times New Roman" w:eastAsia="方正仿宋_GBK" w:cs="Times New Roman"/>
                <w:sz w:val="28"/>
                <w:szCs w:val="28"/>
              </w:rPr>
              <w:t>43）</w:t>
            </w:r>
          </w:p>
        </w:tc>
        <w:tc>
          <w:tcPr>
            <w:tcW w:w="3675" w:type="dxa"/>
            <w:tcBorders>
              <w:top w:val="single" w:color="auto" w:sz="4" w:space="0"/>
              <w:left w:val="single" w:color="auto" w:sz="4" w:space="0"/>
              <w:bottom w:val="single" w:color="auto" w:sz="4" w:space="0"/>
              <w:right w:val="single" w:color="auto" w:sz="4" w:space="0"/>
            </w:tcBorders>
            <w:vAlign w:val="center"/>
          </w:tcPr>
          <w:p w14:paraId="328C5B55">
            <w:pPr>
              <w:widowControl/>
              <w:spacing w:line="0" w:lineRule="atLeast"/>
              <w:jc w:val="left"/>
              <w:rPr>
                <w:rFonts w:ascii="方正仿宋_GBK" w:eastAsia="方正仿宋_GBK"/>
                <w:sz w:val="28"/>
                <w:szCs w:val="28"/>
              </w:rPr>
            </w:pPr>
            <w:r>
              <w:rPr>
                <w:rFonts w:hint="default" w:ascii="方正仿宋_GBK" w:hAnsi="宋体" w:eastAsia="方正仿宋_GBK" w:cs="宋体"/>
                <w:color w:val="000000"/>
                <w:kern w:val="0"/>
                <w:sz w:val="28"/>
                <w:szCs w:val="28"/>
              </w:rPr>
              <w:t>脑机接口基础共性、输入输出接口、数据应用、产业服务、临床研究等领域的标准制修订和国内外标准化交流合作</w:t>
            </w:r>
          </w:p>
        </w:tc>
        <w:tc>
          <w:tcPr>
            <w:tcW w:w="2359" w:type="dxa"/>
            <w:tcBorders>
              <w:top w:val="single" w:color="auto" w:sz="4" w:space="0"/>
              <w:left w:val="single" w:color="auto" w:sz="4" w:space="0"/>
              <w:bottom w:val="single" w:color="auto" w:sz="4" w:space="0"/>
              <w:right w:val="single" w:color="auto" w:sz="4" w:space="0"/>
            </w:tcBorders>
            <w:vAlign w:val="center"/>
          </w:tcPr>
          <w:p w14:paraId="237EA072">
            <w:pPr>
              <w:widowControl/>
              <w:spacing w:line="0" w:lineRule="atLeast"/>
              <w:jc w:val="both"/>
              <w:rPr>
                <w:rFonts w:ascii="方正仿宋_GBK" w:eastAsia="方正仿宋_GBK"/>
                <w:sz w:val="28"/>
                <w:szCs w:val="28"/>
              </w:rPr>
            </w:pPr>
            <w:r>
              <w:rPr>
                <w:rFonts w:hint="default" w:ascii="Times New Roman" w:hAnsi="Times New Roman" w:eastAsia="方正仿宋_GBK" w:cs="Times New Roman"/>
                <w:color w:val="000000"/>
                <w:kern w:val="0"/>
                <w:sz w:val="28"/>
                <w:szCs w:val="28"/>
              </w:rPr>
              <w:t>江苏脑机接口研究院、江苏省人民医院、江苏省计量科学研究院</w:t>
            </w:r>
          </w:p>
        </w:tc>
        <w:tc>
          <w:tcPr>
            <w:tcW w:w="1741" w:type="dxa"/>
            <w:tcBorders>
              <w:top w:val="single" w:color="auto" w:sz="4" w:space="0"/>
              <w:left w:val="single" w:color="auto" w:sz="4" w:space="0"/>
              <w:bottom w:val="single" w:color="auto" w:sz="4" w:space="0"/>
              <w:right w:val="single" w:color="auto" w:sz="4" w:space="0"/>
            </w:tcBorders>
            <w:vAlign w:val="center"/>
          </w:tcPr>
          <w:p w14:paraId="022EB0A3">
            <w:pPr>
              <w:widowControl/>
              <w:spacing w:line="0" w:lineRule="atLeast"/>
              <w:jc w:val="left"/>
              <w:rPr>
                <w:rFonts w:hint="eastAsia" w:ascii="方正仿宋_GBK" w:hAnsi="宋体" w:eastAsia="方正仿宋_GBK" w:cs="宋体"/>
                <w:color w:val="000000"/>
                <w:kern w:val="0"/>
                <w:sz w:val="28"/>
                <w:szCs w:val="28"/>
              </w:rPr>
            </w:pPr>
            <w:r>
              <w:rPr>
                <w:rFonts w:hint="eastAsia" w:ascii="方正仿宋_GBK" w:hAnsi="宋体" w:eastAsia="方正仿宋_GBK" w:cs="宋体"/>
                <w:color w:val="000000"/>
                <w:kern w:val="0"/>
                <w:sz w:val="28"/>
                <w:szCs w:val="28"/>
              </w:rPr>
              <w:t>省工业和信息化厅</w:t>
            </w:r>
          </w:p>
        </w:tc>
      </w:tr>
      <w:tr w14:paraId="5954D6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trPr>
        <w:tc>
          <w:tcPr>
            <w:tcW w:w="2017" w:type="dxa"/>
            <w:tcBorders>
              <w:top w:val="single" w:color="auto" w:sz="4" w:space="0"/>
              <w:left w:val="single" w:color="auto" w:sz="4" w:space="0"/>
              <w:bottom w:val="single" w:color="auto" w:sz="4" w:space="0"/>
              <w:right w:val="single" w:color="auto" w:sz="4" w:space="0"/>
            </w:tcBorders>
            <w:vAlign w:val="center"/>
          </w:tcPr>
          <w:p w14:paraId="49EF2AA8">
            <w:pPr>
              <w:widowControl/>
              <w:spacing w:line="0" w:lineRule="atLeast"/>
              <w:jc w:val="left"/>
              <w:rPr>
                <w:rFonts w:hint="eastAsia" w:ascii="方正仿宋_GBK" w:hAnsi="宋体" w:eastAsia="方正仿宋_GBK" w:cs="宋体"/>
                <w:color w:val="000000"/>
                <w:kern w:val="0"/>
                <w:sz w:val="28"/>
                <w:szCs w:val="28"/>
              </w:rPr>
            </w:pPr>
            <w:r>
              <w:rPr>
                <w:rFonts w:hint="default" w:ascii="方正仿宋_GBK" w:hAnsi="宋体" w:eastAsia="方正仿宋_GBK" w:cs="宋体"/>
                <w:color w:val="000000"/>
                <w:kern w:val="0"/>
                <w:sz w:val="28"/>
                <w:szCs w:val="28"/>
              </w:rPr>
              <w:t>江苏省量子科技标准化技术委员会</w:t>
            </w:r>
          </w:p>
        </w:tc>
        <w:tc>
          <w:tcPr>
            <w:tcW w:w="4766" w:type="dxa"/>
            <w:tcBorders>
              <w:top w:val="single" w:color="auto" w:sz="4" w:space="0"/>
              <w:left w:val="single" w:color="auto" w:sz="4" w:space="0"/>
              <w:bottom w:val="single" w:color="auto" w:sz="4" w:space="0"/>
              <w:right w:val="single" w:color="auto" w:sz="4" w:space="0"/>
            </w:tcBorders>
            <w:vAlign w:val="center"/>
          </w:tcPr>
          <w:p w14:paraId="14583A82">
            <w:pPr>
              <w:widowControl/>
              <w:spacing w:line="0" w:lineRule="atLeast"/>
              <w:jc w:val="left"/>
              <w:rPr>
                <w:rFonts w:hint="eastAsia" w:ascii="方正仿宋_GBK" w:hAnsi="宋体" w:eastAsia="方正仿宋_GBK" w:cs="宋体"/>
                <w:color w:val="000000"/>
                <w:kern w:val="0"/>
                <w:sz w:val="28"/>
                <w:szCs w:val="28"/>
              </w:rPr>
            </w:pPr>
            <w:r>
              <w:rPr>
                <w:rFonts w:hint="default" w:ascii="Times New Roman" w:hAnsi="Times New Roman" w:eastAsia="方正仿宋_GBK" w:cs="Times New Roman"/>
                <w:sz w:val="28"/>
                <w:szCs w:val="28"/>
              </w:rPr>
              <w:t>国际标准化组织/国际电工委员会</w:t>
            </w:r>
            <w:r>
              <w:rPr>
                <w:rFonts w:hint="eastAsia" w:ascii="Times New Roman" w:hAnsi="Times New Roman" w:eastAsia="方正仿宋_GBK" w:cs="Times New Roman"/>
                <w:sz w:val="28"/>
                <w:szCs w:val="28"/>
                <w:lang w:val="en-US" w:eastAsia="zh-CN"/>
              </w:rPr>
              <w:t>量子技术</w:t>
            </w:r>
            <w:r>
              <w:rPr>
                <w:rFonts w:hint="default" w:ascii="Times New Roman" w:hAnsi="Times New Roman" w:eastAsia="方正仿宋_GBK" w:cs="Times New Roman"/>
                <w:sz w:val="28"/>
                <w:szCs w:val="28"/>
              </w:rPr>
              <w:t>联合技术委员会（ISO/IEC JTC</w:t>
            </w:r>
            <w:r>
              <w:rPr>
                <w:rFonts w:hint="eastAsia" w:ascii="Times New Roman" w:hAnsi="Times New Roman" w:eastAsia="方正仿宋_GBK" w:cs="Times New Roman"/>
                <w:sz w:val="28"/>
                <w:szCs w:val="28"/>
                <w:lang w:val="en-US" w:eastAsia="zh-CN"/>
              </w:rPr>
              <w:t xml:space="preserve"> 3</w:t>
            </w:r>
            <w:r>
              <w:rPr>
                <w:rFonts w:hint="default" w:ascii="Times New Roman" w:hAnsi="Times New Roman" w:eastAsia="方正仿宋_GBK" w:cs="Times New Roman"/>
                <w:sz w:val="28"/>
                <w:szCs w:val="28"/>
              </w:rPr>
              <w:t>）</w:t>
            </w:r>
            <w:r>
              <w:rPr>
                <w:rFonts w:hint="eastAsia" w:ascii="Times New Roman" w:hAnsi="Times New Roman" w:eastAsia="方正仿宋_GBK" w:cs="Times New Roman"/>
                <w:sz w:val="28"/>
                <w:szCs w:val="28"/>
                <w:lang w:eastAsia="zh-CN"/>
              </w:rPr>
              <w:t>、</w:t>
            </w:r>
            <w:r>
              <w:rPr>
                <w:rFonts w:hint="default" w:ascii="Times New Roman" w:hAnsi="Times New Roman" w:eastAsia="方正仿宋_GBK" w:cs="Times New Roman"/>
                <w:sz w:val="28"/>
                <w:szCs w:val="28"/>
                <w:lang w:val="en-US" w:eastAsia="zh-CN"/>
              </w:rPr>
              <w:t>全国量子计算与测量标准化技术委员会（</w:t>
            </w:r>
            <w:r>
              <w:rPr>
                <w:rFonts w:hint="default" w:ascii="Times New Roman" w:hAnsi="Times New Roman" w:eastAsia="方正仿宋_GBK" w:cs="Times New Roman"/>
                <w:sz w:val="28"/>
                <w:szCs w:val="28"/>
              </w:rPr>
              <w:t>SAC/TC</w:t>
            </w:r>
            <w:r>
              <w:rPr>
                <w:rFonts w:hint="eastAsia" w:ascii="Times New Roman" w:hAnsi="Times New Roman" w:eastAsia="方正仿宋_GBK" w:cs="Times New Roman"/>
                <w:sz w:val="28"/>
                <w:szCs w:val="28"/>
                <w:lang w:val="en-US" w:eastAsia="zh-CN"/>
              </w:rPr>
              <w:t xml:space="preserve"> </w:t>
            </w:r>
            <w:r>
              <w:rPr>
                <w:rFonts w:hint="default" w:ascii="Times New Roman" w:hAnsi="Times New Roman" w:eastAsia="方正仿宋_GBK" w:cs="Times New Roman"/>
                <w:sz w:val="28"/>
                <w:szCs w:val="28"/>
                <w:lang w:val="en-US" w:eastAsia="zh-CN"/>
              </w:rPr>
              <w:t>578）</w:t>
            </w:r>
            <w:r>
              <w:rPr>
                <w:rFonts w:hint="eastAsia" w:ascii="Times New Roman" w:hAnsi="Times New Roman" w:eastAsia="方正仿宋_GBK" w:cs="Times New Roman"/>
                <w:sz w:val="28"/>
                <w:szCs w:val="28"/>
                <w:lang w:val="en-US" w:eastAsia="zh-CN"/>
              </w:rPr>
              <w:t>、</w:t>
            </w:r>
            <w:r>
              <w:rPr>
                <w:rFonts w:hint="default" w:ascii="Times New Roman" w:hAnsi="Times New Roman" w:eastAsia="方正仿宋_GBK" w:cs="Times New Roman"/>
                <w:sz w:val="28"/>
                <w:szCs w:val="28"/>
                <w:lang w:val="en-US" w:eastAsia="zh-CN"/>
              </w:rPr>
              <w:t>全国信息技术标准化技术委员（</w:t>
            </w:r>
            <w:r>
              <w:rPr>
                <w:rFonts w:hint="default" w:ascii="Times New Roman" w:hAnsi="Times New Roman" w:eastAsia="方正仿宋_GBK" w:cs="Times New Roman"/>
                <w:sz w:val="28"/>
                <w:szCs w:val="28"/>
              </w:rPr>
              <w:t>SAC/TC</w:t>
            </w:r>
            <w:r>
              <w:rPr>
                <w:rFonts w:hint="eastAsia" w:ascii="Times New Roman" w:hAnsi="Times New Roman" w:eastAsia="方正仿宋_GBK" w:cs="Times New Roman"/>
                <w:sz w:val="28"/>
                <w:szCs w:val="28"/>
                <w:lang w:val="en-US" w:eastAsia="zh-CN"/>
              </w:rPr>
              <w:t xml:space="preserve"> </w:t>
            </w:r>
            <w:r>
              <w:rPr>
                <w:rFonts w:hint="default" w:ascii="Times New Roman" w:hAnsi="Times New Roman" w:eastAsia="方正仿宋_GBK" w:cs="Times New Roman"/>
                <w:sz w:val="28"/>
                <w:szCs w:val="28"/>
                <w:lang w:val="en-US" w:eastAsia="zh-CN"/>
              </w:rPr>
              <w:t>28）</w:t>
            </w:r>
          </w:p>
        </w:tc>
        <w:tc>
          <w:tcPr>
            <w:tcW w:w="3675" w:type="dxa"/>
            <w:tcBorders>
              <w:top w:val="single" w:color="auto" w:sz="4" w:space="0"/>
              <w:left w:val="single" w:color="auto" w:sz="4" w:space="0"/>
              <w:bottom w:val="single" w:color="auto" w:sz="4" w:space="0"/>
              <w:right w:val="single" w:color="auto" w:sz="4" w:space="0"/>
            </w:tcBorders>
            <w:vAlign w:val="center"/>
          </w:tcPr>
          <w:p w14:paraId="43D26113">
            <w:pPr>
              <w:widowControl/>
              <w:spacing w:line="0" w:lineRule="atLeast"/>
              <w:jc w:val="left"/>
              <w:rPr>
                <w:rFonts w:ascii="方正仿宋_GBK" w:hAnsi="宋体" w:eastAsia="方正仿宋_GBK" w:cs="宋体"/>
                <w:color w:val="000000"/>
                <w:kern w:val="0"/>
                <w:sz w:val="28"/>
                <w:szCs w:val="28"/>
              </w:rPr>
            </w:pPr>
            <w:r>
              <w:rPr>
                <w:rFonts w:hint="default" w:ascii="方正仿宋_GBK" w:hAnsi="宋体" w:eastAsia="方正仿宋_GBK" w:cs="宋体"/>
                <w:color w:val="000000"/>
                <w:kern w:val="0"/>
                <w:sz w:val="28"/>
                <w:szCs w:val="28"/>
              </w:rPr>
              <w:t>江苏省量子科技领域标准化技术归口工作，量子科技领域硬件、软件、体系结构、应用平台等技术的标准化研究</w:t>
            </w:r>
          </w:p>
        </w:tc>
        <w:tc>
          <w:tcPr>
            <w:tcW w:w="2359" w:type="dxa"/>
            <w:tcBorders>
              <w:top w:val="single" w:color="auto" w:sz="4" w:space="0"/>
              <w:left w:val="single" w:color="auto" w:sz="4" w:space="0"/>
              <w:bottom w:val="single" w:color="auto" w:sz="4" w:space="0"/>
              <w:right w:val="single" w:color="auto" w:sz="4" w:space="0"/>
            </w:tcBorders>
            <w:vAlign w:val="center"/>
          </w:tcPr>
          <w:p w14:paraId="206E5C79">
            <w:pPr>
              <w:widowControl/>
              <w:spacing w:line="0" w:lineRule="atLeast"/>
              <w:jc w:val="both"/>
              <w:rPr>
                <w:rFonts w:ascii="方正仿宋_GBK" w:eastAsia="方正仿宋_GBK"/>
                <w:sz w:val="28"/>
                <w:szCs w:val="28"/>
              </w:rPr>
            </w:pPr>
            <w:r>
              <w:rPr>
                <w:rFonts w:hint="default" w:ascii="Times New Roman" w:hAnsi="Times New Roman" w:eastAsia="方正仿宋_GBK" w:cs="Times New Roman"/>
                <w:color w:val="000000"/>
                <w:kern w:val="0"/>
                <w:sz w:val="28"/>
                <w:szCs w:val="28"/>
              </w:rPr>
              <w:t>量子科技长三角产业创新中心</w:t>
            </w:r>
            <w:r>
              <w:rPr>
                <w:rFonts w:hint="default" w:ascii="Times New Roman" w:hAnsi="Times New Roman" w:eastAsia="方正仿宋_GBK" w:cs="Times New Roman"/>
                <w:color w:val="000000"/>
                <w:kern w:val="0"/>
                <w:sz w:val="28"/>
                <w:szCs w:val="28"/>
                <w:lang w:eastAsia="zh-CN"/>
              </w:rPr>
              <w:t>、</w:t>
            </w:r>
            <w:r>
              <w:rPr>
                <w:rFonts w:hint="default" w:ascii="Times New Roman" w:hAnsi="Times New Roman" w:eastAsia="方正仿宋_GBK" w:cs="Times New Roman"/>
                <w:color w:val="000000"/>
                <w:kern w:val="0"/>
                <w:sz w:val="28"/>
                <w:szCs w:val="28"/>
              </w:rPr>
              <w:t>江苏省计量科学研究院</w:t>
            </w:r>
            <w:r>
              <w:rPr>
                <w:rFonts w:hint="eastAsia" w:ascii="Times New Roman" w:hAnsi="Times New Roman" w:eastAsia="方正仿宋_GBK" w:cs="Times New Roman"/>
                <w:color w:val="000000"/>
                <w:kern w:val="0"/>
                <w:sz w:val="28"/>
                <w:szCs w:val="28"/>
                <w:lang w:eastAsia="zh-CN"/>
              </w:rPr>
              <w:t>（</w:t>
            </w:r>
            <w:r>
              <w:rPr>
                <w:rFonts w:hint="eastAsia" w:ascii="Times New Roman" w:hAnsi="Times New Roman" w:eastAsia="方正仿宋_GBK" w:cs="Times New Roman"/>
                <w:color w:val="000000"/>
                <w:kern w:val="0"/>
                <w:sz w:val="28"/>
                <w:szCs w:val="28"/>
                <w:lang w:val="en-US" w:eastAsia="zh-CN"/>
              </w:rPr>
              <w:t>轮值，周期2年</w:t>
            </w:r>
            <w:r>
              <w:rPr>
                <w:rFonts w:hint="eastAsia" w:ascii="Times New Roman" w:hAnsi="Times New Roman" w:eastAsia="方正仿宋_GBK" w:cs="Times New Roman"/>
                <w:color w:val="000000"/>
                <w:kern w:val="0"/>
                <w:sz w:val="28"/>
                <w:szCs w:val="28"/>
                <w:lang w:eastAsia="zh-CN"/>
              </w:rPr>
              <w:t>）</w:t>
            </w:r>
          </w:p>
        </w:tc>
        <w:tc>
          <w:tcPr>
            <w:tcW w:w="1741" w:type="dxa"/>
            <w:tcBorders>
              <w:top w:val="single" w:color="auto" w:sz="4" w:space="0"/>
              <w:left w:val="single" w:color="auto" w:sz="4" w:space="0"/>
              <w:bottom w:val="single" w:color="auto" w:sz="4" w:space="0"/>
              <w:right w:val="single" w:color="auto" w:sz="4" w:space="0"/>
            </w:tcBorders>
            <w:vAlign w:val="center"/>
          </w:tcPr>
          <w:p w14:paraId="5DFDFAF7">
            <w:pPr>
              <w:widowControl/>
              <w:spacing w:line="0" w:lineRule="atLeast"/>
              <w:jc w:val="left"/>
              <w:rPr>
                <w:rFonts w:hint="default" w:ascii="Times New Roman" w:hAnsi="Times New Roman" w:eastAsia="方正仿宋_GBK" w:cs="Times New Roman"/>
                <w:color w:val="000000"/>
                <w:kern w:val="0"/>
                <w:sz w:val="28"/>
                <w:szCs w:val="28"/>
                <w:lang w:val="en-US" w:eastAsia="zh-CN"/>
              </w:rPr>
            </w:pPr>
            <w:r>
              <w:rPr>
                <w:rFonts w:hint="default" w:ascii="Times New Roman" w:hAnsi="Times New Roman" w:eastAsia="方正仿宋_GBK" w:cs="Times New Roman"/>
                <w:color w:val="000000"/>
                <w:kern w:val="0"/>
                <w:sz w:val="28"/>
                <w:szCs w:val="28"/>
                <w:lang w:val="en-US" w:eastAsia="zh-CN"/>
              </w:rPr>
              <w:t>省科学技术厅、</w:t>
            </w:r>
            <w:r>
              <w:rPr>
                <w:rFonts w:hint="default" w:ascii="Times New Roman" w:hAnsi="Times New Roman" w:eastAsia="方正仿宋_GBK" w:cs="Times New Roman"/>
                <w:color w:val="000000"/>
                <w:kern w:val="0"/>
                <w:sz w:val="28"/>
                <w:szCs w:val="28"/>
              </w:rPr>
              <w:t>省工业和信息化厅</w:t>
            </w:r>
          </w:p>
        </w:tc>
      </w:tr>
      <w:tr w14:paraId="46E926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9" w:hRule="atLeast"/>
        </w:trPr>
        <w:tc>
          <w:tcPr>
            <w:tcW w:w="2017" w:type="dxa"/>
            <w:tcBorders>
              <w:top w:val="single" w:color="auto" w:sz="4" w:space="0"/>
              <w:left w:val="single" w:color="auto" w:sz="4" w:space="0"/>
              <w:bottom w:val="single" w:color="auto" w:sz="4" w:space="0"/>
              <w:right w:val="single" w:color="auto" w:sz="4" w:space="0"/>
            </w:tcBorders>
            <w:vAlign w:val="center"/>
          </w:tcPr>
          <w:p w14:paraId="2B777958">
            <w:pPr>
              <w:widowControl/>
              <w:spacing w:line="0" w:lineRule="atLeast"/>
              <w:jc w:val="left"/>
              <w:rPr>
                <w:rFonts w:hint="default" w:ascii="方正仿宋_GBK" w:hAnsi="宋体" w:eastAsia="方正仿宋_GBK" w:cs="宋体"/>
                <w:color w:val="000000"/>
                <w:kern w:val="0"/>
                <w:sz w:val="28"/>
                <w:szCs w:val="28"/>
              </w:rPr>
            </w:pPr>
            <w:r>
              <w:rPr>
                <w:rFonts w:hint="default" w:ascii="方正仿宋_GBK" w:hAnsi="宋体" w:eastAsia="方正仿宋_GBK" w:cs="宋体"/>
                <w:color w:val="000000"/>
                <w:kern w:val="0"/>
                <w:sz w:val="28"/>
                <w:szCs w:val="28"/>
              </w:rPr>
              <w:t>江苏省新一代光通信标准化技术委员会</w:t>
            </w:r>
          </w:p>
        </w:tc>
        <w:tc>
          <w:tcPr>
            <w:tcW w:w="4766" w:type="dxa"/>
            <w:tcBorders>
              <w:top w:val="single" w:color="auto" w:sz="4" w:space="0"/>
              <w:left w:val="single" w:color="auto" w:sz="4" w:space="0"/>
              <w:bottom w:val="single" w:color="auto" w:sz="4" w:space="0"/>
              <w:right w:val="single" w:color="auto" w:sz="4" w:space="0"/>
            </w:tcBorders>
            <w:vAlign w:val="center"/>
          </w:tcPr>
          <w:p w14:paraId="2AEB69CA">
            <w:pPr>
              <w:widowControl/>
              <w:spacing w:line="0" w:lineRule="atLeast"/>
              <w:jc w:val="left"/>
              <w:rPr>
                <w:rFonts w:hint="default" w:ascii="方正仿宋_GBK" w:hAnsi="宋体" w:eastAsia="方正仿宋_GBK" w:cs="宋体"/>
                <w:color w:val="000000"/>
                <w:kern w:val="0"/>
                <w:sz w:val="28"/>
                <w:szCs w:val="28"/>
              </w:rPr>
            </w:pPr>
            <w:r>
              <w:rPr>
                <w:rFonts w:hint="default" w:ascii="Times New Roman" w:hAnsi="Times New Roman" w:eastAsia="方正仿宋_GBK" w:cs="Times New Roman"/>
                <w:sz w:val="28"/>
                <w:szCs w:val="28"/>
              </w:rPr>
              <w:t>国际电工委员会</w:t>
            </w:r>
            <w:r>
              <w:rPr>
                <w:rFonts w:hint="eastAsia" w:ascii="Times New Roman" w:hAnsi="Times New Roman" w:eastAsia="方正仿宋_GBK" w:cs="Times New Roman"/>
                <w:sz w:val="28"/>
                <w:szCs w:val="28"/>
                <w:lang w:val="en-US" w:eastAsia="zh-CN"/>
              </w:rPr>
              <w:t>光纤</w:t>
            </w:r>
            <w:r>
              <w:rPr>
                <w:rFonts w:hint="default" w:ascii="Times New Roman" w:hAnsi="Times New Roman" w:eastAsia="方正仿宋_GBK" w:cs="Times New Roman"/>
                <w:sz w:val="28"/>
                <w:szCs w:val="28"/>
              </w:rPr>
              <w:t>技术委员会</w:t>
            </w:r>
            <w:r>
              <w:rPr>
                <w:rFonts w:hint="eastAsia" w:ascii="Times New Roman" w:hAnsi="Times New Roman" w:eastAsia="方正仿宋_GBK" w:cs="Times New Roman"/>
                <w:sz w:val="28"/>
                <w:szCs w:val="28"/>
                <w:lang w:eastAsia="zh-CN"/>
              </w:rPr>
              <w:t>（</w:t>
            </w:r>
            <w:r>
              <w:rPr>
                <w:rFonts w:hint="default" w:ascii="Times New Roman" w:hAnsi="Times New Roman" w:eastAsia="方正仿宋_GBK" w:cs="Times New Roman"/>
                <w:sz w:val="28"/>
                <w:szCs w:val="28"/>
              </w:rPr>
              <w:t>IEC/TC</w:t>
            </w:r>
            <w:r>
              <w:rPr>
                <w:rFonts w:hint="eastAsia" w:ascii="Times New Roman" w:hAnsi="Times New Roman" w:eastAsia="方正仿宋_GBK" w:cs="Times New Roman"/>
                <w:sz w:val="28"/>
                <w:szCs w:val="28"/>
                <w:lang w:val="en-US" w:eastAsia="zh-CN"/>
              </w:rPr>
              <w:t xml:space="preserve"> </w:t>
            </w:r>
            <w:r>
              <w:rPr>
                <w:rFonts w:hint="default" w:ascii="Times New Roman" w:hAnsi="Times New Roman" w:eastAsia="方正仿宋_GBK" w:cs="Times New Roman"/>
                <w:sz w:val="28"/>
                <w:szCs w:val="28"/>
              </w:rPr>
              <w:t>8</w:t>
            </w:r>
            <w:r>
              <w:rPr>
                <w:rFonts w:hint="eastAsia" w:ascii="Times New Roman" w:hAnsi="Times New Roman" w:eastAsia="方正仿宋_GBK" w:cs="Times New Roman"/>
                <w:sz w:val="28"/>
                <w:szCs w:val="28"/>
                <w:lang w:val="en-US" w:eastAsia="zh-CN"/>
              </w:rPr>
              <w:t>6</w:t>
            </w:r>
            <w:r>
              <w:rPr>
                <w:rFonts w:hint="eastAsia" w:ascii="Times New Roman" w:hAnsi="Times New Roman" w:eastAsia="方正仿宋_GBK" w:cs="Times New Roman"/>
                <w:sz w:val="28"/>
                <w:szCs w:val="28"/>
                <w:lang w:eastAsia="zh-CN"/>
              </w:rPr>
              <w:t>）、国际电信联盟电信标准化局第15研究组（ITU-T SG</w:t>
            </w:r>
            <w:r>
              <w:rPr>
                <w:rFonts w:hint="eastAsia" w:ascii="Times New Roman" w:hAnsi="Times New Roman" w:eastAsia="方正仿宋_GBK" w:cs="Times New Roman"/>
                <w:sz w:val="28"/>
                <w:szCs w:val="28"/>
                <w:lang w:val="en-US" w:eastAsia="zh-CN"/>
              </w:rPr>
              <w:t xml:space="preserve"> </w:t>
            </w:r>
            <w:r>
              <w:rPr>
                <w:rFonts w:hint="eastAsia" w:ascii="Times New Roman" w:hAnsi="Times New Roman" w:eastAsia="方正仿宋_GBK" w:cs="Times New Roman"/>
                <w:sz w:val="28"/>
                <w:szCs w:val="28"/>
                <w:lang w:eastAsia="zh-CN"/>
              </w:rPr>
              <w:t>15）、</w:t>
            </w:r>
            <w:r>
              <w:rPr>
                <w:rFonts w:hint="default" w:ascii="Times New Roman" w:hAnsi="Times New Roman" w:eastAsia="方正仿宋_GBK" w:cs="Times New Roman"/>
                <w:sz w:val="28"/>
                <w:szCs w:val="28"/>
              </w:rPr>
              <w:t>全国通信标准化技术委员会（SAC/TC485）、全国通信服务标准化技术委员会（SAC/TC543）</w:t>
            </w:r>
          </w:p>
        </w:tc>
        <w:tc>
          <w:tcPr>
            <w:tcW w:w="3675" w:type="dxa"/>
            <w:tcBorders>
              <w:top w:val="single" w:color="auto" w:sz="4" w:space="0"/>
              <w:left w:val="single" w:color="auto" w:sz="4" w:space="0"/>
              <w:bottom w:val="single" w:color="auto" w:sz="4" w:space="0"/>
              <w:right w:val="single" w:color="auto" w:sz="4" w:space="0"/>
            </w:tcBorders>
            <w:vAlign w:val="center"/>
          </w:tcPr>
          <w:p w14:paraId="55CE64BB">
            <w:pPr>
              <w:widowControl/>
              <w:spacing w:line="0" w:lineRule="atLeast"/>
              <w:jc w:val="left"/>
              <w:rPr>
                <w:rFonts w:hint="default" w:ascii="Times New Roman" w:hAnsi="Times New Roman" w:eastAsia="方正仿宋_GBK" w:cs="Times New Roman"/>
                <w:color w:val="000000"/>
                <w:kern w:val="0"/>
                <w:sz w:val="28"/>
                <w:szCs w:val="28"/>
              </w:rPr>
            </w:pPr>
            <w:r>
              <w:rPr>
                <w:rFonts w:hint="eastAsia" w:ascii="方正仿宋_GBK" w:hAnsi="宋体" w:eastAsia="方正仿宋_GBK" w:cs="宋体"/>
                <w:color w:val="000000"/>
                <w:kern w:val="0"/>
                <w:sz w:val="28"/>
                <w:szCs w:val="28"/>
              </w:rPr>
              <w:t>制修订和复审新一代光通信领域标准，组织标准宣贯实施，开展相关调研</w:t>
            </w:r>
            <w:r>
              <w:rPr>
                <w:rFonts w:hint="eastAsia" w:ascii="方正仿宋_GBK" w:hAnsi="宋体" w:eastAsia="方正仿宋_GBK" w:cs="宋体"/>
                <w:color w:val="000000"/>
                <w:kern w:val="0"/>
                <w:sz w:val="28"/>
                <w:szCs w:val="28"/>
                <w:lang w:eastAsia="zh-CN"/>
              </w:rPr>
              <w:t>、</w:t>
            </w:r>
            <w:r>
              <w:rPr>
                <w:rFonts w:hint="eastAsia" w:ascii="方正仿宋_GBK" w:hAnsi="宋体" w:eastAsia="方正仿宋_GBK" w:cs="宋体"/>
                <w:color w:val="000000"/>
                <w:kern w:val="0"/>
                <w:sz w:val="28"/>
                <w:szCs w:val="28"/>
              </w:rPr>
              <w:t>咨询与技术服务</w:t>
            </w:r>
          </w:p>
        </w:tc>
        <w:tc>
          <w:tcPr>
            <w:tcW w:w="2359" w:type="dxa"/>
            <w:tcBorders>
              <w:top w:val="single" w:color="auto" w:sz="4" w:space="0"/>
              <w:left w:val="single" w:color="auto" w:sz="4" w:space="0"/>
              <w:bottom w:val="single" w:color="auto" w:sz="4" w:space="0"/>
              <w:right w:val="single" w:color="auto" w:sz="4" w:space="0"/>
            </w:tcBorders>
            <w:vAlign w:val="center"/>
          </w:tcPr>
          <w:p w14:paraId="72BBCF0E">
            <w:pPr>
              <w:widowControl/>
              <w:spacing w:line="0" w:lineRule="atLeast"/>
              <w:jc w:val="both"/>
              <w:rPr>
                <w:rFonts w:hint="default" w:ascii="Times New Roman" w:hAnsi="Times New Roman" w:eastAsia="方正仿宋_GBK" w:cs="Times New Roman"/>
                <w:color w:val="000000"/>
                <w:kern w:val="0"/>
                <w:sz w:val="28"/>
                <w:szCs w:val="28"/>
                <w:lang w:val="en-US" w:eastAsia="zh-CN"/>
              </w:rPr>
            </w:pPr>
            <w:r>
              <w:rPr>
                <w:rFonts w:hint="default" w:ascii="Times New Roman" w:hAnsi="Times New Roman" w:eastAsia="方正仿宋_GBK" w:cs="Times New Roman"/>
                <w:color w:val="000000"/>
                <w:kern w:val="0"/>
                <w:sz w:val="28"/>
                <w:szCs w:val="28"/>
              </w:rPr>
              <w:t>苏州市光电产业商会、亨通集团有限公司、南京邮电大学</w:t>
            </w:r>
          </w:p>
        </w:tc>
        <w:tc>
          <w:tcPr>
            <w:tcW w:w="1741" w:type="dxa"/>
            <w:tcBorders>
              <w:top w:val="single" w:color="auto" w:sz="4" w:space="0"/>
              <w:left w:val="single" w:color="auto" w:sz="4" w:space="0"/>
              <w:bottom w:val="single" w:color="auto" w:sz="4" w:space="0"/>
              <w:right w:val="single" w:color="auto" w:sz="4" w:space="0"/>
            </w:tcBorders>
            <w:vAlign w:val="center"/>
          </w:tcPr>
          <w:p w14:paraId="52880893">
            <w:pPr>
              <w:widowControl/>
              <w:spacing w:line="0" w:lineRule="atLeast"/>
              <w:jc w:val="left"/>
              <w:rPr>
                <w:rFonts w:hint="eastAsia" w:ascii="方正仿宋_GBK" w:hAnsi="宋体" w:eastAsia="方正仿宋_GBK" w:cs="宋体"/>
                <w:color w:val="000000"/>
                <w:kern w:val="0"/>
                <w:sz w:val="28"/>
                <w:szCs w:val="28"/>
              </w:rPr>
            </w:pPr>
            <w:r>
              <w:rPr>
                <w:rFonts w:hint="eastAsia" w:ascii="方正仿宋_GBK" w:hAnsi="宋体" w:eastAsia="方正仿宋_GBK" w:cs="宋体"/>
                <w:color w:val="000000"/>
                <w:kern w:val="0"/>
                <w:sz w:val="28"/>
                <w:szCs w:val="28"/>
              </w:rPr>
              <w:t>省工业和信息化厅</w:t>
            </w:r>
          </w:p>
        </w:tc>
      </w:tr>
      <w:tr w14:paraId="300888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70" w:hRule="atLeast"/>
        </w:trPr>
        <w:tc>
          <w:tcPr>
            <w:tcW w:w="2017" w:type="dxa"/>
            <w:tcBorders>
              <w:top w:val="single" w:color="auto" w:sz="4" w:space="0"/>
              <w:left w:val="single" w:color="auto" w:sz="4" w:space="0"/>
              <w:bottom w:val="single" w:color="auto" w:sz="4" w:space="0"/>
              <w:right w:val="single" w:color="auto" w:sz="4" w:space="0"/>
            </w:tcBorders>
            <w:vAlign w:val="center"/>
          </w:tcPr>
          <w:p w14:paraId="1DED59BF">
            <w:pPr>
              <w:widowControl/>
              <w:spacing w:line="0" w:lineRule="atLeast"/>
              <w:jc w:val="left"/>
              <w:rPr>
                <w:rFonts w:hint="default" w:ascii="方正仿宋_GBK" w:hAnsi="宋体" w:eastAsia="方正仿宋_GBK" w:cs="宋体"/>
                <w:color w:val="000000"/>
                <w:kern w:val="0"/>
                <w:sz w:val="28"/>
                <w:szCs w:val="28"/>
              </w:rPr>
            </w:pPr>
            <w:r>
              <w:rPr>
                <w:rFonts w:hint="default" w:ascii="方正仿宋_GBK" w:hAnsi="宋体" w:eastAsia="方正仿宋_GBK" w:cs="宋体"/>
                <w:color w:val="000000"/>
                <w:kern w:val="0"/>
                <w:sz w:val="28"/>
                <w:szCs w:val="28"/>
              </w:rPr>
              <w:t>江苏省</w:t>
            </w:r>
            <w:r>
              <w:rPr>
                <w:rFonts w:hint="eastAsia" w:ascii="方正仿宋_GBK" w:hAnsi="宋体" w:eastAsia="方正仿宋_GBK" w:cs="宋体"/>
                <w:color w:val="000000"/>
                <w:kern w:val="0"/>
                <w:sz w:val="28"/>
                <w:szCs w:val="28"/>
                <w:lang w:val="en-US" w:eastAsia="zh-CN"/>
              </w:rPr>
              <w:t>太阳能光伏</w:t>
            </w:r>
            <w:r>
              <w:rPr>
                <w:rFonts w:hint="default" w:ascii="方正仿宋_GBK" w:hAnsi="宋体" w:eastAsia="方正仿宋_GBK" w:cs="宋体"/>
                <w:color w:val="000000"/>
                <w:kern w:val="0"/>
                <w:sz w:val="28"/>
                <w:szCs w:val="28"/>
              </w:rPr>
              <w:t>标准化技术委员会</w:t>
            </w:r>
          </w:p>
        </w:tc>
        <w:tc>
          <w:tcPr>
            <w:tcW w:w="4766" w:type="dxa"/>
            <w:tcBorders>
              <w:top w:val="single" w:color="auto" w:sz="4" w:space="0"/>
              <w:left w:val="single" w:color="auto" w:sz="4" w:space="0"/>
              <w:bottom w:val="single" w:color="auto" w:sz="4" w:space="0"/>
              <w:right w:val="single" w:color="auto" w:sz="4" w:space="0"/>
            </w:tcBorders>
            <w:vAlign w:val="center"/>
          </w:tcPr>
          <w:p w14:paraId="7DD8ABDC">
            <w:pPr>
              <w:widowControl/>
              <w:spacing w:line="0" w:lineRule="atLeast"/>
              <w:jc w:val="left"/>
              <w:rPr>
                <w:rFonts w:hint="default" w:ascii="方正仿宋_GBK" w:hAnsi="宋体" w:eastAsia="方正仿宋_GBK" w:cs="宋体"/>
                <w:color w:val="000000"/>
                <w:kern w:val="0"/>
                <w:sz w:val="28"/>
                <w:szCs w:val="28"/>
              </w:rPr>
            </w:pPr>
            <w:r>
              <w:rPr>
                <w:rFonts w:hint="default" w:ascii="Times New Roman" w:hAnsi="Times New Roman" w:eastAsia="方正仿宋_GBK" w:cs="Times New Roman"/>
                <w:sz w:val="28"/>
                <w:szCs w:val="28"/>
              </w:rPr>
              <w:t>国际电工委员会太阳光伏能源系统技术委员会</w:t>
            </w:r>
            <w:r>
              <w:rPr>
                <w:rFonts w:hint="eastAsia" w:ascii="Times New Roman" w:hAnsi="Times New Roman" w:eastAsia="方正仿宋_GBK" w:cs="Times New Roman"/>
                <w:sz w:val="28"/>
                <w:szCs w:val="28"/>
                <w:lang w:eastAsia="zh-CN"/>
              </w:rPr>
              <w:t>（</w:t>
            </w:r>
            <w:r>
              <w:rPr>
                <w:rFonts w:hint="default" w:ascii="Times New Roman" w:hAnsi="Times New Roman" w:eastAsia="方正仿宋_GBK" w:cs="Times New Roman"/>
                <w:sz w:val="28"/>
                <w:szCs w:val="28"/>
              </w:rPr>
              <w:t>IEC/TC</w:t>
            </w:r>
            <w:r>
              <w:rPr>
                <w:rFonts w:hint="eastAsia" w:ascii="Times New Roman" w:hAnsi="Times New Roman" w:eastAsia="方正仿宋_GBK" w:cs="Times New Roman"/>
                <w:sz w:val="28"/>
                <w:szCs w:val="28"/>
                <w:lang w:val="en-US" w:eastAsia="zh-CN"/>
              </w:rPr>
              <w:t xml:space="preserve"> </w:t>
            </w:r>
            <w:r>
              <w:rPr>
                <w:rFonts w:hint="default" w:ascii="Times New Roman" w:hAnsi="Times New Roman" w:eastAsia="方正仿宋_GBK" w:cs="Times New Roman"/>
                <w:sz w:val="28"/>
                <w:szCs w:val="28"/>
              </w:rPr>
              <w:t>82</w:t>
            </w:r>
            <w:r>
              <w:rPr>
                <w:rFonts w:hint="eastAsia" w:ascii="Times New Roman" w:hAnsi="Times New Roman" w:eastAsia="方正仿宋_GBK" w:cs="Times New Roman"/>
                <w:sz w:val="28"/>
                <w:szCs w:val="28"/>
                <w:lang w:eastAsia="zh-CN"/>
              </w:rPr>
              <w:t>）、</w:t>
            </w:r>
            <w:r>
              <w:rPr>
                <w:rFonts w:hint="default" w:ascii="Times New Roman" w:hAnsi="Times New Roman" w:eastAsia="方正仿宋_GBK" w:cs="Times New Roman"/>
                <w:sz w:val="28"/>
                <w:szCs w:val="28"/>
              </w:rPr>
              <w:t>全国太阳光伏能源系统标准化技术委员会</w:t>
            </w:r>
            <w:r>
              <w:rPr>
                <w:rFonts w:hint="eastAsia" w:ascii="Times New Roman" w:hAnsi="Times New Roman" w:eastAsia="方正仿宋_GBK" w:cs="Times New Roman"/>
                <w:sz w:val="28"/>
                <w:szCs w:val="28"/>
                <w:lang w:eastAsia="zh-CN"/>
              </w:rPr>
              <w:t>（</w:t>
            </w:r>
            <w:r>
              <w:rPr>
                <w:rFonts w:hint="default" w:ascii="Times New Roman" w:hAnsi="Times New Roman" w:eastAsia="方正仿宋_GBK" w:cs="Times New Roman"/>
                <w:sz w:val="28"/>
                <w:szCs w:val="28"/>
              </w:rPr>
              <w:t>SAC/TC90</w:t>
            </w:r>
            <w:r>
              <w:rPr>
                <w:rFonts w:hint="eastAsia" w:ascii="Times New Roman" w:hAnsi="Times New Roman" w:eastAsia="方正仿宋_GBK" w:cs="Times New Roman"/>
                <w:sz w:val="28"/>
                <w:szCs w:val="28"/>
                <w:lang w:eastAsia="zh-CN"/>
              </w:rPr>
              <w:t>）、</w:t>
            </w:r>
            <w:r>
              <w:rPr>
                <w:rFonts w:hint="default" w:ascii="Times New Roman" w:hAnsi="Times New Roman" w:eastAsia="方正仿宋_GBK" w:cs="Times New Roman"/>
                <w:sz w:val="28"/>
                <w:szCs w:val="28"/>
              </w:rPr>
              <w:t>全国太阳能光热发电标准化技术委员会</w:t>
            </w:r>
            <w:r>
              <w:rPr>
                <w:rFonts w:hint="eastAsia" w:ascii="Times New Roman" w:hAnsi="Times New Roman" w:eastAsia="方正仿宋_GBK" w:cs="Times New Roman"/>
                <w:sz w:val="28"/>
                <w:szCs w:val="28"/>
                <w:lang w:eastAsia="zh-CN"/>
              </w:rPr>
              <w:t>（</w:t>
            </w:r>
            <w:r>
              <w:rPr>
                <w:rFonts w:hint="default" w:ascii="Times New Roman" w:hAnsi="Times New Roman" w:eastAsia="方正仿宋_GBK" w:cs="Times New Roman"/>
                <w:sz w:val="28"/>
                <w:szCs w:val="28"/>
              </w:rPr>
              <w:t>SAC/TC565</w:t>
            </w:r>
            <w:r>
              <w:rPr>
                <w:rFonts w:hint="eastAsia" w:ascii="Times New Roman" w:hAnsi="Times New Roman" w:eastAsia="方正仿宋_GBK" w:cs="Times New Roman"/>
                <w:sz w:val="28"/>
                <w:szCs w:val="28"/>
                <w:lang w:eastAsia="zh-CN"/>
              </w:rPr>
              <w:t>）、</w:t>
            </w:r>
            <w:r>
              <w:rPr>
                <w:rFonts w:hint="default" w:ascii="Times New Roman" w:hAnsi="Times New Roman" w:eastAsia="方正仿宋_GBK" w:cs="Times New Roman"/>
                <w:sz w:val="28"/>
                <w:szCs w:val="28"/>
              </w:rPr>
              <w:t>全国建筑用玻璃标准化技术委员会太阳能光伏中空玻璃分技术委员会</w:t>
            </w:r>
            <w:r>
              <w:rPr>
                <w:rFonts w:hint="eastAsia" w:ascii="Times New Roman" w:hAnsi="Times New Roman" w:eastAsia="方正仿宋_GBK" w:cs="Times New Roman"/>
                <w:sz w:val="28"/>
                <w:szCs w:val="28"/>
                <w:lang w:eastAsia="zh-CN"/>
              </w:rPr>
              <w:t>（</w:t>
            </w:r>
            <w:r>
              <w:rPr>
                <w:rFonts w:hint="default" w:ascii="Times New Roman" w:hAnsi="Times New Roman" w:eastAsia="方正仿宋_GBK" w:cs="Times New Roman"/>
                <w:sz w:val="28"/>
                <w:szCs w:val="28"/>
              </w:rPr>
              <w:t>SAC/TC255/SC1</w:t>
            </w:r>
            <w:r>
              <w:rPr>
                <w:rFonts w:hint="eastAsia" w:ascii="Times New Roman" w:hAnsi="Times New Roman" w:eastAsia="方正仿宋_GBK" w:cs="Times New Roman"/>
                <w:sz w:val="28"/>
                <w:szCs w:val="28"/>
                <w:lang w:eastAsia="zh-CN"/>
              </w:rPr>
              <w:t>）、</w:t>
            </w:r>
            <w:r>
              <w:rPr>
                <w:rFonts w:hint="default" w:ascii="Times New Roman" w:hAnsi="Times New Roman" w:eastAsia="方正仿宋_GBK" w:cs="Times New Roman"/>
                <w:sz w:val="28"/>
                <w:szCs w:val="28"/>
              </w:rPr>
              <w:t>全国工业玻璃和特种玻璃标准化技术委员会</w:t>
            </w:r>
            <w:r>
              <w:rPr>
                <w:rFonts w:hint="eastAsia" w:ascii="Times New Roman" w:hAnsi="Times New Roman" w:eastAsia="方正仿宋_GBK" w:cs="Times New Roman"/>
                <w:sz w:val="28"/>
                <w:szCs w:val="28"/>
                <w:lang w:eastAsia="zh-CN"/>
              </w:rPr>
              <w:t>（</w:t>
            </w:r>
            <w:r>
              <w:rPr>
                <w:rFonts w:hint="default" w:ascii="Times New Roman" w:hAnsi="Times New Roman" w:eastAsia="方正仿宋_GBK" w:cs="Times New Roman"/>
                <w:sz w:val="28"/>
                <w:szCs w:val="28"/>
              </w:rPr>
              <w:t>SAC/TC477</w:t>
            </w:r>
            <w:r>
              <w:rPr>
                <w:rFonts w:hint="eastAsia" w:ascii="Times New Roman" w:hAnsi="Times New Roman" w:eastAsia="方正仿宋_GBK" w:cs="Times New Roman"/>
                <w:sz w:val="28"/>
                <w:szCs w:val="28"/>
                <w:lang w:eastAsia="zh-CN"/>
              </w:rPr>
              <w:t>）</w:t>
            </w:r>
          </w:p>
        </w:tc>
        <w:tc>
          <w:tcPr>
            <w:tcW w:w="3675" w:type="dxa"/>
            <w:tcBorders>
              <w:top w:val="single" w:color="auto" w:sz="4" w:space="0"/>
              <w:left w:val="single" w:color="auto" w:sz="4" w:space="0"/>
              <w:bottom w:val="single" w:color="auto" w:sz="4" w:space="0"/>
              <w:right w:val="single" w:color="auto" w:sz="4" w:space="0"/>
            </w:tcBorders>
            <w:vAlign w:val="center"/>
          </w:tcPr>
          <w:p w14:paraId="515DAA02">
            <w:pPr>
              <w:widowControl/>
              <w:spacing w:line="0" w:lineRule="atLeast"/>
              <w:jc w:val="left"/>
              <w:rPr>
                <w:rFonts w:hint="default" w:ascii="Times New Roman" w:hAnsi="Times New Roman" w:eastAsia="方正仿宋_GBK" w:cs="Times New Roman"/>
                <w:color w:val="000000"/>
                <w:kern w:val="0"/>
                <w:sz w:val="28"/>
                <w:szCs w:val="28"/>
              </w:rPr>
            </w:pPr>
            <w:r>
              <w:rPr>
                <w:rFonts w:hint="eastAsia" w:ascii="方正仿宋_GBK" w:hAnsi="宋体" w:eastAsia="方正仿宋_GBK" w:cs="宋体"/>
                <w:color w:val="000000"/>
                <w:kern w:val="0"/>
                <w:sz w:val="28"/>
                <w:szCs w:val="28"/>
                <w:lang w:val="en-US" w:eastAsia="zh-CN"/>
              </w:rPr>
              <w:t>制定太阳能光伏领域标准体系建设规划，研提标准立项和修订建议，参与地方标准、企业标准技术审查、复审，开展标准宣贯、实施情况评估、研究分析、学术交流工作</w:t>
            </w:r>
          </w:p>
        </w:tc>
        <w:tc>
          <w:tcPr>
            <w:tcW w:w="2359" w:type="dxa"/>
            <w:tcBorders>
              <w:top w:val="single" w:color="auto" w:sz="4" w:space="0"/>
              <w:left w:val="single" w:color="auto" w:sz="4" w:space="0"/>
              <w:bottom w:val="single" w:color="auto" w:sz="4" w:space="0"/>
              <w:right w:val="single" w:color="auto" w:sz="4" w:space="0"/>
            </w:tcBorders>
            <w:vAlign w:val="center"/>
          </w:tcPr>
          <w:p w14:paraId="3F1B9316">
            <w:pPr>
              <w:widowControl/>
              <w:spacing w:line="0" w:lineRule="atLeast"/>
              <w:jc w:val="both"/>
              <w:rPr>
                <w:rFonts w:hint="default" w:ascii="Times New Roman" w:hAnsi="Times New Roman" w:eastAsia="方正仿宋_GBK" w:cs="Times New Roman"/>
                <w:color w:val="000000"/>
                <w:kern w:val="0"/>
                <w:sz w:val="28"/>
                <w:szCs w:val="28"/>
                <w:lang w:val="en-US" w:eastAsia="zh-CN"/>
              </w:rPr>
            </w:pPr>
            <w:r>
              <w:rPr>
                <w:rFonts w:hint="eastAsia" w:ascii="Times New Roman" w:hAnsi="Times New Roman" w:eastAsia="方正仿宋_GBK" w:cs="Times New Roman"/>
                <w:color w:val="000000"/>
                <w:kern w:val="0"/>
                <w:sz w:val="28"/>
                <w:szCs w:val="28"/>
                <w:lang w:val="en-US" w:eastAsia="zh-CN"/>
              </w:rPr>
              <w:t>南京信息职业技术学院、</w:t>
            </w:r>
            <w:r>
              <w:rPr>
                <w:rFonts w:hint="default" w:ascii="Times New Roman" w:hAnsi="Times New Roman" w:eastAsia="方正仿宋_GBK" w:cs="Times New Roman"/>
                <w:color w:val="000000"/>
                <w:kern w:val="0"/>
                <w:sz w:val="28"/>
                <w:szCs w:val="28"/>
                <w:lang w:val="en-US" w:eastAsia="zh-CN"/>
              </w:rPr>
              <w:t>中国电子技术标准化研究院华东分院</w:t>
            </w:r>
            <w:r>
              <w:rPr>
                <w:rFonts w:hint="eastAsia" w:ascii="Times New Roman" w:hAnsi="Times New Roman" w:eastAsia="方正仿宋_GBK" w:cs="Times New Roman"/>
                <w:color w:val="000000"/>
                <w:kern w:val="0"/>
                <w:sz w:val="28"/>
                <w:szCs w:val="28"/>
                <w:lang w:val="en-US" w:eastAsia="zh-CN"/>
              </w:rPr>
              <w:t>、江苏省光伏产业协会、无锡市检验检测认证研究院</w:t>
            </w:r>
          </w:p>
        </w:tc>
        <w:tc>
          <w:tcPr>
            <w:tcW w:w="1741" w:type="dxa"/>
            <w:tcBorders>
              <w:top w:val="single" w:color="auto" w:sz="4" w:space="0"/>
              <w:left w:val="single" w:color="auto" w:sz="4" w:space="0"/>
              <w:bottom w:val="single" w:color="auto" w:sz="4" w:space="0"/>
              <w:right w:val="single" w:color="auto" w:sz="4" w:space="0"/>
            </w:tcBorders>
            <w:vAlign w:val="center"/>
          </w:tcPr>
          <w:p w14:paraId="50815E68">
            <w:pPr>
              <w:widowControl/>
              <w:spacing w:line="0" w:lineRule="atLeast"/>
              <w:jc w:val="left"/>
              <w:rPr>
                <w:rFonts w:hint="eastAsia" w:ascii="方正仿宋_GBK" w:hAnsi="宋体" w:eastAsia="方正仿宋_GBK" w:cs="宋体"/>
                <w:color w:val="000000"/>
                <w:kern w:val="0"/>
                <w:sz w:val="28"/>
                <w:szCs w:val="28"/>
              </w:rPr>
            </w:pPr>
            <w:r>
              <w:rPr>
                <w:rFonts w:hint="eastAsia" w:ascii="方正仿宋_GBK" w:hAnsi="宋体" w:eastAsia="方正仿宋_GBK" w:cs="宋体"/>
                <w:color w:val="000000"/>
                <w:kern w:val="0"/>
                <w:sz w:val="28"/>
                <w:szCs w:val="28"/>
              </w:rPr>
              <w:t>省工业和信息化厅</w:t>
            </w:r>
          </w:p>
        </w:tc>
      </w:tr>
      <w:tr w14:paraId="69C163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76" w:hRule="atLeast"/>
        </w:trPr>
        <w:tc>
          <w:tcPr>
            <w:tcW w:w="2017" w:type="dxa"/>
            <w:tcBorders>
              <w:top w:val="single" w:color="auto" w:sz="4" w:space="0"/>
              <w:left w:val="single" w:color="auto" w:sz="4" w:space="0"/>
              <w:bottom w:val="single" w:color="auto" w:sz="4" w:space="0"/>
              <w:right w:val="single" w:color="auto" w:sz="4" w:space="0"/>
            </w:tcBorders>
            <w:vAlign w:val="center"/>
          </w:tcPr>
          <w:p w14:paraId="37B2B601">
            <w:pPr>
              <w:widowControl/>
              <w:spacing w:line="0" w:lineRule="atLeast"/>
              <w:jc w:val="left"/>
              <w:rPr>
                <w:rFonts w:hint="default" w:ascii="方正仿宋_GBK" w:hAnsi="宋体" w:eastAsia="方正仿宋_GBK" w:cs="宋体"/>
                <w:color w:val="000000"/>
                <w:kern w:val="0"/>
                <w:sz w:val="28"/>
                <w:szCs w:val="28"/>
              </w:rPr>
            </w:pPr>
            <w:r>
              <w:rPr>
                <w:rFonts w:hint="default" w:ascii="方正仿宋_GBK" w:hAnsi="宋体" w:eastAsia="方正仿宋_GBK" w:cs="宋体"/>
                <w:color w:val="000000"/>
                <w:kern w:val="0"/>
                <w:sz w:val="28"/>
                <w:szCs w:val="28"/>
              </w:rPr>
              <w:t>江苏省工程机械标准化技术委员会</w:t>
            </w:r>
          </w:p>
        </w:tc>
        <w:tc>
          <w:tcPr>
            <w:tcW w:w="4766" w:type="dxa"/>
            <w:tcBorders>
              <w:top w:val="single" w:color="auto" w:sz="4" w:space="0"/>
              <w:left w:val="single" w:color="auto" w:sz="4" w:space="0"/>
              <w:bottom w:val="single" w:color="auto" w:sz="4" w:space="0"/>
              <w:right w:val="single" w:color="auto" w:sz="4" w:space="0"/>
            </w:tcBorders>
            <w:vAlign w:val="center"/>
          </w:tcPr>
          <w:p w14:paraId="32613486">
            <w:pPr>
              <w:widowControl/>
              <w:spacing w:line="0" w:lineRule="atLeast"/>
              <w:jc w:val="left"/>
              <w:rPr>
                <w:rFonts w:hint="default" w:ascii="方正仿宋_GBK" w:hAnsi="宋体" w:eastAsia="方正仿宋_GBK" w:cs="宋体"/>
                <w:color w:val="000000"/>
                <w:kern w:val="0"/>
                <w:sz w:val="28"/>
                <w:szCs w:val="28"/>
              </w:rPr>
            </w:pPr>
            <w:r>
              <w:rPr>
                <w:rFonts w:hint="default" w:ascii="Times New Roman" w:hAnsi="Times New Roman" w:eastAsia="方正仿宋_GBK" w:cs="Times New Roman"/>
                <w:sz w:val="28"/>
                <w:szCs w:val="28"/>
              </w:rPr>
              <w:t>国际标准化组织土方机械技术委员会</w:t>
            </w:r>
            <w:r>
              <w:rPr>
                <w:rFonts w:hint="eastAsia" w:ascii="Times New Roman" w:hAnsi="Times New Roman" w:eastAsia="方正仿宋_GBK" w:cs="Times New Roman"/>
                <w:sz w:val="28"/>
                <w:szCs w:val="28"/>
                <w:lang w:eastAsia="zh-CN"/>
              </w:rPr>
              <w:t>（</w:t>
            </w:r>
            <w:r>
              <w:rPr>
                <w:rFonts w:hint="default" w:ascii="Times New Roman" w:hAnsi="Times New Roman" w:eastAsia="方正仿宋_GBK" w:cs="Times New Roman"/>
                <w:sz w:val="28"/>
                <w:szCs w:val="28"/>
              </w:rPr>
              <w:t>ISO/TC</w:t>
            </w:r>
            <w:r>
              <w:rPr>
                <w:rFonts w:hint="eastAsia" w:ascii="Times New Roman" w:hAnsi="Times New Roman" w:eastAsia="方正仿宋_GBK" w:cs="Times New Roman"/>
                <w:sz w:val="28"/>
                <w:szCs w:val="28"/>
                <w:lang w:val="en-US" w:eastAsia="zh-CN"/>
              </w:rPr>
              <w:t xml:space="preserve"> </w:t>
            </w:r>
            <w:r>
              <w:rPr>
                <w:rFonts w:hint="default" w:ascii="Times New Roman" w:hAnsi="Times New Roman" w:eastAsia="方正仿宋_GBK" w:cs="Times New Roman"/>
                <w:sz w:val="28"/>
                <w:szCs w:val="28"/>
              </w:rPr>
              <w:t>127</w:t>
            </w:r>
            <w:r>
              <w:rPr>
                <w:rFonts w:hint="eastAsia" w:ascii="Times New Roman" w:hAnsi="Times New Roman" w:eastAsia="方正仿宋_GBK" w:cs="Times New Roman"/>
                <w:sz w:val="28"/>
                <w:szCs w:val="28"/>
                <w:lang w:eastAsia="zh-CN"/>
              </w:rPr>
              <w:t>）、</w:t>
            </w:r>
            <w:r>
              <w:rPr>
                <w:rFonts w:hint="default" w:ascii="Times New Roman" w:hAnsi="Times New Roman" w:eastAsia="方正仿宋_GBK" w:cs="Times New Roman"/>
                <w:sz w:val="28"/>
                <w:szCs w:val="28"/>
              </w:rPr>
              <w:t>全国土方机械标准化技术委员会（SAC/TC334</w:t>
            </w:r>
            <w:r>
              <w:rPr>
                <w:rFonts w:hint="eastAsia" w:ascii="Times New Roman" w:hAnsi="Times New Roman" w:eastAsia="方正仿宋_GBK" w:cs="Times New Roman"/>
                <w:sz w:val="28"/>
                <w:szCs w:val="28"/>
                <w:lang w:eastAsia="zh-CN"/>
              </w:rPr>
              <w:t>）</w:t>
            </w:r>
          </w:p>
        </w:tc>
        <w:tc>
          <w:tcPr>
            <w:tcW w:w="3675" w:type="dxa"/>
            <w:tcBorders>
              <w:top w:val="single" w:color="auto" w:sz="4" w:space="0"/>
              <w:left w:val="single" w:color="auto" w:sz="4" w:space="0"/>
              <w:bottom w:val="single" w:color="auto" w:sz="4" w:space="0"/>
              <w:right w:val="single" w:color="auto" w:sz="4" w:space="0"/>
            </w:tcBorders>
            <w:vAlign w:val="center"/>
          </w:tcPr>
          <w:p w14:paraId="6B203591">
            <w:pPr>
              <w:widowControl/>
              <w:spacing w:line="0" w:lineRule="atLeast"/>
              <w:jc w:val="left"/>
              <w:rPr>
                <w:rFonts w:hint="default" w:ascii="Times New Roman" w:hAnsi="Times New Roman" w:eastAsia="方正仿宋_GBK" w:cs="Times New Roman"/>
                <w:color w:val="000000"/>
                <w:kern w:val="0"/>
                <w:sz w:val="28"/>
                <w:szCs w:val="28"/>
              </w:rPr>
            </w:pPr>
            <w:r>
              <w:rPr>
                <w:rFonts w:hint="eastAsia" w:ascii="方正仿宋_GBK" w:hAnsi="宋体" w:eastAsia="方正仿宋_GBK" w:cs="宋体"/>
                <w:color w:val="000000"/>
                <w:kern w:val="0"/>
                <w:sz w:val="28"/>
                <w:szCs w:val="28"/>
                <w:lang w:val="en-US" w:eastAsia="zh-CN"/>
              </w:rPr>
              <w:t>江苏省</w:t>
            </w:r>
            <w:r>
              <w:rPr>
                <w:rFonts w:hint="default" w:ascii="方正仿宋_GBK" w:hAnsi="宋体" w:eastAsia="方正仿宋_GBK" w:cs="宋体"/>
                <w:color w:val="000000"/>
                <w:kern w:val="0"/>
                <w:sz w:val="28"/>
                <w:szCs w:val="28"/>
              </w:rPr>
              <w:t>工程机械全产业链</w:t>
            </w:r>
            <w:bookmarkStart w:id="0" w:name="_GoBack"/>
            <w:bookmarkEnd w:id="0"/>
            <w:r>
              <w:rPr>
                <w:rFonts w:hint="default" w:ascii="方正仿宋_GBK" w:hAnsi="宋体" w:eastAsia="方正仿宋_GBK" w:cs="宋体"/>
                <w:color w:val="000000"/>
                <w:kern w:val="0"/>
                <w:sz w:val="28"/>
                <w:szCs w:val="28"/>
              </w:rPr>
              <w:t>标准体系建设、制修订全流程管理，开展标准宣贯、技术服务、实施评估等</w:t>
            </w:r>
            <w:r>
              <w:rPr>
                <w:rFonts w:hint="eastAsia" w:ascii="方正仿宋_GBK" w:hAnsi="宋体" w:eastAsia="方正仿宋_GBK" w:cs="宋体"/>
                <w:color w:val="000000"/>
                <w:kern w:val="0"/>
                <w:sz w:val="28"/>
                <w:szCs w:val="28"/>
                <w:lang w:val="en-US" w:eastAsia="zh-CN"/>
              </w:rPr>
              <w:t>工作</w:t>
            </w:r>
          </w:p>
        </w:tc>
        <w:tc>
          <w:tcPr>
            <w:tcW w:w="2359" w:type="dxa"/>
            <w:tcBorders>
              <w:top w:val="single" w:color="auto" w:sz="4" w:space="0"/>
              <w:left w:val="single" w:color="auto" w:sz="4" w:space="0"/>
              <w:bottom w:val="single" w:color="auto" w:sz="4" w:space="0"/>
              <w:right w:val="single" w:color="auto" w:sz="4" w:space="0"/>
            </w:tcBorders>
            <w:vAlign w:val="center"/>
          </w:tcPr>
          <w:p w14:paraId="50C45B88">
            <w:pPr>
              <w:widowControl/>
              <w:spacing w:line="0" w:lineRule="atLeast"/>
              <w:jc w:val="both"/>
              <w:rPr>
                <w:rFonts w:hint="default" w:ascii="Times New Roman" w:hAnsi="Times New Roman" w:eastAsia="方正仿宋_GBK" w:cs="Times New Roman"/>
                <w:color w:val="000000"/>
                <w:kern w:val="0"/>
                <w:sz w:val="28"/>
                <w:szCs w:val="28"/>
                <w:lang w:val="en-US" w:eastAsia="zh-CN"/>
              </w:rPr>
            </w:pPr>
            <w:r>
              <w:rPr>
                <w:rFonts w:hint="default" w:ascii="Times New Roman" w:hAnsi="Times New Roman" w:eastAsia="方正仿宋_GBK" w:cs="Times New Roman"/>
                <w:color w:val="000000"/>
                <w:kern w:val="0"/>
                <w:sz w:val="28"/>
                <w:szCs w:val="28"/>
              </w:rPr>
              <w:t>徐州市检验检测中心、江苏徐工工程机械研究院有限公司</w:t>
            </w:r>
          </w:p>
        </w:tc>
        <w:tc>
          <w:tcPr>
            <w:tcW w:w="1741" w:type="dxa"/>
            <w:tcBorders>
              <w:top w:val="single" w:color="auto" w:sz="4" w:space="0"/>
              <w:left w:val="single" w:color="auto" w:sz="4" w:space="0"/>
              <w:bottom w:val="single" w:color="auto" w:sz="4" w:space="0"/>
              <w:right w:val="single" w:color="auto" w:sz="4" w:space="0"/>
            </w:tcBorders>
            <w:vAlign w:val="center"/>
          </w:tcPr>
          <w:p w14:paraId="3BF50D9A">
            <w:pPr>
              <w:widowControl/>
              <w:spacing w:line="0" w:lineRule="atLeast"/>
              <w:jc w:val="left"/>
              <w:rPr>
                <w:rFonts w:hint="eastAsia" w:ascii="方正仿宋_GBK" w:hAnsi="宋体" w:eastAsia="方正仿宋_GBK" w:cs="宋体"/>
                <w:color w:val="000000"/>
                <w:kern w:val="0"/>
                <w:sz w:val="28"/>
                <w:szCs w:val="28"/>
              </w:rPr>
            </w:pPr>
            <w:r>
              <w:rPr>
                <w:rFonts w:hint="eastAsia" w:ascii="方正仿宋_GBK" w:hAnsi="宋体" w:eastAsia="方正仿宋_GBK" w:cs="宋体"/>
                <w:color w:val="000000"/>
                <w:kern w:val="0"/>
                <w:sz w:val="28"/>
                <w:szCs w:val="28"/>
              </w:rPr>
              <w:t>省工业和信息化厅</w:t>
            </w:r>
          </w:p>
        </w:tc>
      </w:tr>
      <w:tr w14:paraId="79AA32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trPr>
        <w:tc>
          <w:tcPr>
            <w:tcW w:w="2017" w:type="dxa"/>
            <w:tcBorders>
              <w:top w:val="single" w:color="auto" w:sz="4" w:space="0"/>
              <w:left w:val="single" w:color="auto" w:sz="4" w:space="0"/>
              <w:bottom w:val="single" w:color="auto" w:sz="4" w:space="0"/>
              <w:right w:val="single" w:color="auto" w:sz="4" w:space="0"/>
            </w:tcBorders>
            <w:shd w:val="clear"/>
            <w:vAlign w:val="center"/>
          </w:tcPr>
          <w:p w14:paraId="23E0472D">
            <w:pPr>
              <w:widowControl/>
              <w:spacing w:line="0" w:lineRule="atLeast"/>
              <w:jc w:val="left"/>
              <w:rPr>
                <w:rFonts w:hint="default" w:ascii="方正仿宋_GBK" w:hAnsi="宋体" w:eastAsia="方正仿宋_GBK" w:cs="宋体"/>
                <w:color w:val="000000"/>
                <w:kern w:val="0"/>
                <w:sz w:val="28"/>
                <w:szCs w:val="28"/>
                <w:lang w:val="en-US" w:eastAsia="zh-CN" w:bidi="ar-SA"/>
              </w:rPr>
            </w:pPr>
            <w:r>
              <w:rPr>
                <w:rFonts w:hint="default" w:ascii="方正仿宋_GBK" w:hAnsi="宋体" w:eastAsia="方正仿宋_GBK" w:cs="宋体"/>
                <w:color w:val="000000"/>
                <w:kern w:val="0"/>
                <w:sz w:val="28"/>
                <w:szCs w:val="28"/>
              </w:rPr>
              <w:t>江苏省高技术船舶标准化技术委员会</w:t>
            </w:r>
          </w:p>
        </w:tc>
        <w:tc>
          <w:tcPr>
            <w:tcW w:w="4766" w:type="dxa"/>
            <w:tcBorders>
              <w:top w:val="single" w:color="auto" w:sz="4" w:space="0"/>
              <w:left w:val="single" w:color="auto" w:sz="4" w:space="0"/>
              <w:bottom w:val="single" w:color="auto" w:sz="4" w:space="0"/>
              <w:right w:val="single" w:color="auto" w:sz="4" w:space="0"/>
            </w:tcBorders>
            <w:shd w:val="clear"/>
            <w:vAlign w:val="center"/>
          </w:tcPr>
          <w:p w14:paraId="55575A16">
            <w:pPr>
              <w:widowControl/>
              <w:spacing w:line="0" w:lineRule="atLeast"/>
              <w:jc w:val="left"/>
              <w:rPr>
                <w:rFonts w:hint="default" w:ascii="方正仿宋_GBK" w:hAnsi="宋体" w:eastAsia="方正仿宋_GBK" w:cs="宋体"/>
                <w:color w:val="000000"/>
                <w:kern w:val="0"/>
                <w:sz w:val="28"/>
                <w:szCs w:val="28"/>
                <w:lang w:val="en-US" w:eastAsia="zh-CN" w:bidi="ar-SA"/>
              </w:rPr>
            </w:pPr>
            <w:r>
              <w:rPr>
                <w:rFonts w:hint="default" w:ascii="Times New Roman" w:hAnsi="Times New Roman" w:eastAsia="方正仿宋_GBK" w:cs="Times New Roman"/>
                <w:color w:val="000000"/>
                <w:kern w:val="0"/>
                <w:sz w:val="28"/>
                <w:szCs w:val="28"/>
              </w:rPr>
              <w:t>国际标准化组织船舶与海洋技术委员会（ISO/TC</w:t>
            </w:r>
            <w:r>
              <w:rPr>
                <w:rFonts w:hint="eastAsia" w:ascii="Times New Roman" w:hAnsi="Times New Roman" w:eastAsia="方正仿宋_GBK" w:cs="Times New Roman"/>
                <w:color w:val="000000"/>
                <w:kern w:val="0"/>
                <w:sz w:val="28"/>
                <w:szCs w:val="28"/>
                <w:lang w:val="en-US" w:eastAsia="zh-CN"/>
              </w:rPr>
              <w:t xml:space="preserve"> </w:t>
            </w:r>
            <w:r>
              <w:rPr>
                <w:rFonts w:hint="default" w:ascii="Times New Roman" w:hAnsi="Times New Roman" w:eastAsia="方正仿宋_GBK" w:cs="Times New Roman"/>
                <w:color w:val="000000"/>
                <w:kern w:val="0"/>
                <w:sz w:val="28"/>
                <w:szCs w:val="28"/>
              </w:rPr>
              <w:t>8）</w:t>
            </w:r>
            <w:r>
              <w:rPr>
                <w:rFonts w:hint="eastAsia" w:ascii="Times New Roman" w:hAnsi="Times New Roman" w:eastAsia="方正仿宋_GBK" w:cs="Times New Roman"/>
                <w:color w:val="000000"/>
                <w:kern w:val="0"/>
                <w:sz w:val="28"/>
                <w:szCs w:val="28"/>
                <w:lang w:eastAsia="zh-CN"/>
              </w:rPr>
              <w:t>、国际电工委员会船舶及移动式和固定式近海设施电气设备技术委员会</w:t>
            </w:r>
            <w:r>
              <w:rPr>
                <w:rFonts w:hint="default" w:ascii="Times New Roman" w:hAnsi="Times New Roman" w:eastAsia="方正仿宋_GBK" w:cs="Times New Roman"/>
                <w:color w:val="000000"/>
                <w:kern w:val="0"/>
                <w:sz w:val="28"/>
                <w:szCs w:val="28"/>
              </w:rPr>
              <w:t>（ISO/TC</w:t>
            </w:r>
            <w:r>
              <w:rPr>
                <w:rFonts w:hint="eastAsia" w:ascii="Times New Roman" w:hAnsi="Times New Roman" w:eastAsia="方正仿宋_GBK" w:cs="Times New Roman"/>
                <w:color w:val="000000"/>
                <w:kern w:val="0"/>
                <w:sz w:val="28"/>
                <w:szCs w:val="28"/>
                <w:lang w:val="en-US" w:eastAsia="zh-CN"/>
              </w:rPr>
              <w:t xml:space="preserve"> 1</w:t>
            </w:r>
            <w:r>
              <w:rPr>
                <w:rFonts w:hint="default" w:ascii="Times New Roman" w:hAnsi="Times New Roman" w:eastAsia="方正仿宋_GBK" w:cs="Times New Roman"/>
                <w:color w:val="000000"/>
                <w:kern w:val="0"/>
                <w:sz w:val="28"/>
                <w:szCs w:val="28"/>
              </w:rPr>
              <w:t>8）</w:t>
            </w:r>
            <w:r>
              <w:rPr>
                <w:rFonts w:hint="eastAsia" w:ascii="Times New Roman" w:hAnsi="Times New Roman" w:eastAsia="方正仿宋_GBK" w:cs="Times New Roman"/>
                <w:color w:val="000000"/>
                <w:kern w:val="0"/>
                <w:sz w:val="28"/>
                <w:szCs w:val="28"/>
                <w:lang w:eastAsia="zh-CN"/>
              </w:rPr>
              <w:t>、</w:t>
            </w:r>
            <w:r>
              <w:rPr>
                <w:rFonts w:hint="default" w:ascii="Times New Roman" w:hAnsi="Times New Roman" w:eastAsia="方正仿宋_GBK" w:cs="Times New Roman"/>
                <w:color w:val="000000"/>
                <w:kern w:val="0"/>
                <w:sz w:val="28"/>
                <w:szCs w:val="28"/>
              </w:rPr>
              <w:t>全国海洋船标准化技术委员会</w:t>
            </w:r>
            <w:r>
              <w:rPr>
                <w:rFonts w:hint="eastAsia" w:ascii="Times New Roman" w:hAnsi="Times New Roman" w:eastAsia="方正仿宋_GBK" w:cs="Times New Roman"/>
                <w:color w:val="000000"/>
                <w:kern w:val="0"/>
                <w:sz w:val="28"/>
                <w:szCs w:val="28"/>
                <w:lang w:eastAsia="zh-CN"/>
              </w:rPr>
              <w:t>（</w:t>
            </w:r>
            <w:r>
              <w:rPr>
                <w:rFonts w:hint="default" w:ascii="Times New Roman" w:hAnsi="Times New Roman" w:eastAsia="方正仿宋_GBK" w:cs="Times New Roman"/>
                <w:color w:val="000000"/>
                <w:kern w:val="0"/>
                <w:sz w:val="28"/>
                <w:szCs w:val="28"/>
              </w:rPr>
              <w:t>SAC/TC12</w:t>
            </w:r>
            <w:r>
              <w:rPr>
                <w:rFonts w:hint="eastAsia" w:ascii="Times New Roman" w:hAnsi="Times New Roman" w:eastAsia="方正仿宋_GBK" w:cs="Times New Roman"/>
                <w:color w:val="000000"/>
                <w:kern w:val="0"/>
                <w:sz w:val="28"/>
                <w:szCs w:val="28"/>
                <w:lang w:eastAsia="zh-CN"/>
              </w:rPr>
              <w:t>）</w:t>
            </w:r>
            <w:r>
              <w:rPr>
                <w:rFonts w:hint="default" w:ascii="Times New Roman" w:hAnsi="Times New Roman" w:eastAsia="方正仿宋_GBK" w:cs="Times New Roman"/>
                <w:color w:val="000000"/>
                <w:kern w:val="0"/>
                <w:sz w:val="28"/>
                <w:szCs w:val="28"/>
              </w:rPr>
              <w:t>、全国船舶舾装标准化技术委员会</w:t>
            </w:r>
            <w:r>
              <w:rPr>
                <w:rFonts w:hint="eastAsia" w:ascii="Times New Roman" w:hAnsi="Times New Roman" w:eastAsia="方正仿宋_GBK" w:cs="Times New Roman"/>
                <w:color w:val="000000"/>
                <w:kern w:val="0"/>
                <w:sz w:val="28"/>
                <w:szCs w:val="28"/>
                <w:lang w:eastAsia="zh-CN"/>
              </w:rPr>
              <w:t>（</w:t>
            </w:r>
            <w:r>
              <w:rPr>
                <w:rFonts w:hint="default" w:ascii="Times New Roman" w:hAnsi="Times New Roman" w:eastAsia="方正仿宋_GBK" w:cs="Times New Roman"/>
                <w:color w:val="000000"/>
                <w:kern w:val="0"/>
                <w:sz w:val="28"/>
                <w:szCs w:val="28"/>
              </w:rPr>
              <w:t>SAC/TC129</w:t>
            </w:r>
            <w:r>
              <w:rPr>
                <w:rFonts w:hint="eastAsia" w:ascii="Times New Roman" w:hAnsi="Times New Roman" w:eastAsia="方正仿宋_GBK" w:cs="Times New Roman"/>
                <w:color w:val="000000"/>
                <w:kern w:val="0"/>
                <w:sz w:val="28"/>
                <w:szCs w:val="28"/>
                <w:lang w:eastAsia="zh-CN"/>
              </w:rPr>
              <w:t>）</w:t>
            </w:r>
            <w:r>
              <w:rPr>
                <w:rFonts w:hint="default" w:ascii="Times New Roman" w:hAnsi="Times New Roman" w:eastAsia="方正仿宋_GBK" w:cs="Times New Roman"/>
                <w:color w:val="000000"/>
                <w:kern w:val="0"/>
                <w:sz w:val="28"/>
                <w:szCs w:val="28"/>
              </w:rPr>
              <w:t>、全国船用机械标准化技术委员会</w:t>
            </w:r>
            <w:r>
              <w:rPr>
                <w:rFonts w:hint="eastAsia" w:ascii="Times New Roman" w:hAnsi="Times New Roman" w:eastAsia="方正仿宋_GBK" w:cs="Times New Roman"/>
                <w:color w:val="000000"/>
                <w:kern w:val="0"/>
                <w:sz w:val="28"/>
                <w:szCs w:val="28"/>
                <w:lang w:eastAsia="zh-CN"/>
              </w:rPr>
              <w:t>（</w:t>
            </w:r>
            <w:r>
              <w:rPr>
                <w:rFonts w:hint="default" w:ascii="Times New Roman" w:hAnsi="Times New Roman" w:eastAsia="方正仿宋_GBK" w:cs="Times New Roman"/>
                <w:color w:val="000000"/>
                <w:kern w:val="0"/>
                <w:sz w:val="28"/>
                <w:szCs w:val="28"/>
              </w:rPr>
              <w:t>SAC/TC137</w:t>
            </w:r>
            <w:r>
              <w:rPr>
                <w:rFonts w:hint="eastAsia" w:ascii="Times New Roman" w:hAnsi="Times New Roman" w:eastAsia="方正仿宋_GBK" w:cs="Times New Roman"/>
                <w:color w:val="000000"/>
                <w:kern w:val="0"/>
                <w:sz w:val="28"/>
                <w:szCs w:val="28"/>
                <w:lang w:eastAsia="zh-CN"/>
              </w:rPr>
              <w:t>）</w:t>
            </w:r>
            <w:r>
              <w:rPr>
                <w:rFonts w:hint="default" w:ascii="Times New Roman" w:hAnsi="Times New Roman" w:eastAsia="方正仿宋_GBK" w:cs="Times New Roman"/>
                <w:color w:val="000000"/>
                <w:kern w:val="0"/>
                <w:sz w:val="28"/>
                <w:szCs w:val="28"/>
              </w:rPr>
              <w:t>、全国船舶电气及电子设备标准化技术委员会</w:t>
            </w:r>
            <w:r>
              <w:rPr>
                <w:rFonts w:hint="eastAsia" w:ascii="Times New Roman" w:hAnsi="Times New Roman" w:eastAsia="方正仿宋_GBK" w:cs="Times New Roman"/>
                <w:color w:val="000000"/>
                <w:kern w:val="0"/>
                <w:sz w:val="28"/>
                <w:szCs w:val="28"/>
                <w:lang w:eastAsia="zh-CN"/>
              </w:rPr>
              <w:t>（</w:t>
            </w:r>
            <w:r>
              <w:rPr>
                <w:rFonts w:hint="default" w:ascii="Times New Roman" w:hAnsi="Times New Roman" w:eastAsia="方正仿宋_GBK" w:cs="Times New Roman"/>
                <w:color w:val="000000"/>
                <w:kern w:val="0"/>
                <w:sz w:val="28"/>
                <w:szCs w:val="28"/>
              </w:rPr>
              <w:t>SAC/TC531</w:t>
            </w:r>
            <w:r>
              <w:rPr>
                <w:rFonts w:hint="eastAsia" w:ascii="Times New Roman" w:hAnsi="Times New Roman" w:eastAsia="方正仿宋_GBK" w:cs="Times New Roman"/>
                <w:color w:val="000000"/>
                <w:kern w:val="0"/>
                <w:sz w:val="28"/>
                <w:szCs w:val="28"/>
                <w:lang w:eastAsia="zh-CN"/>
              </w:rPr>
              <w:t>）</w:t>
            </w:r>
          </w:p>
        </w:tc>
        <w:tc>
          <w:tcPr>
            <w:tcW w:w="3675" w:type="dxa"/>
            <w:tcBorders>
              <w:top w:val="single" w:color="auto" w:sz="4" w:space="0"/>
              <w:left w:val="single" w:color="auto" w:sz="4" w:space="0"/>
              <w:bottom w:val="single" w:color="auto" w:sz="4" w:space="0"/>
              <w:right w:val="single" w:color="auto" w:sz="4" w:space="0"/>
            </w:tcBorders>
            <w:shd w:val="clear"/>
            <w:vAlign w:val="center"/>
          </w:tcPr>
          <w:p w14:paraId="7130FB76">
            <w:pPr>
              <w:widowControl/>
              <w:spacing w:line="0" w:lineRule="atLeast"/>
              <w:jc w:val="left"/>
              <w:rPr>
                <w:rFonts w:hint="default" w:ascii="方正仿宋_GBK" w:eastAsia="方正仿宋_GBK" w:hAnsiTheme="minorHAnsi" w:cstheme="minorBidi"/>
                <w:kern w:val="2"/>
                <w:sz w:val="28"/>
                <w:szCs w:val="28"/>
                <w:lang w:val="en-US" w:eastAsia="zh-CN" w:bidi="ar-SA"/>
              </w:rPr>
            </w:pPr>
            <w:r>
              <w:rPr>
                <w:rFonts w:hint="default" w:ascii="方正仿宋_GBK" w:hAnsi="宋体" w:eastAsia="方正仿宋_GBK" w:cs="宋体"/>
                <w:color w:val="000000"/>
                <w:kern w:val="0"/>
                <w:sz w:val="28"/>
                <w:szCs w:val="28"/>
              </w:rPr>
              <w:t>高技术船舶相关领域标准制修订和推广实施</w:t>
            </w:r>
          </w:p>
        </w:tc>
        <w:tc>
          <w:tcPr>
            <w:tcW w:w="2359" w:type="dxa"/>
            <w:tcBorders>
              <w:top w:val="single" w:color="auto" w:sz="4" w:space="0"/>
              <w:left w:val="single" w:color="auto" w:sz="4" w:space="0"/>
              <w:bottom w:val="single" w:color="auto" w:sz="4" w:space="0"/>
              <w:right w:val="single" w:color="auto" w:sz="4" w:space="0"/>
            </w:tcBorders>
            <w:shd w:val="clear"/>
            <w:vAlign w:val="center"/>
          </w:tcPr>
          <w:p w14:paraId="14E27D08">
            <w:pPr>
              <w:widowControl/>
              <w:spacing w:line="0" w:lineRule="atLeast"/>
              <w:jc w:val="both"/>
              <w:rPr>
                <w:rFonts w:hint="default" w:ascii="方正仿宋_GBK" w:eastAsia="方正仿宋_GBK" w:hAnsiTheme="minorHAnsi" w:cstheme="minorBidi"/>
                <w:kern w:val="2"/>
                <w:sz w:val="28"/>
                <w:szCs w:val="28"/>
                <w:lang w:val="en-US" w:eastAsia="zh-CN" w:bidi="ar-SA"/>
              </w:rPr>
            </w:pPr>
            <w:r>
              <w:rPr>
                <w:rFonts w:hint="default" w:ascii="Times New Roman" w:hAnsi="Times New Roman" w:eastAsia="方正仿宋_GBK" w:cs="Times New Roman"/>
                <w:color w:val="000000"/>
                <w:kern w:val="0"/>
                <w:sz w:val="28"/>
                <w:szCs w:val="28"/>
              </w:rPr>
              <w:t>江苏扬子鑫福造船有限公司、江苏省船舶工业行业协会</w:t>
            </w:r>
          </w:p>
        </w:tc>
        <w:tc>
          <w:tcPr>
            <w:tcW w:w="1741" w:type="dxa"/>
            <w:tcBorders>
              <w:top w:val="single" w:color="auto" w:sz="4" w:space="0"/>
              <w:left w:val="single" w:color="auto" w:sz="4" w:space="0"/>
              <w:bottom w:val="single" w:color="auto" w:sz="4" w:space="0"/>
              <w:right w:val="single" w:color="auto" w:sz="4" w:space="0"/>
            </w:tcBorders>
            <w:shd w:val="clear"/>
            <w:vAlign w:val="center"/>
          </w:tcPr>
          <w:p w14:paraId="6C0F95E6">
            <w:pPr>
              <w:widowControl/>
              <w:spacing w:line="0" w:lineRule="atLeast"/>
              <w:jc w:val="left"/>
              <w:rPr>
                <w:rFonts w:hint="eastAsia" w:ascii="方正仿宋_GBK" w:hAnsi="宋体" w:eastAsia="方正仿宋_GBK" w:cs="宋体"/>
                <w:color w:val="000000"/>
                <w:kern w:val="0"/>
                <w:sz w:val="28"/>
                <w:szCs w:val="28"/>
              </w:rPr>
            </w:pPr>
            <w:r>
              <w:rPr>
                <w:rFonts w:hint="eastAsia" w:ascii="方正仿宋_GBK" w:hAnsi="宋体" w:eastAsia="方正仿宋_GBK" w:cs="宋体"/>
                <w:color w:val="000000"/>
                <w:kern w:val="0"/>
                <w:sz w:val="28"/>
                <w:szCs w:val="28"/>
              </w:rPr>
              <w:t>省工业和信息化厅</w:t>
            </w:r>
          </w:p>
        </w:tc>
      </w:tr>
    </w:tbl>
    <w:p w14:paraId="584E65ED"/>
    <w:sectPr>
      <w:pgSz w:w="16838" w:h="11906" w:orient="landscape"/>
      <w:pgMar w:top="1797" w:right="1440" w:bottom="1797"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微软雅黑">
    <w:panose1 w:val="020B0503020204020204"/>
    <w:charset w:val="86"/>
    <w:family w:val="swiss"/>
    <w:pitch w:val="default"/>
    <w:sig w:usb0="80000287" w:usb1="2ACF3C50" w:usb2="00000016" w:usb3="00000000" w:csb0="0004001F" w:csb1="00000000"/>
  </w:font>
  <w:font w:name="Microsoft YaHei UI">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4AEE"/>
    <w:rsid w:val="001E1CC0"/>
    <w:rsid w:val="006608E6"/>
    <w:rsid w:val="00D16CE7"/>
    <w:rsid w:val="00DE4AEE"/>
    <w:rsid w:val="33C05E78"/>
    <w:rsid w:val="5FBE1F35"/>
    <w:rsid w:val="72F378F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4">
    <w:name w:val="Default Paragraph Font"/>
    <w:semiHidden/>
    <w:unhideWhenUsed/>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1006</Words>
  <Characters>1006</Characters>
  <Lines>4</Lines>
  <Paragraphs>1</Paragraphs>
  <TotalTime>0</TotalTime>
  <ScaleCrop>false</ScaleCrop>
  <LinksUpToDate>false</LinksUpToDate>
  <CharactersWithSpaces>1006</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2025-04-21T03:28:00Z</dcterms:created>
  <dc:creator>Administrator</dc:creator>
  <cp:lastModifiedBy>吴鸿超</cp:lastModifiedBy>
  <cp:lastPrinted>2026-04-22T08:23:58Z</cp:lastPrinted>
  <dcterms:modified xsi:type="dcterms:W3CDTF">2026-04-22T08:43:16Z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eyJoZGlkIjoiZDFjNjVlZWNjMGIwNjMwOTZhNTkwMDE3OTE0MmRlMWIiLCJ1c2VySWQiOiIyODk2MTExNTgifQ==</vt:lpwstr>
  </property>
  <property fmtid="{D5CDD505-2E9C-101B-9397-08002B2CF9AE}" pid="3" name="KSOProductBuildVer">
    <vt:lpwstr>2052-12.1.0.25225</vt:lpwstr>
  </property>
  <property fmtid="{D5CDD505-2E9C-101B-9397-08002B2CF9AE}" pid="4" name="ICV">
    <vt:lpwstr>7C936A17E83F49FD8ED6D8B5E03791DC_12</vt:lpwstr>
  </property>
</Properties>
</file>