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82" w:lineRule="exact"/>
        <w:jc w:val="left"/>
        <w:textAlignment w:val="auto"/>
        <w:rPr>
          <w:rFonts w:hint="default" w:ascii="Times New Roman" w:hAnsi="Times New Roman" w:eastAsia="方正小标宋_GBK" w:cs="Times New Roman"/>
          <w:b w:val="0"/>
          <w:bCs/>
          <w:color w:val="000000" w:themeColor="text1"/>
          <w:sz w:val="32"/>
          <w:szCs w:val="32"/>
        </w:rPr>
      </w:pPr>
      <w:r>
        <w:rPr>
          <w:rFonts w:hint="default" w:ascii="Times New Roman" w:hAnsi="Times New Roman" w:eastAsia="方正小标宋_GBK" w:cs="Times New Roman"/>
          <w:b w:val="0"/>
          <w:bCs/>
          <w:color w:val="000000" w:themeColor="text1"/>
          <w:sz w:val="32"/>
          <w:szCs w:val="32"/>
        </w:rPr>
        <w:t>附件1</w:t>
      </w:r>
    </w:p>
    <w:p>
      <w:pPr>
        <w:keepNext w:val="0"/>
        <w:keepLines w:val="0"/>
        <w:pageBreakBefore w:val="0"/>
        <w:widowControl w:val="0"/>
        <w:suppressAutoHyphens/>
        <w:kinsoku/>
        <w:wordWrap/>
        <w:overflowPunct/>
        <w:topLinePunct w:val="0"/>
        <w:autoSpaceDE/>
        <w:autoSpaceDN/>
        <w:bidi w:val="0"/>
        <w:adjustRightInd w:val="0"/>
        <w:snapToGrid w:val="0"/>
        <w:spacing w:line="582" w:lineRule="exact"/>
        <w:jc w:val="center"/>
        <w:textAlignment w:val="auto"/>
        <w:rPr>
          <w:rFonts w:hint="default" w:ascii="Times New Roman" w:hAnsi="Times New Roman" w:eastAsia="方正小标宋简体" w:cs="Times New Roman"/>
          <w:color w:val="000000" w:themeColor="text1"/>
          <w:sz w:val="44"/>
          <w:szCs w:val="44"/>
        </w:rPr>
      </w:pPr>
      <w:r>
        <w:rPr>
          <w:rFonts w:hint="default" w:ascii="Times New Roman" w:hAnsi="Times New Roman" w:eastAsia="方正小标宋简体" w:cs="Times New Roman"/>
          <w:color w:val="000000" w:themeColor="text1"/>
          <w:sz w:val="44"/>
          <w:szCs w:val="44"/>
        </w:rPr>
        <w:t>部分不合格项目的小知识</w:t>
      </w:r>
    </w:p>
    <w:p>
      <w:pPr>
        <w:spacing w:line="640" w:lineRule="exact"/>
        <w:ind w:firstLine="640" w:firstLineChars="20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一</w:t>
      </w:r>
      <w:r>
        <w:rPr>
          <w:rFonts w:hint="default" w:ascii="Times New Roman" w:hAnsi="Times New Roman" w:eastAsia="方正黑体_GBK" w:cs="Times New Roman"/>
          <w:sz w:val="32"/>
          <w:szCs w:val="32"/>
          <w:lang w:val="en-US" w:eastAsia="zh-CN"/>
        </w:rPr>
        <w:t>、亚硝酸盐(以NO₂⁻计)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sz w:val="32"/>
          <w:szCs w:val="32"/>
          <w:lang w:val="en-US" w:eastAsia="zh-CN"/>
        </w:rPr>
        <w:t>亚硝酸盐能一定程度上反映水体被污染的情况，若饮用亚硝酸盐严重超标的水可能会引起中毒。《食品安全国家标准 食品中污染物限量》（GB 2762</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2017）规定，包装饮用水（矿泉水除外）中的亚硝酸盐（以NO₂⁻计）最大限量为0.005mg/L。水中的亚硝酸盐可由硝酸盐转化而来，硝酸盐有天然来源和人为来源，水体被细菌污染后，在一定温度下细菌会释放出硝酸盐还原酶，将水中的硝酸盐还原成亚硝酸盐，另外如果消毒控制不当，也会导致输水系统中亚硝酸盐浓度升高。</w:t>
      </w:r>
    </w:p>
    <w:p>
      <w:pPr>
        <w:spacing w:line="640" w:lineRule="exact"/>
        <w:ind w:firstLine="640" w:firstLineChars="200"/>
        <w:rPr>
          <w:rFonts w:hint="default"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二、酸价(以脂肪计)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方正仿宋_GBK" w:cs="Times New Roman"/>
          <w:color w:val="auto"/>
          <w:sz w:val="32"/>
          <w:szCs w:val="32"/>
          <w:lang w:val="en-US" w:eastAsia="zh-CN"/>
        </w:rPr>
      </w:pPr>
      <w:r>
        <w:rPr>
          <w:rFonts w:hint="eastAsia" w:ascii="Times New Roman" w:hAnsi="Times New Roman" w:eastAsia="方正仿宋_GBK" w:cs="Times New Roman"/>
          <w:color w:val="auto"/>
          <w:sz w:val="32"/>
          <w:szCs w:val="32"/>
          <w:lang w:val="en-US" w:eastAsia="zh-CN"/>
        </w:rPr>
        <w:t>酸价主要反映食品中的油脂酸败的程度。油脂酸败产生的醛酮类等化合物长期摄入会对健康有一定影响，但一般情况下，消费者可以辨别出油脂酸败特有的哈喇等异味，需避免食用。造成酸值（价）不合格的主要原因有：食品生产者原料采购上把关不严；油脂加工工艺不达标；产品储藏条件不当，特别是在环境温度较高时，易导致食品中油脂的氧化酸败。</w:t>
      </w:r>
    </w:p>
    <w:p>
      <w:pPr>
        <w:spacing w:line="640" w:lineRule="exact"/>
        <w:ind w:firstLine="640" w:firstLineChars="200"/>
        <w:rPr>
          <w:rFonts w:hint="eastAsia"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三、防腐剂混合使用时各自用量占其最大使用量的比例之和</w:t>
      </w:r>
    </w:p>
    <w:p>
      <w:pPr>
        <w:pStyle w:val="9"/>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0" w:lineRule="exact"/>
        <w:ind w:leftChars="0" w:right="0" w:rightChars="0" w:firstLine="640" w:firstLineChars="200"/>
        <w:jc w:val="both"/>
        <w:textAlignment w:val="auto"/>
        <w:rPr>
          <w:rFonts w:hint="default" w:ascii="Times New Roman" w:hAnsi="Times New Roman" w:eastAsia="方正仿宋_GBK" w:cs="Times New Roman"/>
          <w:color w:val="auto"/>
          <w:kern w:val="2"/>
          <w:sz w:val="32"/>
          <w:szCs w:val="32"/>
          <w:lang w:val="en-US" w:eastAsia="zh-CN" w:bidi="ar-SA"/>
        </w:rPr>
      </w:pPr>
      <w:r>
        <w:rPr>
          <w:rFonts w:hint="default" w:ascii="Times New Roman" w:hAnsi="Times New Roman" w:eastAsia="方正仿宋_GBK" w:cs="Times New Roman"/>
          <w:color w:val="auto"/>
          <w:kern w:val="2"/>
          <w:sz w:val="32"/>
          <w:szCs w:val="32"/>
          <w:lang w:val="en-US" w:eastAsia="zh-CN" w:bidi="ar-SA"/>
        </w:rPr>
        <w:t>防腐剂是指天然或合成的化学成分，用于延缓或抑制由微生物引起的食品腐败变质。《食品安全国家标准 食品添加剂使用标准》（GB 2760</w:t>
      </w:r>
      <w:r>
        <w:rPr>
          <w:rFonts w:hint="eastAsia" w:ascii="Times New Roman" w:hAnsi="Times New Roman" w:eastAsia="方正仿宋_GBK" w:cs="Times New Roman"/>
          <w:color w:val="auto"/>
          <w:kern w:val="2"/>
          <w:sz w:val="32"/>
          <w:szCs w:val="32"/>
          <w:lang w:val="en-US" w:eastAsia="zh-CN" w:bidi="ar-SA"/>
        </w:rPr>
        <w:t>-</w:t>
      </w:r>
      <w:r>
        <w:rPr>
          <w:rFonts w:hint="default" w:ascii="Times New Roman" w:hAnsi="Times New Roman" w:eastAsia="方正仿宋_GBK" w:cs="Times New Roman"/>
          <w:color w:val="auto"/>
          <w:kern w:val="2"/>
          <w:sz w:val="32"/>
          <w:szCs w:val="32"/>
          <w:lang w:val="en-US" w:eastAsia="zh-CN" w:bidi="ar-SA"/>
        </w:rPr>
        <w:t>2014）中规定，防腐剂混合使用时，各自用量占其最大使用量的比例之和不得超过1。糕点中防腐剂混合使用时各自用量占其最大使用量的比例之和超标的原因，可能是生产企业对国家标准不够了解，从而过量添加多种不同的防腐剂。</w:t>
      </w:r>
    </w:p>
    <w:p>
      <w:pPr>
        <w:spacing w:line="640" w:lineRule="exact"/>
        <w:ind w:firstLine="640" w:firstLineChars="200"/>
        <w:rPr>
          <w:rFonts w:hint="eastAsia"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四、酒精度</w:t>
      </w:r>
    </w:p>
    <w:p>
      <w:pPr>
        <w:spacing w:line="590" w:lineRule="exact"/>
        <w:ind w:firstLine="640" w:firstLineChars="200"/>
        <w:rPr>
          <w:rFonts w:hint="eastAsia" w:ascii="Times New Roman" w:hAnsi="Times New Roman" w:eastAsia="方正仿宋_GBK" w:cs="Times New Roman"/>
          <w:color w:val="auto"/>
          <w:sz w:val="32"/>
          <w:szCs w:val="32"/>
          <w:lang w:val="en-US" w:eastAsia="zh-CN"/>
        </w:rPr>
      </w:pPr>
      <w:r>
        <w:rPr>
          <w:rFonts w:ascii="Times New Roman" w:hAnsi="Times New Roman" w:eastAsia="方正仿宋_GBK" w:cs="Times New Roman"/>
          <w:sz w:val="32"/>
          <w:szCs w:val="32"/>
        </w:rPr>
        <w:t>酒精度又叫酒度，是指在20℃时，100毫升酒中含有乙醇（酒精）的毫升数，即体积（容量）的百分数。酒精度未达到产品标签明示要求的原因，可能是包装不严密造成酒精挥发；还可能是企业用低度酒冒充高度酒。</w:t>
      </w:r>
    </w:p>
    <w:p>
      <w:pPr>
        <w:spacing w:line="640" w:lineRule="exact"/>
        <w:ind w:firstLine="640" w:firstLineChars="200"/>
        <w:rPr>
          <w:rFonts w:hint="eastAsia"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五、镉（以Cd计）</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镉（以Cd计）是一种蓄积性的重金属元素。长期食用镉（以Cd计）超标的食品，可能对肾脏、肝脏和骨骼造成损害，还可能影响免疫系统，甚至可能对儿童高级神经活动有损害。梭子蟹中镉（以Cd计）超标的原因，可能是在生长过程中富集了环境中的镉元素。</w:t>
      </w:r>
    </w:p>
    <w:p>
      <w:pPr>
        <w:spacing w:line="640" w:lineRule="exact"/>
        <w:ind w:firstLine="640" w:firstLineChars="200"/>
        <w:rPr>
          <w:rFonts w:hint="eastAsia"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六、铝的残留量(干样品，以Al计)</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heme="minorBidi"/>
          <w:b/>
          <w:bCs/>
          <w:color w:val="auto"/>
          <w:kern w:val="2"/>
          <w:sz w:val="32"/>
          <w:szCs w:val="32"/>
          <w:lang w:val="en-US" w:eastAsia="zh-CN" w:bidi="ar-SA"/>
        </w:rPr>
      </w:pPr>
      <w:r>
        <w:rPr>
          <w:rFonts w:hint="default" w:ascii="Times New Roman" w:hAnsi="Times New Roman" w:eastAsia="方正仿宋_GBK" w:cs="Times New Roman"/>
          <w:sz w:val="32"/>
          <w:szCs w:val="32"/>
        </w:rPr>
        <w:t>含铝食品添加剂，比如硫酸铝钾（又名钾明矾）、硫酸铝铵（又名铵明矾）等，在食品中作为膨松剂、稳定剂使用，使用后会产生铝残留。含铝食品添加剂按标准使用不会对健康造成危害，但长期食用铝超标的食品会导致运动和学习记忆能力下降，影响儿童智力发育。铝的残留量（干样品，以Al计）超标的原因，可能是个别商家为增加产品口感，在生产加工过程中超限量使用含铝食品添加剂，或者其使用的复配添加剂中铝含量过高。</w:t>
      </w:r>
    </w:p>
    <w:p>
      <w:pPr>
        <w:spacing w:line="640" w:lineRule="exact"/>
        <w:ind w:firstLine="640" w:firstLineChars="20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七</w:t>
      </w: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过氧化值主要反映油脂的被氧化程度，是油脂酸败的早期指标。食用过氧化值超标的食品一般不会对人体健康造成损害，但长期食用严重超标的食品可能导致肠胃不适、腹泻等。过氧化值（以脂肪计）检测值超标的原因，可能是产品用油已经变质，也可能是原料中的脂肪已经被氧化，还可能与产品储存条件控制不当有关。</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embedRegular r:id="rId1" w:fontKey="{7DF1A13E-4E28-4FDE-AD55-079B5C47A79F}"/>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embedRegular r:id="rId2" w:fontKey="{8E67C2DC-0158-4ED1-8983-1F67D75F0FAA}"/>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embedRegular r:id="rId3" w:fontKey="{914E5355-0E73-4083-847E-31FA73A8C893}"/>
  </w:font>
  <w:font w:name="方正小标宋_GBK">
    <w:panose1 w:val="03000509000000000000"/>
    <w:charset w:val="86"/>
    <w:family w:val="auto"/>
    <w:pitch w:val="default"/>
    <w:sig w:usb0="00000001" w:usb1="080E0000" w:usb2="00000000" w:usb3="00000000" w:csb0="00040000" w:csb1="00000000"/>
    <w:embedRegular r:id="rId4" w:fontKey="{499E004B-12E0-4135-9D2C-967A56FB9FA0}"/>
  </w:font>
  <w:font w:name="方正小标宋简体">
    <w:panose1 w:val="03000509000000000000"/>
    <w:charset w:val="86"/>
    <w:family w:val="script"/>
    <w:pitch w:val="default"/>
    <w:sig w:usb0="00000001" w:usb1="080E0000" w:usb2="00000000" w:usb3="00000000" w:csb0="00040000" w:csb1="00000000"/>
    <w:embedRegular r:id="rId5" w:fontKey="{A857007E-1F99-400D-AA31-8C745A767E48}"/>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9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877D6"/>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4B48CF"/>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7240DE"/>
    <w:rsid w:val="01BF015D"/>
    <w:rsid w:val="01DD0873"/>
    <w:rsid w:val="0216268F"/>
    <w:rsid w:val="02317036"/>
    <w:rsid w:val="025445EA"/>
    <w:rsid w:val="02A446D8"/>
    <w:rsid w:val="02D02C5A"/>
    <w:rsid w:val="02F2196A"/>
    <w:rsid w:val="02F930A9"/>
    <w:rsid w:val="03AB0997"/>
    <w:rsid w:val="03CD7816"/>
    <w:rsid w:val="03E03A02"/>
    <w:rsid w:val="04002C85"/>
    <w:rsid w:val="048A2F7D"/>
    <w:rsid w:val="04A4082E"/>
    <w:rsid w:val="050A47E5"/>
    <w:rsid w:val="05150AE6"/>
    <w:rsid w:val="05356F50"/>
    <w:rsid w:val="053D7F74"/>
    <w:rsid w:val="05694001"/>
    <w:rsid w:val="05B075F0"/>
    <w:rsid w:val="068A23ED"/>
    <w:rsid w:val="0691681F"/>
    <w:rsid w:val="07386B65"/>
    <w:rsid w:val="074B4166"/>
    <w:rsid w:val="07503655"/>
    <w:rsid w:val="0783041B"/>
    <w:rsid w:val="07C72BDA"/>
    <w:rsid w:val="08361A52"/>
    <w:rsid w:val="08D46702"/>
    <w:rsid w:val="090D03C8"/>
    <w:rsid w:val="09161662"/>
    <w:rsid w:val="0935389D"/>
    <w:rsid w:val="09613572"/>
    <w:rsid w:val="09765B98"/>
    <w:rsid w:val="098168D4"/>
    <w:rsid w:val="099C29CD"/>
    <w:rsid w:val="09D07A4E"/>
    <w:rsid w:val="09D20502"/>
    <w:rsid w:val="09E0572E"/>
    <w:rsid w:val="0A2E733D"/>
    <w:rsid w:val="0A4011CE"/>
    <w:rsid w:val="0AD171EA"/>
    <w:rsid w:val="0B2A121D"/>
    <w:rsid w:val="0B443F79"/>
    <w:rsid w:val="0B484641"/>
    <w:rsid w:val="0B505CFE"/>
    <w:rsid w:val="0BD14C97"/>
    <w:rsid w:val="0C156BC9"/>
    <w:rsid w:val="0C2D7460"/>
    <w:rsid w:val="0C686E73"/>
    <w:rsid w:val="0CCE6341"/>
    <w:rsid w:val="0D23171E"/>
    <w:rsid w:val="0D2B60D6"/>
    <w:rsid w:val="0D4279C5"/>
    <w:rsid w:val="0D4E4FC5"/>
    <w:rsid w:val="0D852F3F"/>
    <w:rsid w:val="0E284B04"/>
    <w:rsid w:val="0E6117BC"/>
    <w:rsid w:val="0E9B0FBC"/>
    <w:rsid w:val="0EC12409"/>
    <w:rsid w:val="0F8E03D8"/>
    <w:rsid w:val="0FC01C62"/>
    <w:rsid w:val="101F29C4"/>
    <w:rsid w:val="10385BE7"/>
    <w:rsid w:val="10390BE8"/>
    <w:rsid w:val="105C1C05"/>
    <w:rsid w:val="105E41AB"/>
    <w:rsid w:val="107C1AA5"/>
    <w:rsid w:val="1091246B"/>
    <w:rsid w:val="10AD241C"/>
    <w:rsid w:val="10BC26C3"/>
    <w:rsid w:val="112F4831"/>
    <w:rsid w:val="116457F1"/>
    <w:rsid w:val="11F95E33"/>
    <w:rsid w:val="11FE0272"/>
    <w:rsid w:val="12563039"/>
    <w:rsid w:val="12675480"/>
    <w:rsid w:val="12937D4E"/>
    <w:rsid w:val="12F708C4"/>
    <w:rsid w:val="135073F9"/>
    <w:rsid w:val="141E7EDA"/>
    <w:rsid w:val="14FB2159"/>
    <w:rsid w:val="153E37EC"/>
    <w:rsid w:val="15545B7C"/>
    <w:rsid w:val="155E31D5"/>
    <w:rsid w:val="15AB53B7"/>
    <w:rsid w:val="15CB7495"/>
    <w:rsid w:val="15F15749"/>
    <w:rsid w:val="15F30177"/>
    <w:rsid w:val="16001DC1"/>
    <w:rsid w:val="16004C16"/>
    <w:rsid w:val="162426F1"/>
    <w:rsid w:val="164271B3"/>
    <w:rsid w:val="166923CF"/>
    <w:rsid w:val="1684478E"/>
    <w:rsid w:val="16AF57F3"/>
    <w:rsid w:val="16C74C86"/>
    <w:rsid w:val="16E15A77"/>
    <w:rsid w:val="170C1690"/>
    <w:rsid w:val="172456C4"/>
    <w:rsid w:val="175F7099"/>
    <w:rsid w:val="17687A4B"/>
    <w:rsid w:val="17A915FE"/>
    <w:rsid w:val="17BC2306"/>
    <w:rsid w:val="18102E74"/>
    <w:rsid w:val="187D413F"/>
    <w:rsid w:val="188A64B9"/>
    <w:rsid w:val="18CE1A06"/>
    <w:rsid w:val="18E50EFF"/>
    <w:rsid w:val="190F5AEF"/>
    <w:rsid w:val="19207712"/>
    <w:rsid w:val="19D1085A"/>
    <w:rsid w:val="19DA6C0E"/>
    <w:rsid w:val="19FE255B"/>
    <w:rsid w:val="1A6251F7"/>
    <w:rsid w:val="1A7B3BAB"/>
    <w:rsid w:val="1A9D3FCD"/>
    <w:rsid w:val="1AA91059"/>
    <w:rsid w:val="1ACE2642"/>
    <w:rsid w:val="1BAC2C7B"/>
    <w:rsid w:val="1BAD4A7C"/>
    <w:rsid w:val="1BB02E55"/>
    <w:rsid w:val="1BC976E2"/>
    <w:rsid w:val="1C1845BD"/>
    <w:rsid w:val="1CB27E9B"/>
    <w:rsid w:val="1D0F5ED6"/>
    <w:rsid w:val="1DAD3FFF"/>
    <w:rsid w:val="1DAD7B3B"/>
    <w:rsid w:val="1DEA52D0"/>
    <w:rsid w:val="1DFD7567"/>
    <w:rsid w:val="1DFF41B9"/>
    <w:rsid w:val="1E15361A"/>
    <w:rsid w:val="1E4F57F9"/>
    <w:rsid w:val="1E6E28E3"/>
    <w:rsid w:val="1E9F236D"/>
    <w:rsid w:val="1EA42F2E"/>
    <w:rsid w:val="1ED35DB8"/>
    <w:rsid w:val="1EE4148B"/>
    <w:rsid w:val="1F1473B1"/>
    <w:rsid w:val="1F50331B"/>
    <w:rsid w:val="1F512493"/>
    <w:rsid w:val="1F5128A6"/>
    <w:rsid w:val="1F5949A7"/>
    <w:rsid w:val="1F9725BB"/>
    <w:rsid w:val="1FBA587F"/>
    <w:rsid w:val="1FC678BD"/>
    <w:rsid w:val="1FCA0F84"/>
    <w:rsid w:val="20280DAC"/>
    <w:rsid w:val="20542ED4"/>
    <w:rsid w:val="20732975"/>
    <w:rsid w:val="207F2166"/>
    <w:rsid w:val="209E7837"/>
    <w:rsid w:val="20CC3254"/>
    <w:rsid w:val="20DD5D1B"/>
    <w:rsid w:val="20FB2967"/>
    <w:rsid w:val="20FD17BE"/>
    <w:rsid w:val="21296D82"/>
    <w:rsid w:val="215B4492"/>
    <w:rsid w:val="21A54D73"/>
    <w:rsid w:val="21EF72E6"/>
    <w:rsid w:val="227B2998"/>
    <w:rsid w:val="229D2982"/>
    <w:rsid w:val="22A63465"/>
    <w:rsid w:val="22BF0461"/>
    <w:rsid w:val="22DF1FFB"/>
    <w:rsid w:val="239D0E6B"/>
    <w:rsid w:val="23B42F6F"/>
    <w:rsid w:val="23F57AFC"/>
    <w:rsid w:val="23FA0237"/>
    <w:rsid w:val="240E7ECE"/>
    <w:rsid w:val="241E014F"/>
    <w:rsid w:val="243576FD"/>
    <w:rsid w:val="24B03174"/>
    <w:rsid w:val="24B573DE"/>
    <w:rsid w:val="24CF34BC"/>
    <w:rsid w:val="24E44373"/>
    <w:rsid w:val="24EE4448"/>
    <w:rsid w:val="251B58FF"/>
    <w:rsid w:val="25481A61"/>
    <w:rsid w:val="25915938"/>
    <w:rsid w:val="25951FC5"/>
    <w:rsid w:val="259F170D"/>
    <w:rsid w:val="25A92365"/>
    <w:rsid w:val="260360CD"/>
    <w:rsid w:val="2617072A"/>
    <w:rsid w:val="261F7110"/>
    <w:rsid w:val="26A0668D"/>
    <w:rsid w:val="26A33BB8"/>
    <w:rsid w:val="26AB6C21"/>
    <w:rsid w:val="27332D86"/>
    <w:rsid w:val="27727CA4"/>
    <w:rsid w:val="27BF0623"/>
    <w:rsid w:val="27EE7B89"/>
    <w:rsid w:val="27F74C72"/>
    <w:rsid w:val="282B3666"/>
    <w:rsid w:val="28523597"/>
    <w:rsid w:val="28600ED5"/>
    <w:rsid w:val="28AA5AAB"/>
    <w:rsid w:val="28B659A6"/>
    <w:rsid w:val="28BE18CF"/>
    <w:rsid w:val="28E51ADB"/>
    <w:rsid w:val="290E4770"/>
    <w:rsid w:val="2911019A"/>
    <w:rsid w:val="29877500"/>
    <w:rsid w:val="2A066B4A"/>
    <w:rsid w:val="2A0F4184"/>
    <w:rsid w:val="2A367955"/>
    <w:rsid w:val="2AB22B74"/>
    <w:rsid w:val="2AB43502"/>
    <w:rsid w:val="2B083239"/>
    <w:rsid w:val="2BD17ACF"/>
    <w:rsid w:val="2C3F5D84"/>
    <w:rsid w:val="2CE64BFD"/>
    <w:rsid w:val="2D1F4EB4"/>
    <w:rsid w:val="2D38047F"/>
    <w:rsid w:val="2D3C6A85"/>
    <w:rsid w:val="2D7D65C0"/>
    <w:rsid w:val="2D8E22E6"/>
    <w:rsid w:val="2DFE3C65"/>
    <w:rsid w:val="2E364280"/>
    <w:rsid w:val="2E485BC9"/>
    <w:rsid w:val="2E880189"/>
    <w:rsid w:val="2EB03173"/>
    <w:rsid w:val="2EC036AA"/>
    <w:rsid w:val="2ED92337"/>
    <w:rsid w:val="2EE02088"/>
    <w:rsid w:val="2EEE4150"/>
    <w:rsid w:val="2F621D5A"/>
    <w:rsid w:val="2F7A048D"/>
    <w:rsid w:val="2F9200D3"/>
    <w:rsid w:val="2F932C7B"/>
    <w:rsid w:val="2FA31782"/>
    <w:rsid w:val="2FBD69D2"/>
    <w:rsid w:val="306174F4"/>
    <w:rsid w:val="30AB51CA"/>
    <w:rsid w:val="30C52F74"/>
    <w:rsid w:val="30E4132A"/>
    <w:rsid w:val="312049B3"/>
    <w:rsid w:val="31390AFB"/>
    <w:rsid w:val="31727237"/>
    <w:rsid w:val="31B04CB9"/>
    <w:rsid w:val="31B23EFF"/>
    <w:rsid w:val="31CE63B5"/>
    <w:rsid w:val="31E4442C"/>
    <w:rsid w:val="31F75EEE"/>
    <w:rsid w:val="320944EF"/>
    <w:rsid w:val="32671426"/>
    <w:rsid w:val="32B12BD0"/>
    <w:rsid w:val="3301198A"/>
    <w:rsid w:val="332130EA"/>
    <w:rsid w:val="33420C1B"/>
    <w:rsid w:val="344C6C50"/>
    <w:rsid w:val="35234E00"/>
    <w:rsid w:val="35962F57"/>
    <w:rsid w:val="366F23BE"/>
    <w:rsid w:val="36731FE9"/>
    <w:rsid w:val="36970865"/>
    <w:rsid w:val="36DC7414"/>
    <w:rsid w:val="37246F64"/>
    <w:rsid w:val="372F7CA3"/>
    <w:rsid w:val="37975EBC"/>
    <w:rsid w:val="37980617"/>
    <w:rsid w:val="37CC5AA4"/>
    <w:rsid w:val="37D8062F"/>
    <w:rsid w:val="37F96A05"/>
    <w:rsid w:val="380D32E0"/>
    <w:rsid w:val="383060A2"/>
    <w:rsid w:val="38353C2B"/>
    <w:rsid w:val="38642EE5"/>
    <w:rsid w:val="387D4E9B"/>
    <w:rsid w:val="38A97FCE"/>
    <w:rsid w:val="38D96215"/>
    <w:rsid w:val="38EC4654"/>
    <w:rsid w:val="39666407"/>
    <w:rsid w:val="396B6022"/>
    <w:rsid w:val="397630B0"/>
    <w:rsid w:val="39797063"/>
    <w:rsid w:val="39AF2A0A"/>
    <w:rsid w:val="3A40218C"/>
    <w:rsid w:val="3A4867CA"/>
    <w:rsid w:val="3A897F28"/>
    <w:rsid w:val="3AA9213C"/>
    <w:rsid w:val="3AE8273F"/>
    <w:rsid w:val="3AE86AF1"/>
    <w:rsid w:val="3B6949B8"/>
    <w:rsid w:val="3B9E56EE"/>
    <w:rsid w:val="3B9F10A9"/>
    <w:rsid w:val="3BC625F4"/>
    <w:rsid w:val="3BDA441F"/>
    <w:rsid w:val="3C336B2B"/>
    <w:rsid w:val="3C5067EE"/>
    <w:rsid w:val="3C87360C"/>
    <w:rsid w:val="3C9624DD"/>
    <w:rsid w:val="3CB50E22"/>
    <w:rsid w:val="3CCD1900"/>
    <w:rsid w:val="3CE76C47"/>
    <w:rsid w:val="3D1B4412"/>
    <w:rsid w:val="3D625FAB"/>
    <w:rsid w:val="3D6963CE"/>
    <w:rsid w:val="3D8F3232"/>
    <w:rsid w:val="3DBA4E12"/>
    <w:rsid w:val="3DBD4776"/>
    <w:rsid w:val="3DEC2887"/>
    <w:rsid w:val="3DF22993"/>
    <w:rsid w:val="3E3A3BD1"/>
    <w:rsid w:val="3E4E599B"/>
    <w:rsid w:val="3E560570"/>
    <w:rsid w:val="3E793D02"/>
    <w:rsid w:val="3E974FD9"/>
    <w:rsid w:val="3EA47C2D"/>
    <w:rsid w:val="3EDA71BD"/>
    <w:rsid w:val="3F944EF2"/>
    <w:rsid w:val="3FB248A4"/>
    <w:rsid w:val="3FE20CF3"/>
    <w:rsid w:val="3FED3B31"/>
    <w:rsid w:val="40787187"/>
    <w:rsid w:val="40AC1C6B"/>
    <w:rsid w:val="40B86FDC"/>
    <w:rsid w:val="40C66FBA"/>
    <w:rsid w:val="41525759"/>
    <w:rsid w:val="41535863"/>
    <w:rsid w:val="41613F45"/>
    <w:rsid w:val="418F562A"/>
    <w:rsid w:val="41D931D7"/>
    <w:rsid w:val="42400E64"/>
    <w:rsid w:val="4246631A"/>
    <w:rsid w:val="424F41F3"/>
    <w:rsid w:val="425665EF"/>
    <w:rsid w:val="426A0D65"/>
    <w:rsid w:val="440520A2"/>
    <w:rsid w:val="442336B4"/>
    <w:rsid w:val="442A0898"/>
    <w:rsid w:val="4435643A"/>
    <w:rsid w:val="445D67A1"/>
    <w:rsid w:val="44A24550"/>
    <w:rsid w:val="44AB5470"/>
    <w:rsid w:val="44B20A12"/>
    <w:rsid w:val="44C861BB"/>
    <w:rsid w:val="44F63D12"/>
    <w:rsid w:val="452A1919"/>
    <w:rsid w:val="453E3146"/>
    <w:rsid w:val="4572261B"/>
    <w:rsid w:val="45B97969"/>
    <w:rsid w:val="45DA3094"/>
    <w:rsid w:val="463D5D7D"/>
    <w:rsid w:val="46905F1A"/>
    <w:rsid w:val="46E541D5"/>
    <w:rsid w:val="47492C28"/>
    <w:rsid w:val="47685F32"/>
    <w:rsid w:val="47C5755B"/>
    <w:rsid w:val="47D416E8"/>
    <w:rsid w:val="48220383"/>
    <w:rsid w:val="48DA31FD"/>
    <w:rsid w:val="494214A7"/>
    <w:rsid w:val="494F0557"/>
    <w:rsid w:val="49AB4C86"/>
    <w:rsid w:val="4A06296A"/>
    <w:rsid w:val="4A1C6B9A"/>
    <w:rsid w:val="4A287831"/>
    <w:rsid w:val="4B210C5F"/>
    <w:rsid w:val="4B5049B4"/>
    <w:rsid w:val="4B79106A"/>
    <w:rsid w:val="4B8C27BB"/>
    <w:rsid w:val="4BC137FA"/>
    <w:rsid w:val="4BC93EC7"/>
    <w:rsid w:val="4C0A657A"/>
    <w:rsid w:val="4C297156"/>
    <w:rsid w:val="4C72455F"/>
    <w:rsid w:val="4C967FAF"/>
    <w:rsid w:val="4CCB074B"/>
    <w:rsid w:val="4D097DF6"/>
    <w:rsid w:val="4D4E0B28"/>
    <w:rsid w:val="4D8A2EE5"/>
    <w:rsid w:val="4D9B4661"/>
    <w:rsid w:val="4E016410"/>
    <w:rsid w:val="4E0B1BC2"/>
    <w:rsid w:val="4E8C7012"/>
    <w:rsid w:val="4EC20C3A"/>
    <w:rsid w:val="4EC60FC6"/>
    <w:rsid w:val="4EED2BC8"/>
    <w:rsid w:val="4EF67832"/>
    <w:rsid w:val="4F2E2311"/>
    <w:rsid w:val="4F932387"/>
    <w:rsid w:val="4FAB5F46"/>
    <w:rsid w:val="4FD51D87"/>
    <w:rsid w:val="50163F73"/>
    <w:rsid w:val="502776D3"/>
    <w:rsid w:val="503C6412"/>
    <w:rsid w:val="505D190C"/>
    <w:rsid w:val="50C17233"/>
    <w:rsid w:val="51135289"/>
    <w:rsid w:val="512F7AEA"/>
    <w:rsid w:val="514A2123"/>
    <w:rsid w:val="515F5F80"/>
    <w:rsid w:val="51896A13"/>
    <w:rsid w:val="519340B0"/>
    <w:rsid w:val="51D42A12"/>
    <w:rsid w:val="52190CA4"/>
    <w:rsid w:val="5240187B"/>
    <w:rsid w:val="52941F38"/>
    <w:rsid w:val="534722A1"/>
    <w:rsid w:val="535C275B"/>
    <w:rsid w:val="53B14415"/>
    <w:rsid w:val="53C75190"/>
    <w:rsid w:val="53EF357B"/>
    <w:rsid w:val="5473169E"/>
    <w:rsid w:val="54D34357"/>
    <w:rsid w:val="55113F42"/>
    <w:rsid w:val="554D75AB"/>
    <w:rsid w:val="55595E08"/>
    <w:rsid w:val="557E281C"/>
    <w:rsid w:val="55BE0029"/>
    <w:rsid w:val="55F27D22"/>
    <w:rsid w:val="562350EE"/>
    <w:rsid w:val="566F178F"/>
    <w:rsid w:val="56736B01"/>
    <w:rsid w:val="56AD316C"/>
    <w:rsid w:val="5726016C"/>
    <w:rsid w:val="578B2E00"/>
    <w:rsid w:val="585E4F3C"/>
    <w:rsid w:val="58C52A1E"/>
    <w:rsid w:val="591702CA"/>
    <w:rsid w:val="59203A01"/>
    <w:rsid w:val="59C327D2"/>
    <w:rsid w:val="5A007D61"/>
    <w:rsid w:val="5A163357"/>
    <w:rsid w:val="5A191965"/>
    <w:rsid w:val="5AF17BBB"/>
    <w:rsid w:val="5B515B81"/>
    <w:rsid w:val="5B7936AC"/>
    <w:rsid w:val="5B8B3D37"/>
    <w:rsid w:val="5B9C406B"/>
    <w:rsid w:val="5BCB00FC"/>
    <w:rsid w:val="5BDC6E44"/>
    <w:rsid w:val="5BDF735D"/>
    <w:rsid w:val="5C5E32B4"/>
    <w:rsid w:val="5C6258A4"/>
    <w:rsid w:val="5C9F00AC"/>
    <w:rsid w:val="5CA10316"/>
    <w:rsid w:val="5CC10E22"/>
    <w:rsid w:val="5CCD4F90"/>
    <w:rsid w:val="5DEA579F"/>
    <w:rsid w:val="5E5477D1"/>
    <w:rsid w:val="5E82604C"/>
    <w:rsid w:val="5EB3567B"/>
    <w:rsid w:val="5EBF21C8"/>
    <w:rsid w:val="5F770FA3"/>
    <w:rsid w:val="5FAC4190"/>
    <w:rsid w:val="5FB4017C"/>
    <w:rsid w:val="5FFF7E8C"/>
    <w:rsid w:val="60240AE7"/>
    <w:rsid w:val="60583B0E"/>
    <w:rsid w:val="60A816BA"/>
    <w:rsid w:val="60D9232D"/>
    <w:rsid w:val="61520C06"/>
    <w:rsid w:val="616B7AA3"/>
    <w:rsid w:val="62106968"/>
    <w:rsid w:val="62733EE5"/>
    <w:rsid w:val="62A23EF9"/>
    <w:rsid w:val="62E64A8D"/>
    <w:rsid w:val="63650E55"/>
    <w:rsid w:val="63E51096"/>
    <w:rsid w:val="645F7C77"/>
    <w:rsid w:val="64612BCC"/>
    <w:rsid w:val="647462D8"/>
    <w:rsid w:val="650623C8"/>
    <w:rsid w:val="65A15091"/>
    <w:rsid w:val="65AA3069"/>
    <w:rsid w:val="66524DFC"/>
    <w:rsid w:val="66B96EA8"/>
    <w:rsid w:val="66C539A3"/>
    <w:rsid w:val="66F73F16"/>
    <w:rsid w:val="67581134"/>
    <w:rsid w:val="67C1146A"/>
    <w:rsid w:val="67DF1954"/>
    <w:rsid w:val="67E22ABE"/>
    <w:rsid w:val="67F60269"/>
    <w:rsid w:val="680E1188"/>
    <w:rsid w:val="681A5C55"/>
    <w:rsid w:val="686B67ED"/>
    <w:rsid w:val="68AD7102"/>
    <w:rsid w:val="68B5161B"/>
    <w:rsid w:val="68EE197D"/>
    <w:rsid w:val="6951448C"/>
    <w:rsid w:val="696C2C4E"/>
    <w:rsid w:val="69B01F3D"/>
    <w:rsid w:val="6A962F9A"/>
    <w:rsid w:val="6AE76F91"/>
    <w:rsid w:val="6B0A631F"/>
    <w:rsid w:val="6B136C9C"/>
    <w:rsid w:val="6B2F57E8"/>
    <w:rsid w:val="6B530E0B"/>
    <w:rsid w:val="6B67151B"/>
    <w:rsid w:val="6BA37050"/>
    <w:rsid w:val="6C0F37D0"/>
    <w:rsid w:val="6C2A5933"/>
    <w:rsid w:val="6C532497"/>
    <w:rsid w:val="6C6770B8"/>
    <w:rsid w:val="6C6A3D48"/>
    <w:rsid w:val="6CAE458A"/>
    <w:rsid w:val="6DFA31D5"/>
    <w:rsid w:val="6E6E6EA6"/>
    <w:rsid w:val="6E7403AD"/>
    <w:rsid w:val="6ED92998"/>
    <w:rsid w:val="6EEF1D13"/>
    <w:rsid w:val="6F5D0896"/>
    <w:rsid w:val="6F703737"/>
    <w:rsid w:val="6F71413F"/>
    <w:rsid w:val="6F9C03ED"/>
    <w:rsid w:val="6FB05E23"/>
    <w:rsid w:val="6FDC750F"/>
    <w:rsid w:val="70433045"/>
    <w:rsid w:val="707D2FB4"/>
    <w:rsid w:val="70A16D3E"/>
    <w:rsid w:val="71236AF0"/>
    <w:rsid w:val="71343CD4"/>
    <w:rsid w:val="71636BB6"/>
    <w:rsid w:val="71A911C1"/>
    <w:rsid w:val="722F26B4"/>
    <w:rsid w:val="723B2405"/>
    <w:rsid w:val="72734411"/>
    <w:rsid w:val="727B692A"/>
    <w:rsid w:val="72885E70"/>
    <w:rsid w:val="72C34330"/>
    <w:rsid w:val="72C44654"/>
    <w:rsid w:val="72C67E03"/>
    <w:rsid w:val="72FD175E"/>
    <w:rsid w:val="730B7BD7"/>
    <w:rsid w:val="731C59A6"/>
    <w:rsid w:val="73F41B79"/>
    <w:rsid w:val="73FD71C6"/>
    <w:rsid w:val="74015CE4"/>
    <w:rsid w:val="740B7597"/>
    <w:rsid w:val="74524185"/>
    <w:rsid w:val="74E23555"/>
    <w:rsid w:val="75736ACE"/>
    <w:rsid w:val="75810E1A"/>
    <w:rsid w:val="75875DA7"/>
    <w:rsid w:val="75910BF0"/>
    <w:rsid w:val="75A57FA1"/>
    <w:rsid w:val="75E31EA6"/>
    <w:rsid w:val="76077A0F"/>
    <w:rsid w:val="761E6838"/>
    <w:rsid w:val="763F278C"/>
    <w:rsid w:val="764B34A7"/>
    <w:rsid w:val="76C43BAF"/>
    <w:rsid w:val="76FB4123"/>
    <w:rsid w:val="77450FC0"/>
    <w:rsid w:val="776F6B4B"/>
    <w:rsid w:val="77E45E27"/>
    <w:rsid w:val="77E57FE6"/>
    <w:rsid w:val="78516857"/>
    <w:rsid w:val="787917F5"/>
    <w:rsid w:val="788C7453"/>
    <w:rsid w:val="78F3068C"/>
    <w:rsid w:val="78FC1BBE"/>
    <w:rsid w:val="793746D7"/>
    <w:rsid w:val="79425C88"/>
    <w:rsid w:val="79A7627D"/>
    <w:rsid w:val="79C85C16"/>
    <w:rsid w:val="79E41CD7"/>
    <w:rsid w:val="79FB5304"/>
    <w:rsid w:val="7A27777B"/>
    <w:rsid w:val="7A466358"/>
    <w:rsid w:val="7A697BCE"/>
    <w:rsid w:val="7AF57111"/>
    <w:rsid w:val="7B357F48"/>
    <w:rsid w:val="7B5D2F26"/>
    <w:rsid w:val="7B611C8C"/>
    <w:rsid w:val="7B7721FC"/>
    <w:rsid w:val="7BDC1D61"/>
    <w:rsid w:val="7BDC717B"/>
    <w:rsid w:val="7C0B09E6"/>
    <w:rsid w:val="7C2E3998"/>
    <w:rsid w:val="7C833972"/>
    <w:rsid w:val="7CB160E7"/>
    <w:rsid w:val="7D78758A"/>
    <w:rsid w:val="7DCF0C64"/>
    <w:rsid w:val="7DE60B9B"/>
    <w:rsid w:val="7DF6029C"/>
    <w:rsid w:val="7E4A517A"/>
    <w:rsid w:val="7E7044F2"/>
    <w:rsid w:val="7EA302B2"/>
    <w:rsid w:val="7F0B38FE"/>
    <w:rsid w:val="7F1E2C46"/>
    <w:rsid w:val="7F1F7CDF"/>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eastAsia="仿宋"/>
      <w:sz w:val="32"/>
      <w:szCs w:val="22"/>
    </w:rPr>
  </w:style>
  <w:style w:type="paragraph" w:styleId="3">
    <w:name w:val="Body Text Indent"/>
    <w:basedOn w:val="1"/>
    <w:qFormat/>
    <w:uiPriority w:val="0"/>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bCs/>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7E7E7E" w:themeColor="text1" w:themeTint="80"/>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7E7E7E" w:themeColor="text1" w:themeTint="80"/>
    </w:rPr>
  </w:style>
  <w:style w:type="character" w:customStyle="1" w:styleId="30">
    <w:name w:val="不明显强调3"/>
    <w:basedOn w:val="12"/>
    <w:qFormat/>
    <w:uiPriority w:val="19"/>
    <w:rPr>
      <w:i/>
      <w:iCs/>
      <w:color w:val="7E7E7E" w:themeColor="text1" w:themeTint="8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Pages>
  <Words>1165</Words>
  <Characters>1202</Characters>
  <Lines>15</Lines>
  <Paragraphs>4</Paragraphs>
  <TotalTime>7</TotalTime>
  <ScaleCrop>false</ScaleCrop>
  <LinksUpToDate>false</LinksUpToDate>
  <CharactersWithSpaces>1206</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2022-03-28T08:46:04Z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C66E9779F5084B1B96AB2D69E424EA72</vt:lpwstr>
  </property>
</Properties>
</file>