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B4FB81">
      <w:pPr>
        <w:overflowPunct w:val="0"/>
        <w:spacing w:line="560" w:lineRule="exact"/>
        <w:rPr>
          <w:rFonts w:hint="eastAsia" w:ascii="方正黑体_GBK" w:hAnsi="方正黑体_GBK" w:eastAsia="方正黑体_GBK" w:cs="方正黑体_GBK"/>
          <w:sz w:val="32"/>
          <w:szCs w:val="32"/>
          <w:lang w:eastAsia="zh-CN"/>
        </w:rPr>
      </w:pPr>
      <w:r>
        <w:rPr>
          <w:rFonts w:hint="eastAsia" w:ascii="方正黑体_GBK" w:hAnsi="方正黑体_GBK" w:eastAsia="方正黑体_GBK" w:cs="方正黑体_GBK"/>
          <w:sz w:val="32"/>
          <w:szCs w:val="32"/>
        </w:rPr>
        <w:t>附件</w:t>
      </w:r>
      <w:r>
        <w:rPr>
          <w:rFonts w:hint="eastAsia" w:ascii="方正黑体_GBK" w:hAnsi="方正黑体_GBK" w:eastAsia="方正黑体_GBK" w:cs="方正黑体_GBK"/>
          <w:sz w:val="32"/>
          <w:szCs w:val="32"/>
          <w:lang w:val="en-US" w:eastAsia="zh-CN"/>
        </w:rPr>
        <w:t>3</w:t>
      </w:r>
    </w:p>
    <w:p w14:paraId="42214401">
      <w:pPr>
        <w:overflowPunct w:val="0"/>
        <w:spacing w:line="560" w:lineRule="exact"/>
        <w:jc w:val="center"/>
        <w:rPr>
          <w:rFonts w:ascii="Times New Roman" w:hAnsi="Times New Roman" w:eastAsia="方正仿宋_GBK"/>
          <w:sz w:val="44"/>
          <w:szCs w:val="44"/>
        </w:rPr>
      </w:pPr>
    </w:p>
    <w:p w14:paraId="4A61E924">
      <w:pPr>
        <w:overflowPunct w:val="0"/>
        <w:spacing w:line="56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2025年电梯检验员</w:t>
      </w:r>
      <w:r>
        <w:rPr>
          <w:rFonts w:ascii="Times New Roman" w:hAnsi="Times New Roman" w:eastAsia="方正仿宋_GBK"/>
          <w:kern w:val="0"/>
          <w:sz w:val="44"/>
          <w:szCs w:val="44"/>
        </w:rPr>
        <w:t>（</w:t>
      </w:r>
      <w:r>
        <w:rPr>
          <w:rFonts w:hint="default" w:ascii="Times New Roman" w:hAnsi="Times New Roman" w:eastAsia="方正小标宋_GBK" w:cs="Times New Roman"/>
          <w:sz w:val="44"/>
          <w:szCs w:val="44"/>
        </w:rPr>
        <w:t>DTY</w:t>
      </w:r>
      <w:r>
        <w:rPr>
          <w:rFonts w:ascii="Times New Roman" w:hAnsi="Times New Roman" w:eastAsia="方正仿宋_GBK"/>
          <w:kern w:val="0"/>
          <w:sz w:val="44"/>
          <w:szCs w:val="44"/>
        </w:rPr>
        <w:t>）</w:t>
      </w:r>
      <w:r>
        <w:rPr>
          <w:rFonts w:hint="eastAsia" w:ascii="方正小标宋_GBK" w:hAnsi="方正小标宋_GBK" w:eastAsia="方正小标宋_GBK" w:cs="方正小标宋_GBK"/>
          <w:sz w:val="44"/>
          <w:szCs w:val="44"/>
        </w:rPr>
        <w:t>取证考试</w:t>
      </w:r>
    </w:p>
    <w:p w14:paraId="5A5282D6">
      <w:pPr>
        <w:overflowPunct w:val="0"/>
        <w:spacing w:line="56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法规标准目录</w:t>
      </w:r>
    </w:p>
    <w:tbl>
      <w:tblPr>
        <w:tblStyle w:val="5"/>
        <w:tblpPr w:leftFromText="180" w:rightFromText="180" w:vertAnchor="text" w:horzAnchor="page" w:tblpX="1615" w:tblpY="355"/>
        <w:tblOverlap w:val="never"/>
        <w:tblW w:w="8845"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79"/>
        <w:gridCol w:w="5621"/>
        <w:gridCol w:w="1074"/>
        <w:gridCol w:w="971"/>
      </w:tblGrid>
      <w:tr w14:paraId="117DB2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2" w:hRule="atLeast"/>
        </w:trPr>
        <w:tc>
          <w:tcPr>
            <w:tcW w:w="1179" w:type="dxa"/>
            <w:tcMar>
              <w:left w:w="108" w:type="dxa"/>
              <w:right w:w="108" w:type="dxa"/>
            </w:tcMar>
          </w:tcPr>
          <w:p w14:paraId="56419FF3">
            <w:pPr>
              <w:pStyle w:val="4"/>
              <w:overflowPunct w:val="0"/>
              <w:spacing w:line="240" w:lineRule="atLeast"/>
              <w:jc w:val="center"/>
              <w:rPr>
                <w:rFonts w:ascii="方正黑体_GBK" w:hAnsi="Times New Roman" w:eastAsia="方正黑体_GBK" w:cs="方正黑体_GBK"/>
                <w:sz w:val="32"/>
                <w:szCs w:val="32"/>
              </w:rPr>
            </w:pPr>
            <w:r>
              <w:rPr>
                <w:rFonts w:hint="eastAsia" w:ascii="方正黑体_GBK" w:hAnsi="Times New Roman" w:eastAsia="方正黑体_GBK" w:cs="方正黑体_GBK"/>
                <w:sz w:val="32"/>
                <w:szCs w:val="32"/>
              </w:rPr>
              <w:t>序号</w:t>
            </w:r>
          </w:p>
        </w:tc>
        <w:tc>
          <w:tcPr>
            <w:tcW w:w="5621" w:type="dxa"/>
            <w:tcMar>
              <w:left w:w="108" w:type="dxa"/>
              <w:right w:w="108" w:type="dxa"/>
            </w:tcMar>
          </w:tcPr>
          <w:p w14:paraId="6B8E4D7A">
            <w:pPr>
              <w:pStyle w:val="4"/>
              <w:overflowPunct w:val="0"/>
              <w:spacing w:line="240" w:lineRule="atLeast"/>
              <w:jc w:val="center"/>
              <w:rPr>
                <w:rFonts w:ascii="方正黑体_GBK" w:hAnsi="Times New Roman" w:eastAsia="方正黑体_GBK" w:cs="方正黑体_GBK"/>
                <w:sz w:val="32"/>
                <w:szCs w:val="32"/>
              </w:rPr>
            </w:pPr>
            <w:r>
              <w:rPr>
                <w:rFonts w:hint="eastAsia" w:ascii="方正黑体_GBK" w:hAnsi="Times New Roman" w:eastAsia="方正黑体_GBK" w:cs="方正黑体_GBK"/>
                <w:sz w:val="32"/>
                <w:szCs w:val="32"/>
              </w:rPr>
              <w:t>法规标准名称</w:t>
            </w:r>
          </w:p>
        </w:tc>
        <w:tc>
          <w:tcPr>
            <w:tcW w:w="1074" w:type="dxa"/>
            <w:tcMar>
              <w:left w:w="108" w:type="dxa"/>
              <w:right w:w="108" w:type="dxa"/>
            </w:tcMar>
          </w:tcPr>
          <w:p w14:paraId="79E4C5C6">
            <w:pPr>
              <w:pStyle w:val="4"/>
              <w:overflowPunct w:val="0"/>
              <w:spacing w:line="240" w:lineRule="atLeast"/>
              <w:jc w:val="center"/>
              <w:rPr>
                <w:rFonts w:hint="eastAsia" w:ascii="方正黑体_GBK" w:hAnsi="Times New Roman" w:eastAsia="方正黑体_GBK" w:cs="方正黑体_GBK"/>
                <w:sz w:val="32"/>
                <w:szCs w:val="32"/>
                <w:lang w:val="en-US" w:eastAsia="zh-CN"/>
              </w:rPr>
            </w:pPr>
            <w:r>
              <w:rPr>
                <w:rFonts w:hint="eastAsia" w:ascii="方正黑体_GBK" w:hAnsi="Times New Roman" w:eastAsia="方正黑体_GBK" w:cs="方正黑体_GBK"/>
                <w:sz w:val="32"/>
                <w:szCs w:val="32"/>
                <w:lang w:val="en-US" w:eastAsia="zh-CN"/>
              </w:rPr>
              <w:t>闭卷</w:t>
            </w:r>
          </w:p>
        </w:tc>
        <w:tc>
          <w:tcPr>
            <w:tcW w:w="971" w:type="dxa"/>
            <w:tcMar>
              <w:left w:w="108" w:type="dxa"/>
              <w:right w:w="108" w:type="dxa"/>
            </w:tcMar>
          </w:tcPr>
          <w:p w14:paraId="5E73A604">
            <w:pPr>
              <w:pStyle w:val="4"/>
              <w:overflowPunct w:val="0"/>
              <w:spacing w:line="240" w:lineRule="atLeast"/>
              <w:jc w:val="center"/>
              <w:rPr>
                <w:rFonts w:hint="eastAsia" w:ascii="方正黑体_GBK" w:hAnsi="Times New Roman" w:eastAsia="方正黑体_GBK" w:cs="方正黑体_GBK"/>
                <w:sz w:val="32"/>
                <w:szCs w:val="32"/>
                <w:lang w:val="en-US" w:eastAsia="zh-CN"/>
              </w:rPr>
            </w:pPr>
            <w:r>
              <w:rPr>
                <w:rFonts w:hint="eastAsia" w:ascii="方正黑体_GBK" w:hAnsi="Times New Roman" w:eastAsia="方正黑体_GBK" w:cs="方正黑体_GBK"/>
                <w:sz w:val="32"/>
                <w:szCs w:val="32"/>
                <w:lang w:val="en-US" w:eastAsia="zh-CN"/>
              </w:rPr>
              <w:t>开卷</w:t>
            </w:r>
          </w:p>
        </w:tc>
      </w:tr>
      <w:tr w14:paraId="49C1F2C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8" w:hRule="exact"/>
        </w:trPr>
        <w:tc>
          <w:tcPr>
            <w:tcW w:w="1179" w:type="dxa"/>
            <w:tcMar>
              <w:left w:w="108" w:type="dxa"/>
              <w:right w:w="108" w:type="dxa"/>
            </w:tcMar>
            <w:vAlign w:val="center"/>
          </w:tcPr>
          <w:p w14:paraId="7735AAC0">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1</w:t>
            </w:r>
          </w:p>
        </w:tc>
        <w:tc>
          <w:tcPr>
            <w:tcW w:w="5621" w:type="dxa"/>
            <w:shd w:val="clear" w:color="auto" w:fill="auto"/>
            <w:tcMar>
              <w:left w:w="108" w:type="dxa"/>
              <w:right w:w="108" w:type="dxa"/>
            </w:tcMar>
            <w:vAlign w:val="center"/>
          </w:tcPr>
          <w:p w14:paraId="6E3A8946">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中华人民共和国特种设备安全法</w:t>
            </w:r>
          </w:p>
        </w:tc>
        <w:tc>
          <w:tcPr>
            <w:tcW w:w="1074" w:type="dxa"/>
            <w:shd w:val="clear" w:color="auto" w:fill="auto"/>
            <w:tcMar>
              <w:left w:w="108" w:type="dxa"/>
              <w:right w:w="108" w:type="dxa"/>
            </w:tcMar>
            <w:vAlign w:val="center"/>
          </w:tcPr>
          <w:p w14:paraId="1EAD6E88">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c>
          <w:tcPr>
            <w:tcW w:w="971" w:type="dxa"/>
            <w:shd w:val="clear" w:color="auto" w:fill="auto"/>
            <w:tcMar>
              <w:left w:w="108" w:type="dxa"/>
              <w:right w:w="108" w:type="dxa"/>
            </w:tcMar>
            <w:vAlign w:val="center"/>
          </w:tcPr>
          <w:p w14:paraId="69644676">
            <w:pPr>
              <w:jc w:val="center"/>
              <w:rPr>
                <w:rFonts w:hint="eastAsia" w:ascii="Times New Roman" w:hAnsi="Times New Roman" w:eastAsia="方正仿宋_GBK"/>
                <w:kern w:val="0"/>
                <w:sz w:val="48"/>
                <w:szCs w:val="48"/>
              </w:rPr>
            </w:pPr>
          </w:p>
        </w:tc>
      </w:tr>
      <w:tr w14:paraId="3B83B5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91" w:hRule="exact"/>
        </w:trPr>
        <w:tc>
          <w:tcPr>
            <w:tcW w:w="1179" w:type="dxa"/>
            <w:tcMar>
              <w:left w:w="108" w:type="dxa"/>
              <w:right w:w="108" w:type="dxa"/>
            </w:tcMar>
            <w:vAlign w:val="center"/>
          </w:tcPr>
          <w:p w14:paraId="333C2EB0">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2</w:t>
            </w:r>
          </w:p>
        </w:tc>
        <w:tc>
          <w:tcPr>
            <w:tcW w:w="5621" w:type="dxa"/>
            <w:shd w:val="clear" w:color="auto" w:fill="auto"/>
            <w:tcMar>
              <w:left w:w="108" w:type="dxa"/>
              <w:right w:w="108" w:type="dxa"/>
            </w:tcMar>
            <w:vAlign w:val="center"/>
          </w:tcPr>
          <w:p w14:paraId="14BF6351">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《特种设备生产单位落实质量安全主体责任监督管理规定》</w:t>
            </w:r>
            <w:r>
              <w:rPr>
                <w:rFonts w:ascii="Times New Roman" w:hAnsi="Times New Roman" w:eastAsia="方正仿宋_GBK"/>
                <w:kern w:val="0"/>
                <w:sz w:val="32"/>
                <w:szCs w:val="32"/>
              </w:rPr>
              <w:t>（</w:t>
            </w:r>
            <w:r>
              <w:rPr>
                <w:rFonts w:hint="eastAsia" w:ascii="Times New Roman" w:hAnsi="Times New Roman" w:eastAsia="方正仿宋_GBK"/>
                <w:kern w:val="0"/>
                <w:sz w:val="32"/>
                <w:szCs w:val="32"/>
              </w:rPr>
              <w:t>2023年第73号</w:t>
            </w:r>
            <w:r>
              <w:rPr>
                <w:rFonts w:ascii="Times New Roman" w:hAnsi="Times New Roman" w:eastAsia="方正仿宋_GBK"/>
                <w:kern w:val="0"/>
                <w:sz w:val="32"/>
                <w:szCs w:val="32"/>
              </w:rPr>
              <w:t>）</w:t>
            </w:r>
            <w:r>
              <w:rPr>
                <w:rFonts w:hint="eastAsia" w:ascii="Times New Roman" w:hAnsi="Times New Roman" w:eastAsia="方正仿宋_GBK"/>
                <w:kern w:val="0"/>
                <w:sz w:val="32"/>
                <w:szCs w:val="32"/>
              </w:rPr>
              <w:t>中有关电梯的部分</w:t>
            </w:r>
          </w:p>
        </w:tc>
        <w:tc>
          <w:tcPr>
            <w:tcW w:w="1074" w:type="dxa"/>
            <w:shd w:val="clear" w:color="auto" w:fill="auto"/>
            <w:tcMar>
              <w:left w:w="108" w:type="dxa"/>
              <w:right w:w="108" w:type="dxa"/>
            </w:tcMar>
            <w:vAlign w:val="center"/>
          </w:tcPr>
          <w:p w14:paraId="3E7FD110">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c>
          <w:tcPr>
            <w:tcW w:w="971" w:type="dxa"/>
            <w:shd w:val="clear" w:color="auto" w:fill="auto"/>
            <w:tcMar>
              <w:left w:w="108" w:type="dxa"/>
              <w:right w:w="108" w:type="dxa"/>
            </w:tcMar>
            <w:vAlign w:val="center"/>
          </w:tcPr>
          <w:p w14:paraId="44DDD784">
            <w:pPr>
              <w:jc w:val="center"/>
              <w:rPr>
                <w:rFonts w:hint="eastAsia" w:ascii="Times New Roman" w:hAnsi="Times New Roman" w:eastAsia="方正仿宋_GBK"/>
                <w:kern w:val="0"/>
                <w:sz w:val="48"/>
                <w:szCs w:val="48"/>
              </w:rPr>
            </w:pPr>
          </w:p>
        </w:tc>
      </w:tr>
      <w:tr w14:paraId="2CCF78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91" w:hRule="exact"/>
        </w:trPr>
        <w:tc>
          <w:tcPr>
            <w:tcW w:w="1179" w:type="dxa"/>
            <w:tcMar>
              <w:left w:w="108" w:type="dxa"/>
              <w:right w:w="108" w:type="dxa"/>
            </w:tcMar>
            <w:vAlign w:val="center"/>
          </w:tcPr>
          <w:p w14:paraId="05D06DD7">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3</w:t>
            </w:r>
          </w:p>
        </w:tc>
        <w:tc>
          <w:tcPr>
            <w:tcW w:w="5621" w:type="dxa"/>
            <w:shd w:val="clear" w:color="auto" w:fill="auto"/>
            <w:tcMar>
              <w:left w:w="108" w:type="dxa"/>
              <w:right w:w="108" w:type="dxa"/>
            </w:tcMar>
            <w:vAlign w:val="center"/>
          </w:tcPr>
          <w:p w14:paraId="5C334C1F">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《特种设备使用单位落实使用安全主体责任监督管理规定》</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2023年第74号</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中有关电梯的部分</w:t>
            </w:r>
          </w:p>
        </w:tc>
        <w:tc>
          <w:tcPr>
            <w:tcW w:w="1074" w:type="dxa"/>
            <w:shd w:val="clear" w:color="auto" w:fill="auto"/>
            <w:tcMar>
              <w:left w:w="108" w:type="dxa"/>
              <w:right w:w="108" w:type="dxa"/>
            </w:tcMar>
            <w:vAlign w:val="center"/>
          </w:tcPr>
          <w:p w14:paraId="73655F4B">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c>
          <w:tcPr>
            <w:tcW w:w="971" w:type="dxa"/>
            <w:shd w:val="clear" w:color="auto" w:fill="auto"/>
            <w:tcMar>
              <w:left w:w="108" w:type="dxa"/>
              <w:right w:w="108" w:type="dxa"/>
            </w:tcMar>
            <w:vAlign w:val="center"/>
          </w:tcPr>
          <w:p w14:paraId="53B0258E">
            <w:pPr>
              <w:jc w:val="center"/>
              <w:rPr>
                <w:rFonts w:hint="eastAsia" w:ascii="Times New Roman" w:hAnsi="Times New Roman" w:eastAsia="方正仿宋_GBK"/>
                <w:kern w:val="0"/>
                <w:sz w:val="48"/>
                <w:szCs w:val="48"/>
              </w:rPr>
            </w:pPr>
          </w:p>
        </w:tc>
      </w:tr>
      <w:tr w14:paraId="163687B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91" w:hRule="exact"/>
        </w:trPr>
        <w:tc>
          <w:tcPr>
            <w:tcW w:w="1179" w:type="dxa"/>
            <w:tcMar>
              <w:left w:w="108" w:type="dxa"/>
              <w:right w:w="108" w:type="dxa"/>
            </w:tcMar>
            <w:vAlign w:val="center"/>
          </w:tcPr>
          <w:p w14:paraId="79990B9A">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4</w:t>
            </w:r>
          </w:p>
        </w:tc>
        <w:tc>
          <w:tcPr>
            <w:tcW w:w="5621" w:type="dxa"/>
            <w:shd w:val="clear" w:color="auto" w:fill="auto"/>
            <w:tcMar>
              <w:left w:w="108" w:type="dxa"/>
              <w:right w:w="108" w:type="dxa"/>
            </w:tcMar>
            <w:vAlign w:val="center"/>
          </w:tcPr>
          <w:p w14:paraId="7E47E73F">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《市场监管总局关于特种设备行政许可有关事项的公告》</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市场监管总局公告2021年第41号</w:t>
            </w:r>
            <w:r>
              <w:rPr>
                <w:rFonts w:hint="eastAsia" w:ascii="Times New Roman" w:hAnsi="Times New Roman" w:eastAsia="方正仿宋_GBK"/>
                <w:kern w:val="0"/>
                <w:sz w:val="32"/>
                <w:szCs w:val="32"/>
                <w:lang w:eastAsia="zh-CN"/>
              </w:rPr>
              <w:t>）</w:t>
            </w:r>
          </w:p>
        </w:tc>
        <w:tc>
          <w:tcPr>
            <w:tcW w:w="1074" w:type="dxa"/>
            <w:shd w:val="clear" w:color="auto" w:fill="auto"/>
            <w:tcMar>
              <w:left w:w="108" w:type="dxa"/>
              <w:right w:w="108" w:type="dxa"/>
            </w:tcMar>
            <w:vAlign w:val="center"/>
          </w:tcPr>
          <w:p w14:paraId="6A73BF59">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c>
          <w:tcPr>
            <w:tcW w:w="971" w:type="dxa"/>
            <w:shd w:val="clear" w:color="auto" w:fill="auto"/>
            <w:tcMar>
              <w:left w:w="108" w:type="dxa"/>
              <w:right w:w="108" w:type="dxa"/>
            </w:tcMar>
            <w:vAlign w:val="center"/>
          </w:tcPr>
          <w:p w14:paraId="3323E15B">
            <w:pPr>
              <w:jc w:val="center"/>
              <w:rPr>
                <w:rFonts w:hint="eastAsia" w:ascii="Times New Roman" w:hAnsi="Times New Roman" w:eastAsia="方正仿宋_GBK"/>
                <w:kern w:val="0"/>
                <w:sz w:val="48"/>
                <w:szCs w:val="48"/>
              </w:rPr>
            </w:pPr>
          </w:p>
        </w:tc>
      </w:tr>
      <w:tr w14:paraId="740B06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91" w:hRule="exact"/>
        </w:trPr>
        <w:tc>
          <w:tcPr>
            <w:tcW w:w="1179" w:type="dxa"/>
            <w:tcMar>
              <w:left w:w="108" w:type="dxa"/>
              <w:right w:w="108" w:type="dxa"/>
            </w:tcMar>
            <w:vAlign w:val="center"/>
          </w:tcPr>
          <w:p w14:paraId="0F138435">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5</w:t>
            </w:r>
          </w:p>
        </w:tc>
        <w:tc>
          <w:tcPr>
            <w:tcW w:w="5621" w:type="dxa"/>
            <w:shd w:val="clear" w:color="auto" w:fill="auto"/>
            <w:tcMar>
              <w:left w:w="108" w:type="dxa"/>
              <w:right w:w="108" w:type="dxa"/>
            </w:tcMar>
            <w:vAlign w:val="center"/>
          </w:tcPr>
          <w:p w14:paraId="6736A0AF">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《市场监管总局关于调整&lt;电梯施工类别划分表&gt;的通知》</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国市监特设函</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2019</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64号</w:t>
            </w:r>
            <w:r>
              <w:rPr>
                <w:rFonts w:hint="eastAsia" w:ascii="Times New Roman" w:hAnsi="Times New Roman" w:eastAsia="方正仿宋_GBK"/>
                <w:kern w:val="0"/>
                <w:sz w:val="32"/>
                <w:szCs w:val="32"/>
                <w:lang w:eastAsia="zh-CN"/>
              </w:rPr>
              <w:t>）</w:t>
            </w:r>
          </w:p>
        </w:tc>
        <w:tc>
          <w:tcPr>
            <w:tcW w:w="1074" w:type="dxa"/>
            <w:shd w:val="clear" w:color="auto" w:fill="auto"/>
            <w:tcMar>
              <w:left w:w="108" w:type="dxa"/>
              <w:right w:w="108" w:type="dxa"/>
            </w:tcMar>
            <w:vAlign w:val="center"/>
          </w:tcPr>
          <w:p w14:paraId="4B952086">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c>
          <w:tcPr>
            <w:tcW w:w="971" w:type="dxa"/>
            <w:shd w:val="clear" w:color="auto" w:fill="auto"/>
            <w:tcMar>
              <w:left w:w="108" w:type="dxa"/>
              <w:right w:w="108" w:type="dxa"/>
            </w:tcMar>
            <w:vAlign w:val="center"/>
          </w:tcPr>
          <w:p w14:paraId="241813D1">
            <w:pPr>
              <w:jc w:val="center"/>
              <w:rPr>
                <w:rFonts w:hint="eastAsia" w:ascii="Times New Roman" w:hAnsi="Times New Roman" w:eastAsia="方正仿宋_GBK"/>
                <w:kern w:val="0"/>
                <w:sz w:val="48"/>
                <w:szCs w:val="48"/>
              </w:rPr>
            </w:pPr>
          </w:p>
        </w:tc>
      </w:tr>
      <w:tr w14:paraId="347EAC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91" w:hRule="exact"/>
        </w:trPr>
        <w:tc>
          <w:tcPr>
            <w:tcW w:w="1179" w:type="dxa"/>
            <w:tcMar>
              <w:left w:w="108" w:type="dxa"/>
              <w:right w:w="108" w:type="dxa"/>
            </w:tcMar>
            <w:vAlign w:val="center"/>
          </w:tcPr>
          <w:p w14:paraId="30786E7B">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6</w:t>
            </w:r>
          </w:p>
        </w:tc>
        <w:tc>
          <w:tcPr>
            <w:tcW w:w="5621" w:type="dxa"/>
            <w:shd w:val="clear" w:color="auto" w:fill="auto"/>
            <w:tcMar>
              <w:left w:w="108" w:type="dxa"/>
              <w:right w:w="108" w:type="dxa"/>
            </w:tcMar>
            <w:vAlign w:val="center"/>
          </w:tcPr>
          <w:p w14:paraId="143A0AEF">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《质检总局关于修订&lt;特种设备目录&gt;的公告》</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质检总局公告 2014年第114号</w:t>
            </w:r>
            <w:r>
              <w:rPr>
                <w:rFonts w:hint="eastAsia" w:ascii="Times New Roman" w:hAnsi="Times New Roman" w:eastAsia="方正仿宋_GBK"/>
                <w:kern w:val="0"/>
                <w:sz w:val="32"/>
                <w:szCs w:val="32"/>
                <w:lang w:eastAsia="zh-CN"/>
              </w:rPr>
              <w:t>）</w:t>
            </w:r>
          </w:p>
        </w:tc>
        <w:tc>
          <w:tcPr>
            <w:tcW w:w="1074" w:type="dxa"/>
            <w:shd w:val="clear" w:color="auto" w:fill="auto"/>
            <w:tcMar>
              <w:left w:w="108" w:type="dxa"/>
              <w:right w:w="108" w:type="dxa"/>
            </w:tcMar>
            <w:vAlign w:val="center"/>
          </w:tcPr>
          <w:p w14:paraId="58971C65">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c>
          <w:tcPr>
            <w:tcW w:w="971" w:type="dxa"/>
            <w:shd w:val="clear" w:color="auto" w:fill="auto"/>
            <w:tcMar>
              <w:left w:w="108" w:type="dxa"/>
              <w:right w:w="108" w:type="dxa"/>
            </w:tcMar>
            <w:vAlign w:val="center"/>
          </w:tcPr>
          <w:p w14:paraId="4D7663EC">
            <w:pPr>
              <w:jc w:val="center"/>
              <w:rPr>
                <w:rFonts w:hint="eastAsia" w:ascii="Times New Roman" w:hAnsi="Times New Roman" w:eastAsia="方正仿宋_GBK"/>
                <w:kern w:val="0"/>
                <w:sz w:val="48"/>
                <w:szCs w:val="48"/>
              </w:rPr>
            </w:pPr>
          </w:p>
        </w:tc>
      </w:tr>
      <w:tr w14:paraId="4643AE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91" w:hRule="exact"/>
        </w:trPr>
        <w:tc>
          <w:tcPr>
            <w:tcW w:w="1179" w:type="dxa"/>
            <w:tcMar>
              <w:left w:w="108" w:type="dxa"/>
              <w:right w:w="108" w:type="dxa"/>
            </w:tcMar>
            <w:vAlign w:val="center"/>
          </w:tcPr>
          <w:p w14:paraId="5BC3F5F8">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7</w:t>
            </w:r>
          </w:p>
        </w:tc>
        <w:tc>
          <w:tcPr>
            <w:tcW w:w="5621" w:type="dxa"/>
            <w:shd w:val="clear" w:color="auto" w:fill="auto"/>
            <w:tcMar>
              <w:left w:w="108" w:type="dxa"/>
              <w:right w:w="108" w:type="dxa"/>
            </w:tcMar>
            <w:vAlign w:val="center"/>
          </w:tcPr>
          <w:p w14:paraId="7B220952">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《关于进一步做好&lt;电梯监督检验和定期检验规则&gt;&lt;电梯自行检测规则&gt;实施工作的通知》</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国市监特设发</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2024</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28号</w:t>
            </w:r>
            <w:r>
              <w:rPr>
                <w:rFonts w:hint="eastAsia" w:ascii="Times New Roman" w:hAnsi="Times New Roman" w:eastAsia="方正仿宋_GBK"/>
                <w:kern w:val="0"/>
                <w:sz w:val="32"/>
                <w:szCs w:val="32"/>
                <w:lang w:eastAsia="zh-CN"/>
              </w:rPr>
              <w:t>）</w:t>
            </w:r>
          </w:p>
        </w:tc>
        <w:tc>
          <w:tcPr>
            <w:tcW w:w="1074" w:type="dxa"/>
            <w:shd w:val="clear" w:color="auto" w:fill="auto"/>
            <w:tcMar>
              <w:left w:w="108" w:type="dxa"/>
              <w:right w:w="108" w:type="dxa"/>
            </w:tcMar>
            <w:vAlign w:val="center"/>
          </w:tcPr>
          <w:p w14:paraId="19A9290E">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c>
          <w:tcPr>
            <w:tcW w:w="971" w:type="dxa"/>
            <w:shd w:val="clear" w:color="auto" w:fill="auto"/>
            <w:tcMar>
              <w:left w:w="108" w:type="dxa"/>
              <w:right w:w="108" w:type="dxa"/>
            </w:tcMar>
            <w:vAlign w:val="center"/>
          </w:tcPr>
          <w:p w14:paraId="298C8407">
            <w:pPr>
              <w:jc w:val="center"/>
              <w:rPr>
                <w:rFonts w:hint="eastAsia" w:ascii="Times New Roman" w:hAnsi="Times New Roman" w:eastAsia="方正仿宋_GBK"/>
                <w:kern w:val="0"/>
                <w:sz w:val="48"/>
                <w:szCs w:val="48"/>
              </w:rPr>
            </w:pPr>
          </w:p>
        </w:tc>
      </w:tr>
      <w:tr w14:paraId="4ED795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91" w:hRule="exact"/>
        </w:trPr>
        <w:tc>
          <w:tcPr>
            <w:tcW w:w="1179" w:type="dxa"/>
            <w:tcMar>
              <w:left w:w="108" w:type="dxa"/>
              <w:right w:w="108" w:type="dxa"/>
            </w:tcMar>
            <w:vAlign w:val="center"/>
          </w:tcPr>
          <w:p w14:paraId="10172AC1">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8</w:t>
            </w:r>
          </w:p>
        </w:tc>
        <w:tc>
          <w:tcPr>
            <w:tcW w:w="5621" w:type="dxa"/>
            <w:shd w:val="clear" w:color="auto" w:fill="auto"/>
            <w:tcMar>
              <w:left w:w="108" w:type="dxa"/>
              <w:right w:w="108" w:type="dxa"/>
            </w:tcMar>
            <w:vAlign w:val="center"/>
          </w:tcPr>
          <w:p w14:paraId="60726384">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《市场监管总局办公厅关于进一步做好住宅老旧电梯更新有关工作的通知》</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市监特设发</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2025</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52号</w:t>
            </w:r>
            <w:r>
              <w:rPr>
                <w:rFonts w:hint="eastAsia" w:ascii="Times New Roman" w:hAnsi="Times New Roman" w:eastAsia="方正仿宋_GBK"/>
                <w:kern w:val="0"/>
                <w:sz w:val="32"/>
                <w:szCs w:val="32"/>
                <w:lang w:eastAsia="zh-CN"/>
              </w:rPr>
              <w:t>）</w:t>
            </w:r>
          </w:p>
        </w:tc>
        <w:tc>
          <w:tcPr>
            <w:tcW w:w="1074" w:type="dxa"/>
            <w:shd w:val="clear" w:color="auto" w:fill="auto"/>
            <w:tcMar>
              <w:left w:w="108" w:type="dxa"/>
              <w:right w:w="108" w:type="dxa"/>
            </w:tcMar>
            <w:vAlign w:val="center"/>
          </w:tcPr>
          <w:p w14:paraId="093E5C10">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c>
          <w:tcPr>
            <w:tcW w:w="971" w:type="dxa"/>
            <w:shd w:val="clear" w:color="auto" w:fill="auto"/>
            <w:tcMar>
              <w:left w:w="108" w:type="dxa"/>
              <w:right w:w="108" w:type="dxa"/>
            </w:tcMar>
            <w:vAlign w:val="center"/>
          </w:tcPr>
          <w:p w14:paraId="3071427D">
            <w:pPr>
              <w:jc w:val="center"/>
              <w:rPr>
                <w:rFonts w:hint="eastAsia" w:ascii="Times New Roman" w:hAnsi="Times New Roman" w:eastAsia="方正仿宋_GBK"/>
                <w:kern w:val="0"/>
                <w:sz w:val="48"/>
                <w:szCs w:val="48"/>
              </w:rPr>
            </w:pPr>
          </w:p>
        </w:tc>
      </w:tr>
      <w:tr w14:paraId="0619DC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91" w:hRule="exact"/>
        </w:trPr>
        <w:tc>
          <w:tcPr>
            <w:tcW w:w="1179" w:type="dxa"/>
            <w:tcMar>
              <w:left w:w="108" w:type="dxa"/>
              <w:right w:w="108" w:type="dxa"/>
            </w:tcMar>
            <w:vAlign w:val="center"/>
          </w:tcPr>
          <w:p w14:paraId="32397245">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9</w:t>
            </w:r>
          </w:p>
        </w:tc>
        <w:tc>
          <w:tcPr>
            <w:tcW w:w="5621" w:type="dxa"/>
            <w:shd w:val="clear" w:color="auto" w:fill="auto"/>
            <w:tcMar>
              <w:left w:w="108" w:type="dxa"/>
              <w:right w:w="108" w:type="dxa"/>
            </w:tcMar>
            <w:vAlign w:val="center"/>
          </w:tcPr>
          <w:p w14:paraId="70F0C1E2">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lang w:val="en-US" w:eastAsia="zh-CN"/>
              </w:rPr>
              <w:t>TSG Z8002-2022《特种设备检验人员考核规则》（TSG Z8002—2022）含第1、2号修改单</w:t>
            </w:r>
          </w:p>
        </w:tc>
        <w:tc>
          <w:tcPr>
            <w:tcW w:w="1074" w:type="dxa"/>
            <w:shd w:val="clear" w:color="auto" w:fill="auto"/>
            <w:tcMar>
              <w:left w:w="108" w:type="dxa"/>
              <w:right w:w="108" w:type="dxa"/>
            </w:tcMar>
            <w:vAlign w:val="center"/>
          </w:tcPr>
          <w:p w14:paraId="471CC509">
            <w:pPr>
              <w:jc w:val="center"/>
              <w:rPr>
                <w:rFonts w:hint="eastAsia" w:ascii="Times New Roman" w:hAnsi="Times New Roman" w:eastAsia="方正仿宋_GBK"/>
                <w:kern w:val="0"/>
                <w:sz w:val="48"/>
                <w:szCs w:val="48"/>
                <w:lang w:val="en-US" w:eastAsia="zh-CN"/>
              </w:rPr>
            </w:pPr>
          </w:p>
        </w:tc>
        <w:tc>
          <w:tcPr>
            <w:tcW w:w="971" w:type="dxa"/>
            <w:shd w:val="clear" w:color="auto" w:fill="auto"/>
            <w:tcMar>
              <w:left w:w="108" w:type="dxa"/>
              <w:right w:w="108" w:type="dxa"/>
            </w:tcMar>
            <w:vAlign w:val="center"/>
          </w:tcPr>
          <w:p w14:paraId="28531ADD">
            <w:pPr>
              <w:jc w:val="center"/>
              <w:rPr>
                <w:rFonts w:hint="eastAsia" w:ascii="Times New Roman" w:hAnsi="Times New Roman" w:eastAsia="方正仿宋_GBK"/>
                <w:kern w:val="0"/>
                <w:sz w:val="48"/>
                <w:szCs w:val="48"/>
                <w:lang w:val="en-US" w:eastAsia="zh-CN"/>
              </w:rPr>
            </w:pPr>
            <w:r>
              <w:rPr>
                <w:rFonts w:hint="default" w:ascii="Arial" w:hAnsi="Arial" w:cs="Arial"/>
                <w:sz w:val="32"/>
                <w:szCs w:val="32"/>
                <w:vertAlign w:val="baseline"/>
              </w:rPr>
              <w:t>√</w:t>
            </w:r>
          </w:p>
        </w:tc>
      </w:tr>
      <w:tr w14:paraId="1B51FA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7" w:hRule="exact"/>
        </w:trPr>
        <w:tc>
          <w:tcPr>
            <w:tcW w:w="1179" w:type="dxa"/>
            <w:tcMar>
              <w:left w:w="108" w:type="dxa"/>
              <w:right w:w="108" w:type="dxa"/>
            </w:tcMar>
            <w:vAlign w:val="center"/>
          </w:tcPr>
          <w:p w14:paraId="648B05EA">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10</w:t>
            </w:r>
          </w:p>
        </w:tc>
        <w:tc>
          <w:tcPr>
            <w:tcW w:w="5621" w:type="dxa"/>
            <w:shd w:val="clear" w:color="auto" w:fill="auto"/>
            <w:tcMar>
              <w:left w:w="108" w:type="dxa"/>
              <w:right w:w="108" w:type="dxa"/>
            </w:tcMar>
            <w:vAlign w:val="center"/>
          </w:tcPr>
          <w:p w14:paraId="1AEAE9AF">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TSG 08-2017《特种设备使用管理规则》</w:t>
            </w:r>
          </w:p>
        </w:tc>
        <w:tc>
          <w:tcPr>
            <w:tcW w:w="1074" w:type="dxa"/>
            <w:shd w:val="clear" w:color="auto" w:fill="auto"/>
            <w:tcMar>
              <w:left w:w="108" w:type="dxa"/>
              <w:right w:w="108" w:type="dxa"/>
            </w:tcMar>
            <w:vAlign w:val="center"/>
          </w:tcPr>
          <w:p w14:paraId="74847D71">
            <w:pPr>
              <w:jc w:val="center"/>
              <w:rPr>
                <w:rFonts w:hint="eastAsia" w:ascii="Times New Roman" w:hAnsi="Times New Roman" w:eastAsia="方正仿宋_GBK"/>
                <w:kern w:val="0"/>
                <w:sz w:val="48"/>
                <w:szCs w:val="48"/>
              </w:rPr>
            </w:pPr>
          </w:p>
        </w:tc>
        <w:tc>
          <w:tcPr>
            <w:tcW w:w="971" w:type="dxa"/>
            <w:shd w:val="clear" w:color="auto" w:fill="auto"/>
            <w:tcMar>
              <w:left w:w="108" w:type="dxa"/>
              <w:right w:w="108" w:type="dxa"/>
            </w:tcMar>
            <w:vAlign w:val="center"/>
          </w:tcPr>
          <w:p w14:paraId="547AA6CA">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r>
      <w:tr w14:paraId="09AFD1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3" w:hRule="exact"/>
        </w:trPr>
        <w:tc>
          <w:tcPr>
            <w:tcW w:w="1179" w:type="dxa"/>
            <w:tcMar>
              <w:left w:w="108" w:type="dxa"/>
              <w:right w:w="108" w:type="dxa"/>
            </w:tcMar>
            <w:vAlign w:val="center"/>
          </w:tcPr>
          <w:p w14:paraId="4F91411F">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11</w:t>
            </w:r>
          </w:p>
        </w:tc>
        <w:tc>
          <w:tcPr>
            <w:tcW w:w="5621" w:type="dxa"/>
            <w:shd w:val="clear" w:color="auto" w:fill="auto"/>
            <w:tcMar>
              <w:left w:w="108" w:type="dxa"/>
              <w:right w:w="108" w:type="dxa"/>
            </w:tcMar>
            <w:vAlign w:val="center"/>
          </w:tcPr>
          <w:p w14:paraId="7BDA7216">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TSG T5002-2017《电梯维护保养规则》</w:t>
            </w:r>
          </w:p>
        </w:tc>
        <w:tc>
          <w:tcPr>
            <w:tcW w:w="1074" w:type="dxa"/>
            <w:shd w:val="clear" w:color="auto" w:fill="auto"/>
            <w:tcMar>
              <w:left w:w="108" w:type="dxa"/>
              <w:right w:w="108" w:type="dxa"/>
            </w:tcMar>
            <w:vAlign w:val="center"/>
          </w:tcPr>
          <w:p w14:paraId="23F0C55D">
            <w:pPr>
              <w:jc w:val="center"/>
              <w:rPr>
                <w:rFonts w:hint="eastAsia" w:ascii="Times New Roman" w:hAnsi="Times New Roman" w:eastAsia="方正仿宋_GBK"/>
                <w:kern w:val="0"/>
                <w:sz w:val="48"/>
                <w:szCs w:val="48"/>
              </w:rPr>
            </w:pPr>
          </w:p>
        </w:tc>
        <w:tc>
          <w:tcPr>
            <w:tcW w:w="971" w:type="dxa"/>
            <w:shd w:val="clear" w:color="auto" w:fill="auto"/>
            <w:tcMar>
              <w:left w:w="108" w:type="dxa"/>
              <w:right w:w="108" w:type="dxa"/>
            </w:tcMar>
            <w:vAlign w:val="center"/>
          </w:tcPr>
          <w:p w14:paraId="6A1D4B69">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r>
      <w:tr w14:paraId="3911C5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65" w:hRule="exact"/>
        </w:trPr>
        <w:tc>
          <w:tcPr>
            <w:tcW w:w="1179" w:type="dxa"/>
            <w:tcMar>
              <w:left w:w="108" w:type="dxa"/>
              <w:right w:w="108" w:type="dxa"/>
            </w:tcMar>
            <w:vAlign w:val="center"/>
          </w:tcPr>
          <w:p w14:paraId="7C93AEB3">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12</w:t>
            </w:r>
          </w:p>
        </w:tc>
        <w:tc>
          <w:tcPr>
            <w:tcW w:w="5621" w:type="dxa"/>
            <w:shd w:val="clear" w:color="auto" w:fill="auto"/>
            <w:tcMar>
              <w:left w:w="108" w:type="dxa"/>
              <w:right w:w="108" w:type="dxa"/>
            </w:tcMar>
            <w:vAlign w:val="center"/>
          </w:tcPr>
          <w:p w14:paraId="79786982">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TSG T7001-2023《电梯监督检验和定期检验规则》</w:t>
            </w:r>
          </w:p>
        </w:tc>
        <w:tc>
          <w:tcPr>
            <w:tcW w:w="1074" w:type="dxa"/>
            <w:shd w:val="clear" w:color="auto" w:fill="auto"/>
            <w:tcMar>
              <w:left w:w="108" w:type="dxa"/>
              <w:right w:w="108" w:type="dxa"/>
            </w:tcMar>
            <w:vAlign w:val="center"/>
          </w:tcPr>
          <w:p w14:paraId="7C2E5F7F">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c>
          <w:tcPr>
            <w:tcW w:w="971" w:type="dxa"/>
            <w:shd w:val="clear" w:color="auto" w:fill="auto"/>
            <w:tcMar>
              <w:left w:w="108" w:type="dxa"/>
              <w:right w:w="108" w:type="dxa"/>
            </w:tcMar>
            <w:vAlign w:val="center"/>
          </w:tcPr>
          <w:p w14:paraId="2237ABBC">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r>
      <w:tr w14:paraId="0DF48B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6" w:hRule="exact"/>
        </w:trPr>
        <w:tc>
          <w:tcPr>
            <w:tcW w:w="1179" w:type="dxa"/>
            <w:tcMar>
              <w:left w:w="108" w:type="dxa"/>
              <w:right w:w="108" w:type="dxa"/>
            </w:tcMar>
            <w:vAlign w:val="center"/>
          </w:tcPr>
          <w:p w14:paraId="7CBEF6E5">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13</w:t>
            </w:r>
          </w:p>
        </w:tc>
        <w:tc>
          <w:tcPr>
            <w:tcW w:w="5621" w:type="dxa"/>
            <w:shd w:val="clear" w:color="auto" w:fill="auto"/>
            <w:tcMar>
              <w:left w:w="108" w:type="dxa"/>
              <w:right w:w="108" w:type="dxa"/>
            </w:tcMar>
            <w:vAlign w:val="center"/>
          </w:tcPr>
          <w:p w14:paraId="02AC0A36">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TSG T7008-2023《电梯自行检测规则》</w:t>
            </w:r>
          </w:p>
        </w:tc>
        <w:tc>
          <w:tcPr>
            <w:tcW w:w="1074" w:type="dxa"/>
            <w:shd w:val="clear" w:color="auto" w:fill="auto"/>
            <w:tcMar>
              <w:left w:w="108" w:type="dxa"/>
              <w:right w:w="108" w:type="dxa"/>
            </w:tcMar>
            <w:vAlign w:val="center"/>
          </w:tcPr>
          <w:p w14:paraId="6E567D59">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c>
          <w:tcPr>
            <w:tcW w:w="971" w:type="dxa"/>
            <w:shd w:val="clear" w:color="auto" w:fill="auto"/>
            <w:tcMar>
              <w:left w:w="108" w:type="dxa"/>
              <w:right w:w="108" w:type="dxa"/>
            </w:tcMar>
            <w:vAlign w:val="center"/>
          </w:tcPr>
          <w:p w14:paraId="4435F1CB">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r>
      <w:tr w14:paraId="393AA0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91" w:hRule="exact"/>
        </w:trPr>
        <w:tc>
          <w:tcPr>
            <w:tcW w:w="1179" w:type="dxa"/>
            <w:tcMar>
              <w:left w:w="108" w:type="dxa"/>
              <w:right w:w="108" w:type="dxa"/>
            </w:tcMar>
            <w:vAlign w:val="center"/>
          </w:tcPr>
          <w:p w14:paraId="63B31DF6">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14</w:t>
            </w:r>
          </w:p>
        </w:tc>
        <w:tc>
          <w:tcPr>
            <w:tcW w:w="5621" w:type="dxa"/>
            <w:shd w:val="clear" w:color="auto" w:fill="auto"/>
            <w:tcMar>
              <w:left w:w="108" w:type="dxa"/>
              <w:right w:w="108" w:type="dxa"/>
            </w:tcMar>
            <w:vAlign w:val="center"/>
          </w:tcPr>
          <w:p w14:paraId="317D7D51">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《电梯制造与安装安全规范第1部分:乘客电梯和载货电梯》</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GB/T 7588.1-2020</w:t>
            </w:r>
            <w:r>
              <w:rPr>
                <w:rFonts w:hint="eastAsia" w:ascii="Times New Roman" w:hAnsi="Times New Roman" w:eastAsia="方正仿宋_GBK"/>
                <w:kern w:val="0"/>
                <w:sz w:val="32"/>
                <w:szCs w:val="32"/>
                <w:lang w:eastAsia="zh-CN"/>
              </w:rPr>
              <w:t>）</w:t>
            </w:r>
          </w:p>
        </w:tc>
        <w:tc>
          <w:tcPr>
            <w:tcW w:w="1074" w:type="dxa"/>
            <w:shd w:val="clear" w:color="auto" w:fill="auto"/>
            <w:tcMar>
              <w:left w:w="108" w:type="dxa"/>
              <w:right w:w="108" w:type="dxa"/>
            </w:tcMar>
            <w:vAlign w:val="center"/>
          </w:tcPr>
          <w:p w14:paraId="6CB0BFC0">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c>
          <w:tcPr>
            <w:tcW w:w="971" w:type="dxa"/>
            <w:shd w:val="clear" w:color="auto" w:fill="auto"/>
            <w:tcMar>
              <w:left w:w="108" w:type="dxa"/>
              <w:right w:w="108" w:type="dxa"/>
            </w:tcMar>
            <w:vAlign w:val="center"/>
          </w:tcPr>
          <w:p w14:paraId="547DD336">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r>
      <w:tr w14:paraId="43D56F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91" w:hRule="exact"/>
        </w:trPr>
        <w:tc>
          <w:tcPr>
            <w:tcW w:w="1179" w:type="dxa"/>
            <w:tcMar>
              <w:left w:w="108" w:type="dxa"/>
              <w:right w:w="108" w:type="dxa"/>
            </w:tcMar>
            <w:vAlign w:val="center"/>
          </w:tcPr>
          <w:p w14:paraId="2057B962">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15</w:t>
            </w:r>
          </w:p>
        </w:tc>
        <w:tc>
          <w:tcPr>
            <w:tcW w:w="5621" w:type="dxa"/>
            <w:shd w:val="clear" w:color="auto" w:fill="auto"/>
            <w:tcMar>
              <w:left w:w="108" w:type="dxa"/>
              <w:right w:w="108" w:type="dxa"/>
            </w:tcMar>
            <w:vAlign w:val="center"/>
          </w:tcPr>
          <w:p w14:paraId="1CC3FD48">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《电梯制造与安装安全规范第2部分:电梯部件的设计原则、计算和检验》</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GB/T 7588.2-2020</w:t>
            </w:r>
            <w:r>
              <w:rPr>
                <w:rFonts w:hint="eastAsia" w:ascii="Times New Roman" w:hAnsi="Times New Roman" w:eastAsia="方正仿宋_GBK"/>
                <w:kern w:val="0"/>
                <w:sz w:val="32"/>
                <w:szCs w:val="32"/>
                <w:lang w:eastAsia="zh-CN"/>
              </w:rPr>
              <w:t>）</w:t>
            </w:r>
          </w:p>
        </w:tc>
        <w:tc>
          <w:tcPr>
            <w:tcW w:w="1074" w:type="dxa"/>
            <w:shd w:val="clear" w:color="auto" w:fill="auto"/>
            <w:tcMar>
              <w:left w:w="108" w:type="dxa"/>
              <w:right w:w="108" w:type="dxa"/>
            </w:tcMar>
            <w:vAlign w:val="center"/>
          </w:tcPr>
          <w:p w14:paraId="58BF0040">
            <w:pPr>
              <w:jc w:val="center"/>
              <w:rPr>
                <w:rFonts w:hint="eastAsia" w:ascii="Times New Roman" w:hAnsi="Times New Roman" w:eastAsia="方正仿宋_GBK"/>
                <w:kern w:val="0"/>
                <w:sz w:val="48"/>
                <w:szCs w:val="48"/>
              </w:rPr>
            </w:pPr>
          </w:p>
        </w:tc>
        <w:tc>
          <w:tcPr>
            <w:tcW w:w="971" w:type="dxa"/>
            <w:shd w:val="clear" w:color="auto" w:fill="auto"/>
            <w:tcMar>
              <w:left w:w="108" w:type="dxa"/>
              <w:right w:w="108" w:type="dxa"/>
            </w:tcMar>
            <w:vAlign w:val="center"/>
          </w:tcPr>
          <w:p w14:paraId="297144A0">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r>
      <w:tr w14:paraId="15E780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7" w:hRule="exact"/>
        </w:trPr>
        <w:tc>
          <w:tcPr>
            <w:tcW w:w="1179" w:type="dxa"/>
            <w:tcMar>
              <w:left w:w="108" w:type="dxa"/>
              <w:right w:w="108" w:type="dxa"/>
            </w:tcMar>
            <w:vAlign w:val="center"/>
          </w:tcPr>
          <w:p w14:paraId="4B96AF4E">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16</w:t>
            </w:r>
          </w:p>
        </w:tc>
        <w:tc>
          <w:tcPr>
            <w:tcW w:w="5621" w:type="dxa"/>
            <w:shd w:val="clear" w:color="auto" w:fill="auto"/>
            <w:tcMar>
              <w:left w:w="108" w:type="dxa"/>
              <w:right w:w="108" w:type="dxa"/>
            </w:tcMar>
            <w:vAlign w:val="center"/>
          </w:tcPr>
          <w:p w14:paraId="78AC3703">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《自动扶梯与自动人行道的制造与安装安全规范</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GB16899-2011</w:t>
            </w:r>
            <w:r>
              <w:rPr>
                <w:rFonts w:hint="eastAsia" w:ascii="Times New Roman" w:hAnsi="Times New Roman" w:eastAsia="方正仿宋_GBK"/>
                <w:kern w:val="0"/>
                <w:sz w:val="32"/>
                <w:szCs w:val="32"/>
                <w:lang w:eastAsia="zh-CN"/>
              </w:rPr>
              <w:t>）</w:t>
            </w:r>
          </w:p>
        </w:tc>
        <w:tc>
          <w:tcPr>
            <w:tcW w:w="1074" w:type="dxa"/>
            <w:shd w:val="clear" w:color="auto" w:fill="auto"/>
            <w:tcMar>
              <w:left w:w="108" w:type="dxa"/>
              <w:right w:w="108" w:type="dxa"/>
            </w:tcMar>
            <w:vAlign w:val="center"/>
          </w:tcPr>
          <w:p w14:paraId="20462E1A">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c>
          <w:tcPr>
            <w:tcW w:w="971" w:type="dxa"/>
            <w:shd w:val="clear" w:color="auto" w:fill="auto"/>
            <w:tcMar>
              <w:left w:w="108" w:type="dxa"/>
              <w:right w:w="108" w:type="dxa"/>
            </w:tcMar>
            <w:vAlign w:val="center"/>
          </w:tcPr>
          <w:p w14:paraId="51AF27D3">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r>
      <w:tr w14:paraId="5B1292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0" w:hRule="exact"/>
        </w:trPr>
        <w:tc>
          <w:tcPr>
            <w:tcW w:w="1179" w:type="dxa"/>
            <w:tcMar>
              <w:left w:w="108" w:type="dxa"/>
              <w:right w:w="108" w:type="dxa"/>
            </w:tcMar>
            <w:vAlign w:val="center"/>
          </w:tcPr>
          <w:p w14:paraId="275559A7">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17</w:t>
            </w:r>
          </w:p>
        </w:tc>
        <w:tc>
          <w:tcPr>
            <w:tcW w:w="5621" w:type="dxa"/>
            <w:shd w:val="clear" w:color="auto" w:fill="auto"/>
            <w:tcMar>
              <w:left w:w="108" w:type="dxa"/>
              <w:right w:w="108" w:type="dxa"/>
            </w:tcMar>
            <w:vAlign w:val="center"/>
          </w:tcPr>
          <w:p w14:paraId="61217255">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《杂物</w:t>
            </w:r>
            <w:r>
              <w:rPr>
                <w:rFonts w:hint="eastAsia" w:ascii="Times New Roman" w:hAnsi="Times New Roman" w:eastAsia="方正仿宋_GBK"/>
                <w:kern w:val="0"/>
                <w:sz w:val="32"/>
                <w:szCs w:val="32"/>
                <w:lang w:val="en-US" w:eastAsia="zh-CN"/>
              </w:rPr>
              <w:t>电梯制</w:t>
            </w:r>
            <w:r>
              <w:rPr>
                <w:rFonts w:hint="eastAsia" w:ascii="Times New Roman" w:hAnsi="Times New Roman" w:eastAsia="方正仿宋_GBK"/>
                <w:kern w:val="0"/>
                <w:sz w:val="32"/>
                <w:szCs w:val="32"/>
              </w:rPr>
              <w:t>造与安装安全规范》</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GB 25194-2010</w:t>
            </w:r>
            <w:r>
              <w:rPr>
                <w:rFonts w:hint="eastAsia" w:ascii="Times New Roman" w:hAnsi="Times New Roman" w:eastAsia="方正仿宋_GBK"/>
                <w:kern w:val="0"/>
                <w:sz w:val="32"/>
                <w:szCs w:val="32"/>
                <w:lang w:eastAsia="zh-CN"/>
              </w:rPr>
              <w:t>）</w:t>
            </w:r>
          </w:p>
        </w:tc>
        <w:tc>
          <w:tcPr>
            <w:tcW w:w="1074" w:type="dxa"/>
            <w:shd w:val="clear" w:color="auto" w:fill="auto"/>
            <w:tcMar>
              <w:left w:w="108" w:type="dxa"/>
              <w:right w:w="108" w:type="dxa"/>
            </w:tcMar>
            <w:vAlign w:val="center"/>
          </w:tcPr>
          <w:p w14:paraId="29051F65">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c>
          <w:tcPr>
            <w:tcW w:w="971" w:type="dxa"/>
            <w:shd w:val="clear" w:color="auto" w:fill="auto"/>
            <w:tcMar>
              <w:left w:w="108" w:type="dxa"/>
              <w:right w:w="108" w:type="dxa"/>
            </w:tcMar>
            <w:vAlign w:val="center"/>
          </w:tcPr>
          <w:p w14:paraId="6D29646F">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r>
      <w:tr w14:paraId="10B70A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6" w:hRule="exact"/>
        </w:trPr>
        <w:tc>
          <w:tcPr>
            <w:tcW w:w="1179" w:type="dxa"/>
            <w:tcMar>
              <w:left w:w="108" w:type="dxa"/>
              <w:right w:w="108" w:type="dxa"/>
            </w:tcMar>
            <w:vAlign w:val="center"/>
          </w:tcPr>
          <w:p w14:paraId="367DD860">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18</w:t>
            </w:r>
          </w:p>
        </w:tc>
        <w:tc>
          <w:tcPr>
            <w:tcW w:w="5621" w:type="dxa"/>
            <w:shd w:val="clear" w:color="auto" w:fill="auto"/>
            <w:tcMar>
              <w:left w:w="108" w:type="dxa"/>
              <w:right w:w="108" w:type="dxa"/>
            </w:tcMar>
            <w:vAlign w:val="center"/>
          </w:tcPr>
          <w:p w14:paraId="68DF6872">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《防爆电梯制造与安装安全规范》</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GB/T 31094-2014</w:t>
            </w:r>
            <w:r>
              <w:rPr>
                <w:rFonts w:hint="eastAsia" w:ascii="Times New Roman" w:hAnsi="Times New Roman" w:eastAsia="方正仿宋_GBK"/>
                <w:kern w:val="0"/>
                <w:sz w:val="32"/>
                <w:szCs w:val="32"/>
                <w:lang w:eastAsia="zh-CN"/>
              </w:rPr>
              <w:t>）</w:t>
            </w:r>
          </w:p>
        </w:tc>
        <w:tc>
          <w:tcPr>
            <w:tcW w:w="1074" w:type="dxa"/>
            <w:shd w:val="clear" w:color="auto" w:fill="auto"/>
            <w:tcMar>
              <w:left w:w="108" w:type="dxa"/>
              <w:right w:w="108" w:type="dxa"/>
            </w:tcMar>
            <w:vAlign w:val="center"/>
          </w:tcPr>
          <w:p w14:paraId="5C3AC578">
            <w:pPr>
              <w:jc w:val="center"/>
              <w:rPr>
                <w:rFonts w:hint="eastAsia" w:ascii="Times New Roman" w:hAnsi="Times New Roman" w:eastAsia="方正仿宋_GBK"/>
                <w:kern w:val="0"/>
                <w:sz w:val="48"/>
                <w:szCs w:val="48"/>
              </w:rPr>
            </w:pPr>
          </w:p>
        </w:tc>
        <w:tc>
          <w:tcPr>
            <w:tcW w:w="971" w:type="dxa"/>
            <w:shd w:val="clear" w:color="auto" w:fill="auto"/>
            <w:tcMar>
              <w:left w:w="108" w:type="dxa"/>
              <w:right w:w="108" w:type="dxa"/>
            </w:tcMar>
            <w:vAlign w:val="center"/>
          </w:tcPr>
          <w:p w14:paraId="2D4E381C">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r>
      <w:tr w14:paraId="4A958E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4" w:hRule="exact"/>
        </w:trPr>
        <w:tc>
          <w:tcPr>
            <w:tcW w:w="1179" w:type="dxa"/>
            <w:tcMar>
              <w:left w:w="108" w:type="dxa"/>
              <w:right w:w="108" w:type="dxa"/>
            </w:tcMar>
            <w:vAlign w:val="center"/>
          </w:tcPr>
          <w:p w14:paraId="243420A0">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19</w:t>
            </w:r>
          </w:p>
        </w:tc>
        <w:tc>
          <w:tcPr>
            <w:tcW w:w="5621" w:type="dxa"/>
            <w:shd w:val="clear" w:color="auto" w:fill="auto"/>
            <w:tcMar>
              <w:left w:w="108" w:type="dxa"/>
              <w:right w:w="108" w:type="dxa"/>
            </w:tcMar>
            <w:vAlign w:val="center"/>
          </w:tcPr>
          <w:p w14:paraId="200E1F44">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《斜行电梯制造与安装安全规范》</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GB/T 35857-2018</w:t>
            </w:r>
            <w:r>
              <w:rPr>
                <w:rFonts w:hint="eastAsia" w:ascii="Times New Roman" w:hAnsi="Times New Roman" w:eastAsia="方正仿宋_GBK"/>
                <w:kern w:val="0"/>
                <w:sz w:val="32"/>
                <w:szCs w:val="32"/>
                <w:lang w:eastAsia="zh-CN"/>
              </w:rPr>
              <w:t>）</w:t>
            </w:r>
          </w:p>
        </w:tc>
        <w:tc>
          <w:tcPr>
            <w:tcW w:w="1074" w:type="dxa"/>
            <w:shd w:val="clear" w:color="auto" w:fill="auto"/>
            <w:tcMar>
              <w:left w:w="108" w:type="dxa"/>
              <w:right w:w="108" w:type="dxa"/>
            </w:tcMar>
            <w:vAlign w:val="center"/>
          </w:tcPr>
          <w:p w14:paraId="27F5F8B3">
            <w:pPr>
              <w:jc w:val="center"/>
              <w:rPr>
                <w:rFonts w:hint="eastAsia" w:ascii="Times New Roman" w:hAnsi="Times New Roman" w:eastAsia="方正仿宋_GBK"/>
                <w:kern w:val="0"/>
                <w:sz w:val="48"/>
                <w:szCs w:val="48"/>
              </w:rPr>
            </w:pPr>
          </w:p>
        </w:tc>
        <w:tc>
          <w:tcPr>
            <w:tcW w:w="971" w:type="dxa"/>
            <w:shd w:val="clear" w:color="auto" w:fill="auto"/>
            <w:tcMar>
              <w:left w:w="108" w:type="dxa"/>
              <w:right w:w="108" w:type="dxa"/>
            </w:tcMar>
            <w:vAlign w:val="center"/>
          </w:tcPr>
          <w:p w14:paraId="2415E389">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r>
      <w:tr w14:paraId="2BA98C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1" w:hRule="exact"/>
        </w:trPr>
        <w:tc>
          <w:tcPr>
            <w:tcW w:w="1179" w:type="dxa"/>
            <w:tcMar>
              <w:left w:w="108" w:type="dxa"/>
              <w:right w:w="108" w:type="dxa"/>
            </w:tcMar>
            <w:vAlign w:val="center"/>
          </w:tcPr>
          <w:p w14:paraId="6DBA45BA">
            <w:pPr>
              <w:jc w:val="center"/>
              <w:rPr>
                <w:rFonts w:hint="default" w:ascii="Times New Roman" w:hAnsi="Times New Roman" w:eastAsia="方正仿宋_GBK" w:cs="Times New Roman"/>
                <w:sz w:val="32"/>
                <w:szCs w:val="32"/>
              </w:rPr>
            </w:pPr>
            <w:r>
              <w:rPr>
                <w:rFonts w:hint="default" w:ascii="Times New Roman" w:hAnsi="Times New Roman" w:cs="Times New Roman"/>
                <w:sz w:val="32"/>
                <w:szCs w:val="32"/>
                <w:vertAlign w:val="baseline"/>
                <w:lang w:val="en-US" w:eastAsia="zh-CN"/>
              </w:rPr>
              <w:t>20</w:t>
            </w:r>
          </w:p>
        </w:tc>
        <w:tc>
          <w:tcPr>
            <w:tcW w:w="5621" w:type="dxa"/>
            <w:shd w:val="clear" w:color="auto" w:fill="auto"/>
            <w:tcMar>
              <w:left w:w="108" w:type="dxa"/>
              <w:right w:w="108" w:type="dxa"/>
            </w:tcMar>
            <w:vAlign w:val="center"/>
          </w:tcPr>
          <w:p w14:paraId="2E855DA6">
            <w:pPr>
              <w:keepNext w:val="0"/>
              <w:keepLines w:val="0"/>
              <w:pageBreakBefore w:val="0"/>
              <w:widowControl w:val="0"/>
              <w:kinsoku/>
              <w:wordWrap/>
              <w:overflowPunct w:val="0"/>
              <w:topLinePunct w:val="0"/>
              <w:autoSpaceDE/>
              <w:autoSpaceDN/>
              <w:bidi w:val="0"/>
              <w:adjustRightInd/>
              <w:snapToGrid/>
              <w:spacing w:line="400" w:lineRule="exact"/>
              <w:jc w:val="left"/>
              <w:textAlignment w:val="auto"/>
              <w:rPr>
                <w:rFonts w:hint="eastAsia" w:ascii="Times New Roman" w:hAnsi="Times New Roman" w:eastAsia="方正仿宋_GBK"/>
                <w:kern w:val="0"/>
                <w:sz w:val="32"/>
                <w:szCs w:val="32"/>
                <w:lang w:val="en-US" w:eastAsia="zh-CN"/>
              </w:rPr>
            </w:pPr>
            <w:r>
              <w:rPr>
                <w:rFonts w:hint="eastAsia" w:ascii="Times New Roman" w:hAnsi="Times New Roman" w:eastAsia="方正仿宋_GBK"/>
                <w:kern w:val="0"/>
                <w:sz w:val="32"/>
                <w:szCs w:val="32"/>
              </w:rPr>
              <w:t>《消防员电梯制造与安装安全规范》</w:t>
            </w:r>
            <w:r>
              <w:rPr>
                <w:rFonts w:hint="eastAsia" w:ascii="Times New Roman" w:hAnsi="Times New Roman" w:eastAsia="方正仿宋_GBK"/>
                <w:kern w:val="0"/>
                <w:sz w:val="32"/>
                <w:szCs w:val="32"/>
                <w:lang w:eastAsia="zh-CN"/>
              </w:rPr>
              <w:t>（</w:t>
            </w:r>
            <w:r>
              <w:rPr>
                <w:rFonts w:hint="eastAsia" w:ascii="Times New Roman" w:hAnsi="Times New Roman" w:eastAsia="方正仿宋_GBK"/>
                <w:kern w:val="0"/>
                <w:sz w:val="32"/>
                <w:szCs w:val="32"/>
              </w:rPr>
              <w:t>GB/T 26465-2021</w:t>
            </w:r>
            <w:r>
              <w:rPr>
                <w:rFonts w:hint="eastAsia" w:ascii="Times New Roman" w:hAnsi="Times New Roman" w:eastAsia="方正仿宋_GBK"/>
                <w:kern w:val="0"/>
                <w:sz w:val="32"/>
                <w:szCs w:val="32"/>
                <w:lang w:eastAsia="zh-CN"/>
              </w:rPr>
              <w:t>）</w:t>
            </w:r>
          </w:p>
        </w:tc>
        <w:tc>
          <w:tcPr>
            <w:tcW w:w="1074" w:type="dxa"/>
            <w:shd w:val="clear" w:color="auto" w:fill="auto"/>
            <w:tcMar>
              <w:left w:w="108" w:type="dxa"/>
              <w:right w:w="108" w:type="dxa"/>
            </w:tcMar>
            <w:vAlign w:val="center"/>
          </w:tcPr>
          <w:p w14:paraId="34038C49">
            <w:pPr>
              <w:jc w:val="center"/>
              <w:rPr>
                <w:rFonts w:hint="eastAsia" w:ascii="Times New Roman" w:hAnsi="Times New Roman" w:eastAsia="方正仿宋_GBK"/>
                <w:kern w:val="0"/>
                <w:sz w:val="48"/>
                <w:szCs w:val="48"/>
              </w:rPr>
            </w:pPr>
          </w:p>
        </w:tc>
        <w:tc>
          <w:tcPr>
            <w:tcW w:w="971" w:type="dxa"/>
            <w:shd w:val="clear" w:color="auto" w:fill="auto"/>
            <w:tcMar>
              <w:left w:w="108" w:type="dxa"/>
              <w:right w:w="108" w:type="dxa"/>
            </w:tcMar>
            <w:vAlign w:val="center"/>
          </w:tcPr>
          <w:p w14:paraId="135C09BC">
            <w:pPr>
              <w:jc w:val="center"/>
              <w:rPr>
                <w:rFonts w:hint="eastAsia" w:ascii="Times New Roman" w:hAnsi="Times New Roman" w:eastAsia="方正仿宋_GBK"/>
                <w:kern w:val="0"/>
                <w:sz w:val="48"/>
                <w:szCs w:val="48"/>
              </w:rPr>
            </w:pPr>
            <w:r>
              <w:rPr>
                <w:rFonts w:hint="default" w:ascii="Arial" w:hAnsi="Arial" w:cs="Arial"/>
                <w:sz w:val="32"/>
                <w:szCs w:val="32"/>
                <w:vertAlign w:val="baseline"/>
              </w:rPr>
              <w:t>√</w:t>
            </w:r>
          </w:p>
        </w:tc>
      </w:tr>
    </w:tbl>
    <w:p w14:paraId="44B7161C">
      <w:pPr>
        <w:spacing w:line="560" w:lineRule="exact"/>
      </w:pPr>
      <w:r>
        <w:rPr>
          <w:rFonts w:hint="eastAsia" w:ascii="Times New Roman" w:hAnsi="Times New Roman" w:eastAsia="方正仿宋_GBK"/>
          <w:sz w:val="32"/>
          <w:szCs w:val="32"/>
        </w:rPr>
        <w:t>注：</w:t>
      </w:r>
      <w:r>
        <w:rPr>
          <w:rFonts w:ascii="Times New Roman" w:hAnsi="Times New Roman" w:eastAsia="方正仿宋_GBK"/>
          <w:sz w:val="32"/>
          <w:szCs w:val="32"/>
        </w:rPr>
        <w:t>理论考试的考查范围涵盖但不限于上述目录中所提及的法规内容。</w:t>
      </w:r>
      <w:bookmarkStart w:id="0" w:name="_GoBack"/>
      <w:bookmarkEnd w:id="0"/>
    </w:p>
    <w:sectPr>
      <w:pgSz w:w="11906" w:h="16838"/>
      <w:pgMar w:top="2098" w:right="1531" w:bottom="1814"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黑体_GBK">
    <w:panose1 w:val="02000000000000000000"/>
    <w:charset w:val="86"/>
    <w:family w:val="script"/>
    <w:pitch w:val="default"/>
    <w:sig w:usb0="00000001" w:usb1="08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C4250EE"/>
    <w:rsid w:val="17E46FF6"/>
    <w:rsid w:val="1FCD5647"/>
    <w:rsid w:val="5C4250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Table Text"/>
    <w:basedOn w:val="1"/>
    <w:semiHidden/>
    <w:qFormat/>
    <w:uiPriority w:val="0"/>
    <w:rPr>
      <w:rFonts w:ascii="宋体" w:hAnsi="宋体" w:cs="宋体"/>
      <w:sz w:val="18"/>
      <w:szCs w:val="18"/>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674</Words>
  <Characters>864</Characters>
  <Lines>0</Lines>
  <Paragraphs>0</Paragraphs>
  <TotalTime>0</TotalTime>
  <ScaleCrop>false</ScaleCrop>
  <LinksUpToDate>false</LinksUpToDate>
  <CharactersWithSpaces>877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2025-09-23T02:28:00Z</dcterms:created>
  <dc:creator>笋笋竹</dc:creator>
  <cp:lastModifiedBy>笋笋竹</cp:lastModifiedBy>
  <dcterms:modified xsi:type="dcterms:W3CDTF">2025-09-23T02:53:54Z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E7339ACC27C748878AC04355B43A7530_13</vt:lpwstr>
  </property>
  <property fmtid="{D5CDD505-2E9C-101B-9397-08002B2CF9AE}" pid="4" name="KSOTemplateDocerSaveRecord">
    <vt:lpwstr>eyJoZGlkIjoiYThhNGJlMzQ2NDUwYzBhYTExMWQ1ODMxOGY3Mjg4OWQiLCJ1c2VySWQiOiIxMTQ4NTAxODkwIn0=</vt:lpwstr>
  </property>
</Properties>
</file>