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widowControl w:val="0"/>
        <w:overflowPunct w:val="0"/>
        <w:autoSpaceDE w:val="0"/>
        <w:autoSpaceDN w:val="0"/>
        <w:adjustRightInd w:val="0"/>
        <w:snapToGrid w:val="0"/>
        <w:spacing w:before="0" w:beforeAutospacing="0" w:after="0" w:afterAutospacing="0" w:line="580" w:lineRule="atLeast"/>
        <w:rPr>
          <w:rFonts w:ascii="方正黑体_GBK" w:hAnsi="方正仿宋_GBK" w:eastAsia="方正黑体_GBK" w:cs="方正仿宋_GBK"/>
          <w:bCs/>
          <w:sz w:val="32"/>
          <w:szCs w:val="32"/>
        </w:rPr>
      </w:pPr>
      <w:r>
        <w:rPr>
          <w:rFonts w:hint="eastAsia" w:ascii="方正黑体_GBK" w:hAnsi="方正仿宋_GBK" w:eastAsia="方正黑体_GBK" w:cs="方正仿宋_GBK"/>
          <w:bCs/>
          <w:sz w:val="32"/>
          <w:szCs w:val="32"/>
        </w:rPr>
        <w:t>省市场监管局发布</w:t>
      </w:r>
    </w:p>
    <w:p>
      <w:pPr>
        <w:overflowPunct w:val="0"/>
        <w:autoSpaceDE w:val="0"/>
        <w:autoSpaceDN w:val="0"/>
        <w:adjustRightInd w:val="0"/>
        <w:snapToGrid w:val="0"/>
        <w:spacing w:line="580" w:lineRule="atLeast"/>
        <w:jc w:val="center"/>
        <w:rPr>
          <w:rFonts w:ascii="方正小标宋_GBK" w:hAnsi="方正仿宋_GBK" w:eastAsia="方正小标宋_GBK" w:cs="方正仿宋_GBK"/>
          <w:kern w:val="0"/>
          <w:sz w:val="44"/>
          <w:szCs w:val="44"/>
        </w:rPr>
      </w:pPr>
    </w:p>
    <w:p>
      <w:pPr>
        <w:overflowPunct w:val="0"/>
        <w:autoSpaceDE w:val="0"/>
        <w:autoSpaceDN w:val="0"/>
        <w:adjustRightInd w:val="0"/>
        <w:snapToGrid w:val="0"/>
        <w:spacing w:line="580" w:lineRule="atLeast"/>
        <w:jc w:val="center"/>
        <w:rPr>
          <w:rFonts w:ascii="方正小标宋_GBK" w:hAnsi="方正仿宋_GBK" w:eastAsia="方正小标宋_GBK" w:cs="方正仿宋_GBK"/>
          <w:kern w:val="0"/>
          <w:sz w:val="44"/>
          <w:szCs w:val="44"/>
        </w:rPr>
      </w:pPr>
      <w:r>
        <w:rPr>
          <w:rFonts w:hint="eastAsia" w:ascii="方正小标宋_GBK" w:hAnsi="方正仿宋_GBK" w:eastAsia="方正小标宋_GBK" w:cs="方正仿宋_GBK"/>
          <w:kern w:val="0"/>
          <w:sz w:val="44"/>
          <w:szCs w:val="44"/>
        </w:rPr>
        <w:t>衬衫产品质量监督抽查分析报告</w:t>
      </w:r>
    </w:p>
    <w:p>
      <w:pPr>
        <w:overflowPunct w:val="0"/>
        <w:autoSpaceDE w:val="0"/>
        <w:autoSpaceDN w:val="0"/>
        <w:adjustRightInd w:val="0"/>
        <w:snapToGrid w:val="0"/>
        <w:spacing w:line="580" w:lineRule="atLeast"/>
        <w:ind w:firstLine="600"/>
        <w:rPr>
          <w:rFonts w:ascii="方正仿宋_GBK" w:hAnsi="方正仿宋_GBK" w:eastAsia="方正仿宋_GBK" w:cs="方正仿宋_GBK"/>
          <w:sz w:val="32"/>
          <w:szCs w:val="32"/>
        </w:rPr>
      </w:pPr>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2019年2季度，江苏省市场监管局委托常州纤检所、苏州纤检院、江苏省纺检院和江苏出入境工业产品检测中心对衬衫产品质量进行了监督抽查。共抽查产品99批次，合格9</w:t>
      </w: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批次，合格率为9</w:t>
      </w: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.9%。</w:t>
      </w:r>
    </w:p>
    <w:p>
      <w:pPr>
        <w:numPr>
          <w:ilvl w:val="0"/>
          <w:numId w:val="1"/>
        </w:numPr>
        <w:overflowPunct w:val="0"/>
        <w:autoSpaceDE w:val="0"/>
        <w:autoSpaceDN w:val="0"/>
        <w:adjustRightInd w:val="0"/>
        <w:snapToGrid w:val="0"/>
        <w:spacing w:line="580" w:lineRule="atLeast"/>
        <w:ind w:firstLine="640" w:firstLineChars="200"/>
        <w:rPr>
          <w:rFonts w:ascii="方正黑体_GBK" w:hAnsi="方正仿宋_GBK" w:eastAsia="方正黑体_GBK" w:cs="方正仿宋_GBK"/>
          <w:sz w:val="32"/>
          <w:szCs w:val="32"/>
        </w:rPr>
      </w:pPr>
      <w:r>
        <w:rPr>
          <w:rFonts w:hint="eastAsia" w:ascii="方正黑体_GBK" w:hAnsi="方正仿宋_GBK" w:eastAsia="方正黑体_GBK" w:cs="方正仿宋_GBK"/>
          <w:sz w:val="32"/>
          <w:szCs w:val="32"/>
        </w:rPr>
        <w:t>产业概况</w:t>
      </w:r>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衬衫产品的生产企业主要集中在广东、浙江、福建、江苏等省。江苏省内衬衫生产企业约有50家，主要分布在苏州、无锡、南京、扬州等市。</w:t>
      </w:r>
    </w:p>
    <w:p>
      <w:pPr>
        <w:overflowPunct w:val="0"/>
        <w:autoSpaceDE w:val="0"/>
        <w:autoSpaceDN w:val="0"/>
        <w:adjustRightInd w:val="0"/>
        <w:snapToGrid w:val="0"/>
        <w:spacing w:line="580" w:lineRule="atLeast"/>
        <w:ind w:firstLine="640" w:firstLineChars="200"/>
        <w:rPr>
          <w:rFonts w:ascii="方正黑体_GBK" w:hAnsi="方正仿宋_GBK" w:eastAsia="方正黑体_GBK" w:cs="方正仿宋_GBK"/>
          <w:sz w:val="32"/>
          <w:szCs w:val="32"/>
        </w:rPr>
      </w:pPr>
      <w:r>
        <w:rPr>
          <w:rFonts w:hint="eastAsia" w:ascii="方正黑体_GBK" w:hAnsi="方正仿宋_GBK" w:eastAsia="方正黑体_GBK" w:cs="方正仿宋_GBK"/>
          <w:sz w:val="32"/>
          <w:szCs w:val="32"/>
        </w:rPr>
        <w:t>二、抽查情况</w:t>
      </w:r>
    </w:p>
    <w:p>
      <w:pPr>
        <w:overflowPunct w:val="0"/>
        <w:autoSpaceDE w:val="0"/>
        <w:autoSpaceDN w:val="0"/>
        <w:adjustRightInd w:val="0"/>
        <w:snapToGrid w:val="0"/>
        <w:spacing w:line="580" w:lineRule="atLeast"/>
        <w:ind w:firstLine="640" w:firstLineChars="200"/>
        <w:rPr>
          <w:rFonts w:ascii="方正楷体_GBK" w:hAnsi="方正仿宋_GBK" w:eastAsia="方正楷体_GBK" w:cs="方正仿宋_GBK"/>
          <w:sz w:val="32"/>
          <w:szCs w:val="32"/>
        </w:rPr>
      </w:pPr>
      <w:r>
        <w:rPr>
          <w:rFonts w:hint="eastAsia" w:ascii="方正楷体_GBK" w:hAnsi="方正仿宋_GBK" w:eastAsia="方正楷体_GBK" w:cs="方正仿宋_GBK"/>
          <w:sz w:val="32"/>
          <w:szCs w:val="32"/>
        </w:rPr>
        <w:t>（一）样品来源</w:t>
      </w:r>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本次共抽查衬衫产品99批次，其中在生产企业抽样38批次，实体店购样30批次，电商平台购样31批次。</w:t>
      </w:r>
    </w:p>
    <w:p>
      <w:pPr>
        <w:overflowPunct w:val="0"/>
        <w:autoSpaceDE w:val="0"/>
        <w:autoSpaceDN w:val="0"/>
        <w:adjustRightInd w:val="0"/>
        <w:snapToGrid w:val="0"/>
        <w:spacing w:line="580" w:lineRule="atLeast"/>
        <w:ind w:firstLine="640" w:firstLineChars="200"/>
        <w:rPr>
          <w:rFonts w:ascii="方正楷体_GBK" w:hAnsi="方正仿宋_GBK" w:eastAsia="方正楷体_GBK" w:cs="方正仿宋_GBK"/>
          <w:sz w:val="32"/>
          <w:szCs w:val="32"/>
        </w:rPr>
      </w:pPr>
      <w:r>
        <w:rPr>
          <w:rFonts w:hint="eastAsia" w:ascii="方正楷体_GBK" w:hAnsi="方正仿宋_GBK" w:eastAsia="方正楷体_GBK" w:cs="方正仿宋_GBK"/>
          <w:sz w:val="32"/>
          <w:szCs w:val="32"/>
        </w:rPr>
        <w:t>（二）检验项目</w:t>
      </w:r>
    </w:p>
    <w:p>
      <w:pPr>
        <w:snapToGrid w:val="0"/>
        <w:spacing w:line="560" w:lineRule="exact"/>
        <w:ind w:firstLine="640" w:firstLineChars="200"/>
        <w:jc w:val="center"/>
        <w:rPr>
          <w:rFonts w:ascii="宋体" w:hAnsi="宋体" w:cs="宋体"/>
          <w:sz w:val="32"/>
          <w:szCs w:val="32"/>
        </w:rPr>
      </w:pPr>
      <w:r>
        <w:rPr>
          <w:rFonts w:hint="eastAsia" w:ascii="方正仿宋_GBK" w:hAnsi="方正仿宋_GBK" w:eastAsia="方正仿宋_GBK" w:cs="方正仿宋_GBK"/>
          <w:sz w:val="32"/>
          <w:szCs w:val="32"/>
        </w:rPr>
        <w:t>表1：衬衫检验项目及依据</w:t>
      </w:r>
    </w:p>
    <w:tbl>
      <w:tblPr>
        <w:tblStyle w:val="7"/>
        <w:tblW w:w="814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7"/>
        <w:gridCol w:w="1833"/>
        <w:gridCol w:w="3059"/>
        <w:gridCol w:w="2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3"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序号</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检测项目</w:t>
            </w:r>
          </w:p>
        </w:tc>
        <w:tc>
          <w:tcPr>
            <w:tcW w:w="3059"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检测依据</w:t>
            </w:r>
          </w:p>
        </w:tc>
        <w:tc>
          <w:tcPr>
            <w:tcW w:w="267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检测方法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8"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1</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甲醛含量</w:t>
            </w:r>
          </w:p>
        </w:tc>
        <w:tc>
          <w:tcPr>
            <w:tcW w:w="3059" w:type="dxa"/>
            <w:vMerge w:val="restart"/>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GB18401《国家纺织产品基本安全技术规范》</w:t>
            </w:r>
          </w:p>
          <w:p>
            <w:pPr>
              <w:overflowPunct w:val="0"/>
              <w:autoSpaceDE w:val="0"/>
              <w:autoSpaceDN w:val="0"/>
              <w:adjustRightInd w:val="0"/>
              <w:snapToGrid w:val="0"/>
              <w:spacing w:line="580" w:lineRule="atLeast"/>
              <w:jc w:val="left"/>
              <w:rPr>
                <w:rFonts w:hint="eastAsia"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GB/T2660《衬衫》</w:t>
            </w:r>
          </w:p>
          <w:p>
            <w:pPr>
              <w:overflowPunct w:val="0"/>
              <w:autoSpaceDE w:val="0"/>
              <w:autoSpaceDN w:val="0"/>
              <w:adjustRightInd w:val="0"/>
              <w:snapToGrid w:val="0"/>
              <w:spacing w:line="580" w:lineRule="atLeast"/>
              <w:jc w:val="left"/>
              <w:rPr>
                <w:rFonts w:hint="eastAsia"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GB/T18132《丝绸服装》</w:t>
            </w:r>
          </w:p>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FZ/T 73043《针织衬衫》等相应产品标准</w:t>
            </w:r>
          </w:p>
        </w:tc>
        <w:tc>
          <w:tcPr>
            <w:tcW w:w="2673" w:type="dxa"/>
            <w:vAlign w:val="center"/>
          </w:tcPr>
          <w:p>
            <w:pPr>
              <w:overflowPunct w:val="0"/>
              <w:autoSpaceDE w:val="0"/>
              <w:autoSpaceDN w:val="0"/>
              <w:adjustRightInd w:val="0"/>
              <w:snapToGrid w:val="0"/>
              <w:spacing w:line="20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GB/T2912.1《纺织品甲醛的测定第1部分：游离和水解的甲醛(水萃取法)》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8"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2</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pH值</w:t>
            </w:r>
          </w:p>
        </w:tc>
        <w:tc>
          <w:tcPr>
            <w:tcW w:w="3059" w:type="dxa"/>
            <w:vMerge w:val="continue"/>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p>
        </w:tc>
        <w:tc>
          <w:tcPr>
            <w:tcW w:w="2673" w:type="dxa"/>
            <w:vAlign w:val="center"/>
          </w:tcPr>
          <w:p>
            <w:pPr>
              <w:overflowPunct w:val="0"/>
              <w:autoSpaceDE w:val="0"/>
              <w:autoSpaceDN w:val="0"/>
              <w:adjustRightInd w:val="0"/>
              <w:snapToGrid w:val="0"/>
              <w:spacing w:line="20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GB/T7573《纺织品水萃取液pH值的测定》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7"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3</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可分解致癌芳香胺染料</w:t>
            </w:r>
          </w:p>
        </w:tc>
        <w:tc>
          <w:tcPr>
            <w:tcW w:w="3059" w:type="dxa"/>
            <w:vMerge w:val="continue"/>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p>
        </w:tc>
        <w:tc>
          <w:tcPr>
            <w:tcW w:w="2673" w:type="dxa"/>
            <w:vAlign w:val="center"/>
          </w:tcPr>
          <w:p>
            <w:pPr>
              <w:overflowPunct w:val="0"/>
              <w:autoSpaceDE w:val="0"/>
              <w:autoSpaceDN w:val="0"/>
              <w:adjustRightInd w:val="0"/>
              <w:snapToGrid w:val="0"/>
              <w:spacing w:line="24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GB/T17592《纺织品禁用偶氮染料的测定》</w:t>
            </w:r>
          </w:p>
          <w:p>
            <w:pPr>
              <w:overflowPunct w:val="0"/>
              <w:autoSpaceDE w:val="0"/>
              <w:autoSpaceDN w:val="0"/>
              <w:adjustRightInd w:val="0"/>
              <w:snapToGrid w:val="0"/>
              <w:spacing w:line="24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GB/T23344《纺织品4-氨基偶氮苯的测定》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4</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耐水色牢度</w:t>
            </w:r>
          </w:p>
        </w:tc>
        <w:tc>
          <w:tcPr>
            <w:tcW w:w="3059" w:type="dxa"/>
            <w:vMerge w:val="continue"/>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p>
        </w:tc>
        <w:tc>
          <w:tcPr>
            <w:tcW w:w="2673" w:type="dxa"/>
            <w:vAlign w:val="center"/>
          </w:tcPr>
          <w:p>
            <w:pPr>
              <w:overflowPunct w:val="0"/>
              <w:autoSpaceDE w:val="0"/>
              <w:autoSpaceDN w:val="0"/>
              <w:adjustRightInd w:val="0"/>
              <w:snapToGrid w:val="0"/>
              <w:spacing w:line="20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GB/T5713《纺织品色牢度试验耐水色牢度》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8"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5</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耐酸汗渍色牢度</w:t>
            </w:r>
          </w:p>
        </w:tc>
        <w:tc>
          <w:tcPr>
            <w:tcW w:w="3059" w:type="dxa"/>
            <w:vMerge w:val="continue"/>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p>
        </w:tc>
        <w:tc>
          <w:tcPr>
            <w:tcW w:w="2673" w:type="dxa"/>
            <w:vMerge w:val="restart"/>
            <w:vAlign w:val="center"/>
          </w:tcPr>
          <w:p>
            <w:pPr>
              <w:overflowPunct w:val="0"/>
              <w:autoSpaceDE w:val="0"/>
              <w:autoSpaceDN w:val="0"/>
              <w:adjustRightInd w:val="0"/>
              <w:snapToGrid w:val="0"/>
              <w:spacing w:line="20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GB/T3922《纺织品色牢度试验耐汗渍色牢度》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2"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6</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耐碱汗渍色牢度</w:t>
            </w:r>
          </w:p>
        </w:tc>
        <w:tc>
          <w:tcPr>
            <w:tcW w:w="3059" w:type="dxa"/>
            <w:vMerge w:val="continue"/>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p>
        </w:tc>
        <w:tc>
          <w:tcPr>
            <w:tcW w:w="2673" w:type="dxa"/>
            <w:vMerge w:val="continue"/>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4"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7</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耐干摩擦色牢度</w:t>
            </w:r>
          </w:p>
        </w:tc>
        <w:tc>
          <w:tcPr>
            <w:tcW w:w="3059" w:type="dxa"/>
            <w:vMerge w:val="continue"/>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p>
        </w:tc>
        <w:tc>
          <w:tcPr>
            <w:tcW w:w="2673" w:type="dxa"/>
            <w:vAlign w:val="center"/>
          </w:tcPr>
          <w:p>
            <w:pPr>
              <w:overflowPunct w:val="0"/>
              <w:autoSpaceDE w:val="0"/>
              <w:autoSpaceDN w:val="0"/>
              <w:adjustRightInd w:val="0"/>
              <w:snapToGrid w:val="0"/>
              <w:spacing w:line="20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GB/T3920《纺织品色牢度试验耐摩擦色牢度》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8</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纤维含量</w:t>
            </w:r>
          </w:p>
        </w:tc>
        <w:tc>
          <w:tcPr>
            <w:tcW w:w="3059" w:type="dxa"/>
            <w:vAlign w:val="center"/>
          </w:tcPr>
          <w:p>
            <w:pPr>
              <w:overflowPunct w:val="0"/>
              <w:autoSpaceDE w:val="0"/>
              <w:autoSpaceDN w:val="0"/>
              <w:adjustRightInd w:val="0"/>
              <w:snapToGrid w:val="0"/>
              <w:spacing w:line="580" w:lineRule="atLeast"/>
              <w:jc w:val="left"/>
              <w:rPr>
                <w:rFonts w:hint="eastAsia"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 29862</w:t>
            </w:r>
            <w:r>
              <w:rPr>
                <w:rFonts w:hint="eastAsia" w:ascii="方正仿宋_GBK" w:hAnsi="方正仿宋_GBK" w:eastAsia="方正仿宋_GBK" w:cs="方正仿宋_GBK"/>
                <w:sz w:val="28"/>
                <w:szCs w:val="28"/>
                <w:lang w:val="de-DE"/>
              </w:rPr>
              <w:t>《纺织品纤维含量的标识》</w:t>
            </w:r>
          </w:p>
          <w:p>
            <w:pPr>
              <w:overflowPunct w:val="0"/>
              <w:autoSpaceDE w:val="0"/>
              <w:autoSpaceDN w:val="0"/>
              <w:adjustRightInd w:val="0"/>
              <w:snapToGrid w:val="0"/>
              <w:spacing w:line="580" w:lineRule="atLeast"/>
              <w:jc w:val="left"/>
              <w:rPr>
                <w:rFonts w:hint="eastAsia"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GB/T2660</w:t>
            </w:r>
          </w:p>
          <w:p>
            <w:pPr>
              <w:overflowPunct w:val="0"/>
              <w:autoSpaceDE w:val="0"/>
              <w:autoSpaceDN w:val="0"/>
              <w:adjustRightInd w:val="0"/>
              <w:snapToGrid w:val="0"/>
              <w:spacing w:line="580" w:lineRule="atLeast"/>
              <w:jc w:val="left"/>
              <w:rPr>
                <w:rFonts w:hint="eastAsia"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 18132</w:t>
            </w:r>
          </w:p>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FZ/T 73043等相应产品标准</w:t>
            </w:r>
          </w:p>
        </w:tc>
        <w:tc>
          <w:tcPr>
            <w:tcW w:w="2673" w:type="dxa"/>
            <w:vAlign w:val="center"/>
          </w:tcPr>
          <w:p>
            <w:pPr>
              <w:overflowPunct w:val="0"/>
              <w:autoSpaceDE w:val="0"/>
              <w:autoSpaceDN w:val="0"/>
              <w:adjustRightInd w:val="0"/>
              <w:snapToGrid w:val="0"/>
              <w:spacing w:line="200" w:lineRule="atLeast"/>
              <w:jc w:val="left"/>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FZ/T01057《纺织纤维鉴别试验方法》</w:t>
            </w:r>
          </w:p>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sz w:val="28"/>
                <w:szCs w:val="28"/>
                <w:lang w:val="de-DE"/>
              </w:rPr>
              <w:t>GB/T2910《纺织品定量化学分析》等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1" w:hRule="atLeast"/>
        </w:trPr>
        <w:tc>
          <w:tcPr>
            <w:tcW w:w="577"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9</w:t>
            </w:r>
          </w:p>
        </w:tc>
        <w:tc>
          <w:tcPr>
            <w:tcW w:w="1833"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撕破强力</w:t>
            </w:r>
          </w:p>
        </w:tc>
        <w:tc>
          <w:tcPr>
            <w:tcW w:w="3059" w:type="dxa"/>
            <w:vAlign w:val="center"/>
          </w:tcPr>
          <w:p>
            <w:pPr>
              <w:overflowPunct w:val="0"/>
              <w:autoSpaceDE w:val="0"/>
              <w:autoSpaceDN w:val="0"/>
              <w:adjustRightInd w:val="0"/>
              <w:snapToGrid w:val="0"/>
              <w:spacing w:line="580" w:lineRule="atLeast"/>
              <w:jc w:val="left"/>
              <w:rPr>
                <w:rFonts w:hint="eastAsia"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GB/T2660</w:t>
            </w:r>
          </w:p>
          <w:p>
            <w:pPr>
              <w:overflowPunct w:val="0"/>
              <w:autoSpaceDE w:val="0"/>
              <w:autoSpaceDN w:val="0"/>
              <w:adjustRightInd w:val="0"/>
              <w:snapToGrid w:val="0"/>
              <w:spacing w:line="580" w:lineRule="atLeast"/>
              <w:jc w:val="left"/>
              <w:rPr>
                <w:rFonts w:hint="eastAsia"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 18132</w:t>
            </w:r>
          </w:p>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等相应产品标准</w:t>
            </w:r>
          </w:p>
        </w:tc>
        <w:tc>
          <w:tcPr>
            <w:tcW w:w="2673" w:type="dxa"/>
            <w:vAlign w:val="center"/>
          </w:tcPr>
          <w:p>
            <w:pPr>
              <w:overflowPunct w:val="0"/>
              <w:autoSpaceDE w:val="0"/>
              <w:autoSpaceDN w:val="0"/>
              <w:adjustRightInd w:val="0"/>
              <w:snapToGrid w:val="0"/>
              <w:spacing w:line="580" w:lineRule="atLeast"/>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GB/T3917.1《纺织品 织物撕破性能 第1部分：冲击摆锤法撕破强力的测定》GB/T3917.2《纺织品 织物撕破性能 第2部分：裤形试样（单缝）撕破强力的测定》等</w:t>
            </w:r>
          </w:p>
        </w:tc>
      </w:tr>
    </w:tbl>
    <w:p>
      <w:pPr>
        <w:contextualSpacing/>
        <w:rPr>
          <w:rFonts w:ascii="仿宋_GB2312" w:eastAsia="仿宋_GB2312"/>
          <w:b/>
          <w:sz w:val="28"/>
          <w:szCs w:val="28"/>
        </w:rPr>
      </w:pPr>
      <w:r>
        <w:rPr>
          <w:rFonts w:hint="eastAsia" w:ascii="方正楷体_GBK" w:hAnsi="方正仿宋_GBK" w:eastAsia="方正楷体_GBK" w:cs="方正仿宋_GBK"/>
          <w:sz w:val="32"/>
          <w:szCs w:val="32"/>
        </w:rPr>
        <w:t>（三）抽查结果</w:t>
      </w:r>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本次监督抽查共抽查产品99批次，合格9</w:t>
      </w: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批次，合格率为9</w:t>
      </w: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.9%。其中，抽查江苏企业生产的产品57批次，合格5</w:t>
      </w: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批次，合格率</w:t>
      </w:r>
      <w:r>
        <w:rPr>
          <w:rFonts w:hint="eastAsia" w:ascii="方正仿宋_GBK" w:hAnsi="方正仿宋_GBK" w:eastAsia="方正仿宋_GBK" w:cs="方正仿宋_GBK"/>
          <w:sz w:val="32"/>
          <w:szCs w:val="32"/>
          <w:lang w:eastAsia="zh-CN"/>
        </w:rPr>
        <w:t>为</w:t>
      </w:r>
      <w:r>
        <w:rPr>
          <w:rFonts w:hint="eastAsia" w:ascii="方正仿宋_GBK" w:hAnsi="方正仿宋_GBK" w:eastAsia="方正仿宋_GBK" w:cs="方正仿宋_GBK"/>
          <w:sz w:val="32"/>
          <w:szCs w:val="32"/>
        </w:rPr>
        <w:t>9</w:t>
      </w:r>
      <w:r>
        <w:rPr>
          <w:rFonts w:hint="eastAsia" w:ascii="方正仿宋_GBK" w:hAnsi="方正仿宋_GBK" w:eastAsia="方正仿宋_GBK" w:cs="方正仿宋_GBK"/>
          <w:sz w:val="32"/>
          <w:szCs w:val="32"/>
          <w:lang w:val="en-US" w:eastAsia="zh-CN"/>
        </w:rPr>
        <w:t>4.7</w:t>
      </w:r>
      <w:r>
        <w:rPr>
          <w:rFonts w:hint="eastAsia" w:ascii="方正仿宋_GBK" w:hAnsi="方正仿宋_GBK" w:eastAsia="方正仿宋_GBK" w:cs="方正仿宋_GBK"/>
          <w:sz w:val="32"/>
          <w:szCs w:val="32"/>
        </w:rPr>
        <w:t>%。</w:t>
      </w:r>
    </w:p>
    <w:p>
      <w:pPr>
        <w:snapToGrid w:val="0"/>
        <w:spacing w:line="520" w:lineRule="exact"/>
        <w:ind w:left="420" w:leftChars="200" w:firstLine="315" w:firstLineChars="98"/>
        <w:rPr>
          <w:rFonts w:ascii="仿宋" w:hAnsi="仿宋" w:eastAsia="仿宋" w:cs="仿宋"/>
          <w:b/>
          <w:sz w:val="32"/>
          <w:szCs w:val="32"/>
        </w:rPr>
      </w:pPr>
      <w:r>
        <w:rPr>
          <w:rFonts w:hint="eastAsia" w:ascii="仿宋" w:hAnsi="仿宋" w:eastAsia="仿宋" w:cs="仿宋"/>
          <w:b/>
          <w:sz w:val="32"/>
          <w:szCs w:val="32"/>
        </w:rPr>
        <w:t>1、按样品来源</w:t>
      </w:r>
    </w:p>
    <w:p>
      <w:pPr>
        <w:overflowPunct w:val="0"/>
        <w:autoSpaceDE w:val="0"/>
        <w:autoSpaceDN w:val="0"/>
        <w:adjustRightInd w:val="0"/>
        <w:snapToGrid w:val="0"/>
        <w:spacing w:line="580" w:lineRule="atLeast"/>
        <w:jc w:val="center"/>
        <w:rPr>
          <w:rFonts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表2：不同样品来源抽查结果</w:t>
      </w:r>
    </w:p>
    <w:tbl>
      <w:tblPr>
        <w:tblStyle w:val="7"/>
        <w:tblW w:w="7726" w:type="dxa"/>
        <w:jc w:val="center"/>
        <w:tblInd w:w="-12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3"/>
        <w:gridCol w:w="1704"/>
        <w:gridCol w:w="1514"/>
        <w:gridCol w:w="1595"/>
        <w:gridCol w:w="14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3147" w:type="dxa"/>
            <w:gridSpan w:val="2"/>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color w:val="auto"/>
                <w:sz w:val="28"/>
                <w:szCs w:val="28"/>
              </w:rPr>
            </w:pPr>
            <w:r>
              <w:rPr>
                <w:rFonts w:hint="eastAsia" w:ascii="方正仿宋_GBK" w:hAnsi="方正仿宋_GBK" w:eastAsia="方正仿宋_GBK" w:cs="方正仿宋_GBK"/>
                <w:b/>
                <w:color w:val="auto"/>
                <w:sz w:val="28"/>
                <w:szCs w:val="28"/>
              </w:rPr>
              <w:t>样品来源</w:t>
            </w:r>
          </w:p>
        </w:tc>
        <w:tc>
          <w:tcPr>
            <w:tcW w:w="151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color w:val="auto"/>
                <w:sz w:val="28"/>
                <w:szCs w:val="28"/>
              </w:rPr>
            </w:pPr>
            <w:r>
              <w:rPr>
                <w:rFonts w:hint="eastAsia" w:ascii="方正仿宋_GBK" w:hAnsi="方正仿宋_GBK" w:eastAsia="方正仿宋_GBK" w:cs="方正仿宋_GBK"/>
                <w:b/>
                <w:color w:val="auto"/>
                <w:sz w:val="28"/>
                <w:szCs w:val="28"/>
              </w:rPr>
              <w:t>抽查批次</w:t>
            </w:r>
          </w:p>
        </w:tc>
        <w:tc>
          <w:tcPr>
            <w:tcW w:w="159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color w:val="auto"/>
                <w:sz w:val="28"/>
                <w:szCs w:val="28"/>
              </w:rPr>
            </w:pPr>
            <w:r>
              <w:rPr>
                <w:rFonts w:hint="eastAsia" w:ascii="方正仿宋_GBK" w:hAnsi="方正仿宋_GBK" w:eastAsia="方正仿宋_GBK" w:cs="方正仿宋_GBK"/>
                <w:b/>
                <w:color w:val="auto"/>
                <w:sz w:val="28"/>
                <w:szCs w:val="28"/>
              </w:rPr>
              <w:t>合格批次</w:t>
            </w:r>
          </w:p>
        </w:tc>
        <w:tc>
          <w:tcPr>
            <w:tcW w:w="1470"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color w:val="auto"/>
                <w:sz w:val="28"/>
                <w:szCs w:val="28"/>
              </w:rPr>
            </w:pPr>
            <w:r>
              <w:rPr>
                <w:rFonts w:hint="eastAsia" w:ascii="方正仿宋_GBK" w:hAnsi="方正仿宋_GBK" w:eastAsia="方正仿宋_GBK" w:cs="方正仿宋_GBK"/>
                <w:b/>
                <w:color w:val="auto"/>
                <w:sz w:val="28"/>
                <w:szCs w:val="28"/>
              </w:rPr>
              <w:t>合格率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3147" w:type="dxa"/>
            <w:gridSpan w:val="2"/>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生产企业</w:t>
            </w:r>
          </w:p>
        </w:tc>
        <w:tc>
          <w:tcPr>
            <w:tcW w:w="151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38</w:t>
            </w:r>
          </w:p>
        </w:tc>
        <w:tc>
          <w:tcPr>
            <w:tcW w:w="159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hint="eastAsia" w:ascii="方正仿宋_GBK" w:hAnsi="方正仿宋_GBK" w:eastAsia="方正仿宋_GBK" w:cs="方正仿宋_GBK"/>
                <w:bCs/>
                <w:color w:val="auto"/>
                <w:sz w:val="28"/>
                <w:szCs w:val="28"/>
                <w:lang w:eastAsia="zh-CN"/>
              </w:rPr>
            </w:pPr>
            <w:r>
              <w:rPr>
                <w:rFonts w:hint="eastAsia" w:ascii="方正仿宋_GBK" w:hAnsi="方正仿宋_GBK" w:eastAsia="方正仿宋_GBK" w:cs="方正仿宋_GBK"/>
                <w:bCs/>
                <w:color w:val="auto"/>
                <w:sz w:val="28"/>
                <w:szCs w:val="28"/>
              </w:rPr>
              <w:t>3</w:t>
            </w:r>
            <w:r>
              <w:rPr>
                <w:rFonts w:hint="eastAsia" w:ascii="方正仿宋_GBK" w:hAnsi="方正仿宋_GBK" w:eastAsia="方正仿宋_GBK" w:cs="方正仿宋_GBK"/>
                <w:bCs/>
                <w:color w:val="auto"/>
                <w:sz w:val="28"/>
                <w:szCs w:val="28"/>
                <w:lang w:val="en-US" w:eastAsia="zh-CN"/>
              </w:rPr>
              <w:t>8</w:t>
            </w:r>
          </w:p>
        </w:tc>
        <w:tc>
          <w:tcPr>
            <w:tcW w:w="1470"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lang w:val="en-US" w:eastAsia="zh-CN"/>
              </w:rPr>
              <w:t>100</w:t>
            </w:r>
            <w:r>
              <w:rPr>
                <w:rFonts w:hint="eastAsia" w:ascii="方正仿宋_GBK" w:hAnsi="方正仿宋_GBK" w:eastAsia="方正仿宋_GBK" w:cs="方正仿宋_GBK"/>
                <w:bCs/>
                <w:color w:val="auto"/>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restart"/>
            <w:tcBorders>
              <w:top w:val="single" w:color="auto" w:sz="4" w:space="0"/>
              <w:left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实体店</w:t>
            </w:r>
          </w:p>
        </w:tc>
        <w:tc>
          <w:tcPr>
            <w:tcW w:w="170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商场</w:t>
            </w:r>
          </w:p>
        </w:tc>
        <w:tc>
          <w:tcPr>
            <w:tcW w:w="151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12</w:t>
            </w:r>
          </w:p>
        </w:tc>
        <w:tc>
          <w:tcPr>
            <w:tcW w:w="159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10</w:t>
            </w:r>
          </w:p>
        </w:tc>
        <w:tc>
          <w:tcPr>
            <w:tcW w:w="1470"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超市</w:t>
            </w:r>
          </w:p>
        </w:tc>
        <w:tc>
          <w:tcPr>
            <w:tcW w:w="151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w:t>
            </w:r>
          </w:p>
        </w:tc>
        <w:tc>
          <w:tcPr>
            <w:tcW w:w="159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w:t>
            </w:r>
          </w:p>
        </w:tc>
        <w:tc>
          <w:tcPr>
            <w:tcW w:w="1470"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批发市场</w:t>
            </w:r>
          </w:p>
        </w:tc>
        <w:tc>
          <w:tcPr>
            <w:tcW w:w="151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w:t>
            </w:r>
          </w:p>
        </w:tc>
        <w:tc>
          <w:tcPr>
            <w:tcW w:w="159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w:t>
            </w:r>
          </w:p>
        </w:tc>
        <w:tc>
          <w:tcPr>
            <w:tcW w:w="1470"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专卖店</w:t>
            </w:r>
          </w:p>
        </w:tc>
        <w:tc>
          <w:tcPr>
            <w:tcW w:w="151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13</w:t>
            </w:r>
          </w:p>
        </w:tc>
        <w:tc>
          <w:tcPr>
            <w:tcW w:w="159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13</w:t>
            </w:r>
          </w:p>
        </w:tc>
        <w:tc>
          <w:tcPr>
            <w:tcW w:w="1470"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小计</w:t>
            </w:r>
          </w:p>
        </w:tc>
        <w:tc>
          <w:tcPr>
            <w:tcW w:w="1514"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30</w:t>
            </w:r>
          </w:p>
        </w:tc>
        <w:tc>
          <w:tcPr>
            <w:tcW w:w="159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27</w:t>
            </w:r>
          </w:p>
        </w:tc>
        <w:tc>
          <w:tcPr>
            <w:tcW w:w="1470"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restart"/>
            <w:tcBorders>
              <w:top w:val="single" w:color="auto" w:sz="8" w:space="0"/>
              <w:left w:val="single" w:color="auto" w:sz="8"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电商平台</w:t>
            </w:r>
          </w:p>
        </w:tc>
        <w:tc>
          <w:tcPr>
            <w:tcW w:w="1704" w:type="dxa"/>
            <w:tcBorders>
              <w:top w:val="single" w:color="auto" w:sz="8" w:space="0"/>
              <w:left w:val="single" w:color="auto" w:sz="4"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唯品会</w:t>
            </w:r>
          </w:p>
        </w:tc>
        <w:tc>
          <w:tcPr>
            <w:tcW w:w="1514"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w:t>
            </w:r>
          </w:p>
        </w:tc>
        <w:tc>
          <w:tcPr>
            <w:tcW w:w="1595"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w:t>
            </w:r>
          </w:p>
        </w:tc>
        <w:tc>
          <w:tcPr>
            <w:tcW w:w="1470"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8"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8" w:space="0"/>
              <w:left w:val="single" w:color="auto" w:sz="4"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天猫</w:t>
            </w:r>
          </w:p>
        </w:tc>
        <w:tc>
          <w:tcPr>
            <w:tcW w:w="1514"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7</w:t>
            </w:r>
          </w:p>
        </w:tc>
        <w:tc>
          <w:tcPr>
            <w:tcW w:w="1595"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6</w:t>
            </w:r>
          </w:p>
        </w:tc>
        <w:tc>
          <w:tcPr>
            <w:tcW w:w="1470"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8"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8" w:space="0"/>
              <w:left w:val="single" w:color="auto" w:sz="4"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京东商城</w:t>
            </w:r>
          </w:p>
        </w:tc>
        <w:tc>
          <w:tcPr>
            <w:tcW w:w="1514"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w:t>
            </w:r>
          </w:p>
        </w:tc>
        <w:tc>
          <w:tcPr>
            <w:tcW w:w="1595"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w:t>
            </w:r>
          </w:p>
        </w:tc>
        <w:tc>
          <w:tcPr>
            <w:tcW w:w="1470"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8"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8" w:space="0"/>
              <w:left w:val="single" w:color="auto" w:sz="4"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京东</w:t>
            </w:r>
          </w:p>
        </w:tc>
        <w:tc>
          <w:tcPr>
            <w:tcW w:w="1514"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4</w:t>
            </w:r>
          </w:p>
        </w:tc>
        <w:tc>
          <w:tcPr>
            <w:tcW w:w="1595"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4</w:t>
            </w:r>
          </w:p>
        </w:tc>
        <w:tc>
          <w:tcPr>
            <w:tcW w:w="1470"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8"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8" w:space="0"/>
              <w:left w:val="single" w:color="auto" w:sz="4"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一号店</w:t>
            </w:r>
          </w:p>
        </w:tc>
        <w:tc>
          <w:tcPr>
            <w:tcW w:w="1514"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w:t>
            </w:r>
          </w:p>
        </w:tc>
        <w:tc>
          <w:tcPr>
            <w:tcW w:w="1595"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w:t>
            </w:r>
          </w:p>
        </w:tc>
        <w:tc>
          <w:tcPr>
            <w:tcW w:w="1470"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8"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8" w:space="0"/>
              <w:left w:val="single" w:color="auto" w:sz="4"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淘宝</w:t>
            </w:r>
          </w:p>
        </w:tc>
        <w:tc>
          <w:tcPr>
            <w:tcW w:w="1514"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w:t>
            </w:r>
          </w:p>
        </w:tc>
        <w:tc>
          <w:tcPr>
            <w:tcW w:w="1595"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4</w:t>
            </w:r>
          </w:p>
        </w:tc>
        <w:tc>
          <w:tcPr>
            <w:tcW w:w="1470"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1443" w:type="dxa"/>
            <w:vMerge w:val="continue"/>
            <w:tcBorders>
              <w:left w:val="single" w:color="auto" w:sz="8" w:space="0"/>
              <w:bottom w:val="single" w:color="auto" w:sz="8"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p>
        </w:tc>
        <w:tc>
          <w:tcPr>
            <w:tcW w:w="1704" w:type="dxa"/>
            <w:tcBorders>
              <w:top w:val="single" w:color="auto" w:sz="8" w:space="0"/>
              <w:left w:val="single" w:color="auto" w:sz="4"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小计</w:t>
            </w:r>
          </w:p>
        </w:tc>
        <w:tc>
          <w:tcPr>
            <w:tcW w:w="1514"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31</w:t>
            </w:r>
          </w:p>
        </w:tc>
        <w:tc>
          <w:tcPr>
            <w:tcW w:w="1595"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29</w:t>
            </w:r>
          </w:p>
        </w:tc>
        <w:tc>
          <w:tcPr>
            <w:tcW w:w="1470" w:type="dxa"/>
            <w:tcBorders>
              <w:top w:val="single" w:color="auto" w:sz="8" w:space="0"/>
              <w:left w:val="single" w:color="auto" w:sz="8" w:space="0"/>
              <w:bottom w:val="single" w:color="auto" w:sz="8" w:space="0"/>
              <w:right w:val="single" w:color="auto" w:sz="8"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93.5%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jc w:val="center"/>
        </w:trPr>
        <w:tc>
          <w:tcPr>
            <w:tcW w:w="3147" w:type="dxa"/>
            <w:gridSpan w:val="2"/>
            <w:tcBorders>
              <w:top w:val="single" w:color="auto" w:sz="8"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合计</w:t>
            </w:r>
          </w:p>
        </w:tc>
        <w:tc>
          <w:tcPr>
            <w:tcW w:w="1514" w:type="dxa"/>
            <w:tcBorders>
              <w:top w:val="single" w:color="auto" w:sz="8"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99</w:t>
            </w:r>
          </w:p>
        </w:tc>
        <w:tc>
          <w:tcPr>
            <w:tcW w:w="1595" w:type="dxa"/>
            <w:tcBorders>
              <w:top w:val="single" w:color="auto" w:sz="8"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hint="eastAsia" w:ascii="方正仿宋_GBK" w:hAnsi="方正仿宋_GBK" w:eastAsia="方正仿宋_GBK" w:cs="方正仿宋_GBK"/>
                <w:bCs/>
                <w:sz w:val="28"/>
                <w:szCs w:val="28"/>
                <w:lang w:eastAsia="zh-CN"/>
              </w:rPr>
            </w:pPr>
            <w:r>
              <w:rPr>
                <w:rFonts w:hint="eastAsia" w:ascii="方正仿宋_GBK" w:hAnsi="方正仿宋_GBK" w:eastAsia="方正仿宋_GBK" w:cs="方正仿宋_GBK"/>
                <w:bCs/>
                <w:sz w:val="28"/>
                <w:szCs w:val="28"/>
              </w:rPr>
              <w:t>9</w:t>
            </w:r>
            <w:r>
              <w:rPr>
                <w:rFonts w:hint="eastAsia" w:ascii="方正仿宋_GBK" w:hAnsi="方正仿宋_GBK" w:eastAsia="方正仿宋_GBK" w:cs="方正仿宋_GBK"/>
                <w:bCs/>
                <w:sz w:val="28"/>
                <w:szCs w:val="28"/>
                <w:lang w:val="en-US" w:eastAsia="zh-CN"/>
              </w:rPr>
              <w:t>4</w:t>
            </w:r>
          </w:p>
        </w:tc>
        <w:tc>
          <w:tcPr>
            <w:tcW w:w="1470" w:type="dxa"/>
            <w:tcBorders>
              <w:top w:val="single" w:color="auto" w:sz="8"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9</w:t>
            </w:r>
            <w:r>
              <w:rPr>
                <w:rFonts w:hint="eastAsia" w:ascii="方正仿宋_GBK" w:hAnsi="方正仿宋_GBK" w:eastAsia="方正仿宋_GBK" w:cs="方正仿宋_GBK"/>
                <w:bCs/>
                <w:sz w:val="28"/>
                <w:szCs w:val="28"/>
                <w:lang w:val="en-US" w:eastAsia="zh-CN"/>
              </w:rPr>
              <w:t>4</w:t>
            </w:r>
            <w:r>
              <w:rPr>
                <w:rFonts w:hint="eastAsia" w:ascii="方正仿宋_GBK" w:hAnsi="方正仿宋_GBK" w:eastAsia="方正仿宋_GBK" w:cs="方正仿宋_GBK"/>
                <w:bCs/>
                <w:sz w:val="28"/>
                <w:szCs w:val="28"/>
              </w:rPr>
              <w:t>.9%</w:t>
            </w:r>
          </w:p>
        </w:tc>
      </w:tr>
    </w:tbl>
    <w:p>
      <w:pPr>
        <w:overflowPunct w:val="0"/>
        <w:autoSpaceDE w:val="0"/>
        <w:autoSpaceDN w:val="0"/>
        <w:adjustRightInd w:val="0"/>
        <w:snapToGrid w:val="0"/>
        <w:spacing w:line="580" w:lineRule="atLeast"/>
        <w:ind w:firstLine="643" w:firstLineChars="200"/>
        <w:jc w:val="left"/>
        <w:rPr>
          <w:rFonts w:ascii="方正仿宋_GBK" w:hAnsi="方正仿宋_GBK" w:eastAsia="方正仿宋_GBK" w:cs="方正仿宋_GBK"/>
          <w:b/>
          <w:kern w:val="0"/>
          <w:sz w:val="32"/>
          <w:szCs w:val="32"/>
        </w:rPr>
      </w:pPr>
      <w:r>
        <w:rPr>
          <w:rFonts w:hint="eastAsia" w:ascii="方正仿宋_GBK" w:hAnsi="方正仿宋_GBK" w:eastAsia="方正仿宋_GBK" w:cs="方正仿宋_GBK"/>
          <w:b/>
          <w:kern w:val="0"/>
          <w:sz w:val="32"/>
          <w:szCs w:val="32"/>
        </w:rPr>
        <w:t>2、按价格区间</w:t>
      </w:r>
    </w:p>
    <w:p>
      <w:pPr>
        <w:overflowPunct w:val="0"/>
        <w:autoSpaceDE w:val="0"/>
        <w:autoSpaceDN w:val="0"/>
        <w:adjustRightInd w:val="0"/>
        <w:snapToGrid w:val="0"/>
        <w:spacing w:line="580" w:lineRule="atLeast"/>
        <w:ind w:firstLine="2240" w:firstLineChars="7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表3：不同售价产品抽查结果</w:t>
      </w:r>
    </w:p>
    <w:tbl>
      <w:tblPr>
        <w:tblStyle w:val="7"/>
        <w:tblW w:w="5211" w:type="dxa"/>
        <w:jc w:val="center"/>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6"/>
        <w:gridCol w:w="1560"/>
        <w:gridCol w:w="1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9" w:hRule="atLeast"/>
          <w:jc w:val="center"/>
        </w:trPr>
        <w:tc>
          <w:tcPr>
            <w:tcW w:w="213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样品单价（元）</w:t>
            </w:r>
          </w:p>
        </w:tc>
        <w:tc>
          <w:tcPr>
            <w:tcW w:w="156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抽查批次</w:t>
            </w:r>
          </w:p>
        </w:tc>
        <w:tc>
          <w:tcPr>
            <w:tcW w:w="1515"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合格批次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jc w:val="center"/>
        </w:trPr>
        <w:tc>
          <w:tcPr>
            <w:tcW w:w="213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0～100</w:t>
            </w:r>
          </w:p>
        </w:tc>
        <w:tc>
          <w:tcPr>
            <w:tcW w:w="156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22</w:t>
            </w:r>
          </w:p>
        </w:tc>
        <w:tc>
          <w:tcPr>
            <w:tcW w:w="1515"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jc w:val="center"/>
        </w:trPr>
        <w:tc>
          <w:tcPr>
            <w:tcW w:w="213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101-200</w:t>
            </w:r>
          </w:p>
        </w:tc>
        <w:tc>
          <w:tcPr>
            <w:tcW w:w="156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38</w:t>
            </w:r>
          </w:p>
        </w:tc>
        <w:tc>
          <w:tcPr>
            <w:tcW w:w="1515"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jc w:val="center"/>
        </w:trPr>
        <w:tc>
          <w:tcPr>
            <w:tcW w:w="213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201-300</w:t>
            </w:r>
          </w:p>
        </w:tc>
        <w:tc>
          <w:tcPr>
            <w:tcW w:w="156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12</w:t>
            </w:r>
          </w:p>
        </w:tc>
        <w:tc>
          <w:tcPr>
            <w:tcW w:w="1515"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jc w:val="center"/>
        </w:trPr>
        <w:tc>
          <w:tcPr>
            <w:tcW w:w="213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301-400</w:t>
            </w:r>
          </w:p>
        </w:tc>
        <w:tc>
          <w:tcPr>
            <w:tcW w:w="156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15</w:t>
            </w:r>
          </w:p>
        </w:tc>
        <w:tc>
          <w:tcPr>
            <w:tcW w:w="1515" w:type="dxa"/>
            <w:vAlign w:val="center"/>
          </w:tcPr>
          <w:p>
            <w:pPr>
              <w:overflowPunct w:val="0"/>
              <w:autoSpaceDE w:val="0"/>
              <w:autoSpaceDN w:val="0"/>
              <w:adjustRightInd w:val="0"/>
              <w:snapToGrid w:val="0"/>
              <w:spacing w:line="580" w:lineRule="atLeast"/>
              <w:jc w:val="center"/>
              <w:rPr>
                <w:rFonts w:hint="eastAsia" w:ascii="方正仿宋_GBK" w:hAnsi="方正仿宋_GBK" w:eastAsia="方正仿宋_GBK" w:cs="方正仿宋_GBK"/>
                <w:bCs/>
                <w:color w:val="auto"/>
                <w:sz w:val="28"/>
                <w:szCs w:val="28"/>
                <w:lang w:eastAsia="zh-CN"/>
              </w:rPr>
            </w:pPr>
            <w:r>
              <w:rPr>
                <w:rFonts w:hint="eastAsia" w:ascii="方正仿宋_GBK" w:hAnsi="方正仿宋_GBK" w:eastAsia="方正仿宋_GBK" w:cs="方正仿宋_GBK"/>
                <w:bCs/>
                <w:color w:val="auto"/>
                <w:sz w:val="28"/>
                <w:szCs w:val="28"/>
              </w:rPr>
              <w:t>1</w:t>
            </w:r>
            <w:r>
              <w:rPr>
                <w:rFonts w:hint="eastAsia" w:ascii="方正仿宋_GBK" w:hAnsi="方正仿宋_GBK" w:eastAsia="方正仿宋_GBK" w:cs="方正仿宋_GBK"/>
                <w:bCs/>
                <w:color w:val="auto"/>
                <w:sz w:val="28"/>
                <w:szCs w:val="28"/>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jc w:val="center"/>
        </w:trPr>
        <w:tc>
          <w:tcPr>
            <w:tcW w:w="213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401-500</w:t>
            </w:r>
          </w:p>
        </w:tc>
        <w:tc>
          <w:tcPr>
            <w:tcW w:w="156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4</w:t>
            </w:r>
          </w:p>
        </w:tc>
        <w:tc>
          <w:tcPr>
            <w:tcW w:w="1515"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jc w:val="center"/>
        </w:trPr>
        <w:tc>
          <w:tcPr>
            <w:tcW w:w="213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500以上</w:t>
            </w:r>
          </w:p>
        </w:tc>
        <w:tc>
          <w:tcPr>
            <w:tcW w:w="156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8</w:t>
            </w:r>
          </w:p>
        </w:tc>
        <w:tc>
          <w:tcPr>
            <w:tcW w:w="1515"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Cs/>
                <w:color w:val="auto"/>
                <w:sz w:val="28"/>
                <w:szCs w:val="28"/>
              </w:rPr>
            </w:pPr>
            <w:r>
              <w:rPr>
                <w:rFonts w:hint="eastAsia" w:ascii="方正仿宋_GBK" w:hAnsi="方正仿宋_GBK" w:eastAsia="方正仿宋_GBK" w:cs="方正仿宋_GBK"/>
                <w:bCs/>
                <w:color w:val="auto"/>
                <w:sz w:val="28"/>
                <w:szCs w:val="28"/>
              </w:rPr>
              <w:t>8</w:t>
            </w:r>
          </w:p>
        </w:tc>
      </w:tr>
    </w:tbl>
    <w:p>
      <w:pPr>
        <w:overflowPunct w:val="0"/>
        <w:autoSpaceDE w:val="0"/>
        <w:autoSpaceDN w:val="0"/>
        <w:adjustRightInd w:val="0"/>
        <w:snapToGrid w:val="0"/>
        <w:spacing w:line="580" w:lineRule="atLeast"/>
        <w:ind w:firstLine="643" w:firstLineChars="200"/>
        <w:jc w:val="left"/>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3、江苏企业抽查结果</w:t>
      </w:r>
    </w:p>
    <w:p>
      <w:pPr>
        <w:overflowPunct w:val="0"/>
        <w:autoSpaceDE w:val="0"/>
        <w:autoSpaceDN w:val="0"/>
        <w:adjustRightInd w:val="0"/>
        <w:snapToGrid w:val="0"/>
        <w:spacing w:line="580" w:lineRule="atLeast"/>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表4：江苏企业抽查结果</w:t>
      </w:r>
    </w:p>
    <w:tbl>
      <w:tblPr>
        <w:tblStyle w:val="7"/>
        <w:tblW w:w="82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21"/>
        <w:gridCol w:w="2046"/>
        <w:gridCol w:w="1898"/>
        <w:gridCol w:w="1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jc w:val="center"/>
        </w:trPr>
        <w:tc>
          <w:tcPr>
            <w:tcW w:w="2421"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样品来源</w:t>
            </w:r>
          </w:p>
        </w:tc>
        <w:tc>
          <w:tcPr>
            <w:tcW w:w="2046"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抽查批次</w:t>
            </w:r>
          </w:p>
        </w:tc>
        <w:tc>
          <w:tcPr>
            <w:tcW w:w="1898"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合格批次</w:t>
            </w:r>
          </w:p>
        </w:tc>
        <w:tc>
          <w:tcPr>
            <w:tcW w:w="1880" w:type="dxa"/>
            <w:vAlign w:val="center"/>
          </w:tcPr>
          <w:p>
            <w:pPr>
              <w:overflowPunct w:val="0"/>
              <w:autoSpaceDE w:val="0"/>
              <w:autoSpaceDN w:val="0"/>
              <w:adjustRightInd w:val="0"/>
              <w:snapToGrid w:val="0"/>
              <w:spacing w:line="580" w:lineRule="atLeast"/>
              <w:jc w:val="center"/>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合格率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jc w:val="center"/>
        </w:trPr>
        <w:tc>
          <w:tcPr>
            <w:tcW w:w="2421"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生产企业</w:t>
            </w:r>
          </w:p>
        </w:tc>
        <w:tc>
          <w:tcPr>
            <w:tcW w:w="2046"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38</w:t>
            </w:r>
          </w:p>
        </w:tc>
        <w:tc>
          <w:tcPr>
            <w:tcW w:w="1898" w:type="dxa"/>
            <w:vAlign w:val="center"/>
          </w:tcPr>
          <w:p>
            <w:pPr>
              <w:overflowPunct w:val="0"/>
              <w:autoSpaceDE w:val="0"/>
              <w:autoSpaceDN w:val="0"/>
              <w:adjustRightInd w:val="0"/>
              <w:snapToGrid w:val="0"/>
              <w:spacing w:before="100" w:beforeAutospacing="1" w:after="100" w:afterAutospacing="1" w:line="200" w:lineRule="atLeast"/>
              <w:jc w:val="center"/>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3</w:t>
            </w:r>
            <w:r>
              <w:rPr>
                <w:rFonts w:hint="eastAsia" w:ascii="方正仿宋_GBK" w:hAnsi="方正仿宋_GBK" w:eastAsia="方正仿宋_GBK" w:cs="方正仿宋_GBK"/>
                <w:sz w:val="28"/>
                <w:szCs w:val="28"/>
                <w:lang w:val="en-US" w:eastAsia="zh-CN"/>
              </w:rPr>
              <w:t>8</w:t>
            </w:r>
          </w:p>
        </w:tc>
        <w:tc>
          <w:tcPr>
            <w:tcW w:w="1880"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jc w:val="center"/>
        </w:trPr>
        <w:tc>
          <w:tcPr>
            <w:tcW w:w="2421"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实体店购样</w:t>
            </w:r>
          </w:p>
        </w:tc>
        <w:tc>
          <w:tcPr>
            <w:tcW w:w="2046"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9</w:t>
            </w:r>
          </w:p>
        </w:tc>
        <w:tc>
          <w:tcPr>
            <w:tcW w:w="1898"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7</w:t>
            </w:r>
          </w:p>
        </w:tc>
        <w:tc>
          <w:tcPr>
            <w:tcW w:w="1880"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jc w:val="center"/>
        </w:trPr>
        <w:tc>
          <w:tcPr>
            <w:tcW w:w="2421"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电商平台购样</w:t>
            </w:r>
          </w:p>
        </w:tc>
        <w:tc>
          <w:tcPr>
            <w:tcW w:w="2046"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10</w:t>
            </w:r>
          </w:p>
        </w:tc>
        <w:tc>
          <w:tcPr>
            <w:tcW w:w="1898"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9</w:t>
            </w:r>
          </w:p>
        </w:tc>
        <w:tc>
          <w:tcPr>
            <w:tcW w:w="1880"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jc w:val="center"/>
        </w:trPr>
        <w:tc>
          <w:tcPr>
            <w:tcW w:w="2421"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lang w:val="de-DE"/>
              </w:rPr>
            </w:pPr>
            <w:r>
              <w:rPr>
                <w:rFonts w:hint="eastAsia" w:ascii="方正仿宋_GBK" w:hAnsi="方正仿宋_GBK" w:eastAsia="方正仿宋_GBK" w:cs="方正仿宋_GBK"/>
                <w:sz w:val="28"/>
                <w:szCs w:val="28"/>
                <w:lang w:val="de-DE"/>
              </w:rPr>
              <w:t>合计</w:t>
            </w:r>
          </w:p>
        </w:tc>
        <w:tc>
          <w:tcPr>
            <w:tcW w:w="2046"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57</w:t>
            </w:r>
          </w:p>
        </w:tc>
        <w:tc>
          <w:tcPr>
            <w:tcW w:w="1898" w:type="dxa"/>
            <w:vAlign w:val="center"/>
          </w:tcPr>
          <w:p>
            <w:pPr>
              <w:overflowPunct w:val="0"/>
              <w:autoSpaceDE w:val="0"/>
              <w:autoSpaceDN w:val="0"/>
              <w:adjustRightInd w:val="0"/>
              <w:snapToGrid w:val="0"/>
              <w:spacing w:before="100" w:beforeAutospacing="1" w:after="100" w:afterAutospacing="1" w:line="200" w:lineRule="atLeast"/>
              <w:jc w:val="center"/>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5</w:t>
            </w:r>
            <w:r>
              <w:rPr>
                <w:rFonts w:hint="eastAsia" w:ascii="方正仿宋_GBK" w:hAnsi="方正仿宋_GBK" w:eastAsia="方正仿宋_GBK" w:cs="方正仿宋_GBK"/>
                <w:sz w:val="28"/>
                <w:szCs w:val="28"/>
                <w:lang w:val="en-US" w:eastAsia="zh-CN"/>
              </w:rPr>
              <w:t>4</w:t>
            </w:r>
          </w:p>
        </w:tc>
        <w:tc>
          <w:tcPr>
            <w:tcW w:w="1880" w:type="dxa"/>
            <w:vAlign w:val="center"/>
          </w:tcPr>
          <w:p>
            <w:pPr>
              <w:overflowPunct w:val="0"/>
              <w:autoSpaceDE w:val="0"/>
              <w:autoSpaceDN w:val="0"/>
              <w:adjustRightInd w:val="0"/>
              <w:snapToGrid w:val="0"/>
              <w:spacing w:before="100" w:beforeAutospacing="1" w:after="100" w:afterAutospacing="1" w:line="200" w:lineRule="atLeast"/>
              <w:jc w:val="cente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9</w:t>
            </w:r>
            <w:r>
              <w:rPr>
                <w:rFonts w:hint="eastAsia" w:ascii="方正仿宋_GBK" w:hAnsi="方正仿宋_GBK" w:eastAsia="方正仿宋_GBK" w:cs="方正仿宋_GBK"/>
                <w:sz w:val="28"/>
                <w:szCs w:val="28"/>
                <w:lang w:val="en-US" w:eastAsia="zh-CN"/>
              </w:rPr>
              <w:t>4.7</w:t>
            </w:r>
            <w:r>
              <w:rPr>
                <w:rFonts w:hint="eastAsia" w:ascii="方正仿宋_GBK" w:hAnsi="方正仿宋_GBK" w:eastAsia="方正仿宋_GBK" w:cs="方正仿宋_GBK"/>
                <w:sz w:val="28"/>
                <w:szCs w:val="28"/>
              </w:rPr>
              <w:t>%</w:t>
            </w:r>
          </w:p>
        </w:tc>
      </w:tr>
    </w:tbl>
    <w:p>
      <w:pPr>
        <w:overflowPunct w:val="0"/>
        <w:autoSpaceDE w:val="0"/>
        <w:autoSpaceDN w:val="0"/>
        <w:adjustRightInd w:val="0"/>
        <w:snapToGrid w:val="0"/>
        <w:spacing w:line="580" w:lineRule="atLeast"/>
        <w:ind w:firstLine="640" w:firstLineChars="200"/>
        <w:rPr>
          <w:rFonts w:ascii="方正楷体_GBK" w:hAnsi="方正仿宋_GBK" w:eastAsia="方正楷体_GBK"/>
          <w:sz w:val="32"/>
          <w:szCs w:val="32"/>
        </w:rPr>
      </w:pPr>
    </w:p>
    <w:p>
      <w:pPr>
        <w:overflowPunct w:val="0"/>
        <w:autoSpaceDE w:val="0"/>
        <w:autoSpaceDN w:val="0"/>
        <w:adjustRightInd w:val="0"/>
        <w:snapToGrid w:val="0"/>
        <w:spacing w:line="580" w:lineRule="atLeast"/>
        <w:ind w:firstLine="640" w:firstLineChars="200"/>
        <w:rPr>
          <w:rFonts w:ascii="方正楷体_GBK" w:hAnsi="方正仿宋_GBK" w:eastAsia="方正楷体_GBK"/>
          <w:sz w:val="32"/>
          <w:szCs w:val="32"/>
        </w:rPr>
      </w:pPr>
      <w:r>
        <w:rPr>
          <w:rFonts w:hint="eastAsia" w:ascii="方正楷体_GBK" w:hAnsi="方正仿宋_GBK" w:eastAsia="方正楷体_GBK"/>
          <w:sz w:val="32"/>
          <w:szCs w:val="32"/>
        </w:rPr>
        <w:t>（四）质量分析。</w:t>
      </w:r>
    </w:p>
    <w:p>
      <w:pPr>
        <w:overflowPunct w:val="0"/>
        <w:autoSpaceDE w:val="0"/>
        <w:autoSpaceDN w:val="0"/>
        <w:adjustRightInd w:val="0"/>
        <w:snapToGrid w:val="0"/>
        <w:spacing w:line="580" w:lineRule="atLeast"/>
        <w:ind w:firstLine="640" w:firstLineChars="200"/>
        <w:rPr>
          <w:rFonts w:ascii="方正仿宋_GBK" w:hAnsi="方正仿宋_GBK" w:eastAsia="方正仿宋_GBK"/>
          <w:sz w:val="32"/>
          <w:szCs w:val="32"/>
        </w:rPr>
      </w:pPr>
      <w:r>
        <w:rPr>
          <w:rFonts w:hint="eastAsia" w:ascii="方正仿宋_GBK" w:hAnsi="方正仿宋_GBK" w:eastAsia="方正仿宋_GBK"/>
          <w:sz w:val="32"/>
          <w:szCs w:val="32"/>
        </w:rPr>
        <w:t>本次抽查结果显示，不合格项目为纤维含量、pH值</w:t>
      </w:r>
      <w:r>
        <w:rPr>
          <w:rFonts w:hint="eastAsia" w:ascii="方正仿宋_GBK" w:hAnsi="方正仿宋_GBK" w:eastAsia="方正仿宋_GBK"/>
          <w:sz w:val="32"/>
          <w:szCs w:val="32"/>
          <w:lang w:val="en-US" w:eastAsia="zh-CN"/>
        </w:rPr>
        <w:t>2</w:t>
      </w:r>
      <w:r>
        <w:rPr>
          <w:rFonts w:hint="eastAsia" w:ascii="方正仿宋_GBK" w:hAnsi="方正仿宋_GBK" w:eastAsia="方正仿宋_GBK"/>
          <w:sz w:val="32"/>
          <w:szCs w:val="32"/>
        </w:rPr>
        <w:t>项指标。</w:t>
      </w:r>
    </w:p>
    <w:p>
      <w:pPr>
        <w:numPr>
          <w:ilvl w:val="0"/>
          <w:numId w:val="2"/>
        </w:numPr>
        <w:overflowPunct w:val="0"/>
        <w:autoSpaceDE w:val="0"/>
        <w:autoSpaceDN w:val="0"/>
        <w:adjustRightInd w:val="0"/>
        <w:snapToGrid w:val="0"/>
        <w:spacing w:line="580" w:lineRule="atLeast"/>
        <w:ind w:firstLine="643" w:firstLineChars="200"/>
        <w:rPr>
          <w:rFonts w:ascii="方正仿宋_GBK" w:hAnsi="方正仿宋_GBK" w:eastAsia="方正仿宋_GBK"/>
          <w:sz w:val="32"/>
          <w:szCs w:val="32"/>
        </w:rPr>
      </w:pPr>
      <w:r>
        <w:rPr>
          <w:rFonts w:hint="eastAsia" w:ascii="仿宋" w:hAnsi="仿宋" w:eastAsia="仿宋" w:cs="仿宋"/>
          <w:b/>
          <w:bCs/>
          <w:sz w:val="32"/>
          <w:szCs w:val="32"/>
        </w:rPr>
        <w:t>纤维含量。</w:t>
      </w:r>
      <w:r>
        <w:rPr>
          <w:rFonts w:hint="eastAsia" w:ascii="方正仿宋_GBK" w:hAnsi="方正仿宋_GBK" w:eastAsia="方正仿宋_GBK"/>
          <w:sz w:val="32"/>
          <w:szCs w:val="32"/>
        </w:rPr>
        <w:t>纤维含量反映衬衫产品面料材质的真实属性，是消费者购买时的主要参考指标之一。本次抽查发现4批次产品的纤维含量不合格，标注纤维名称及含量与实际不符。</w:t>
      </w:r>
    </w:p>
    <w:p>
      <w:pPr>
        <w:numPr>
          <w:ilvl w:val="0"/>
          <w:numId w:val="2"/>
        </w:numPr>
        <w:overflowPunct w:val="0"/>
        <w:autoSpaceDE w:val="0"/>
        <w:autoSpaceDN w:val="0"/>
        <w:adjustRightInd w:val="0"/>
        <w:snapToGrid w:val="0"/>
        <w:spacing w:line="580" w:lineRule="atLeast"/>
        <w:ind w:firstLine="643" w:firstLineChars="200"/>
        <w:rPr>
          <w:rFonts w:ascii="方正仿宋_GBK" w:hAnsi="方正仿宋_GBK" w:eastAsia="方正仿宋_GBK"/>
          <w:sz w:val="32"/>
          <w:szCs w:val="32"/>
        </w:rPr>
      </w:pPr>
      <w:r>
        <w:rPr>
          <w:rFonts w:hint="eastAsia" w:ascii="仿宋" w:hAnsi="仿宋" w:eastAsia="仿宋" w:cs="仿宋"/>
          <w:b/>
          <w:bCs/>
          <w:sz w:val="32"/>
          <w:szCs w:val="32"/>
        </w:rPr>
        <w:t>pH值。</w:t>
      </w:r>
      <w:r>
        <w:rPr>
          <w:rFonts w:hint="eastAsia" w:ascii="方正仿宋_GBK" w:hAnsi="方正仿宋_GBK" w:eastAsia="方正仿宋_GBK"/>
          <w:sz w:val="32"/>
          <w:szCs w:val="32"/>
        </w:rPr>
        <w:t>pH值过高或过低，会破坏人体皮肤酸碱度平衡，引起皮肤过敏或感染。本次抽查发现2批次产品的pH值不合格。</w:t>
      </w:r>
    </w:p>
    <w:p>
      <w:pPr>
        <w:overflowPunct w:val="0"/>
        <w:autoSpaceDE w:val="0"/>
        <w:autoSpaceDN w:val="0"/>
        <w:adjustRightInd w:val="0"/>
        <w:snapToGrid w:val="0"/>
        <w:spacing w:line="580" w:lineRule="atLeas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三、消费建议</w:t>
      </w:r>
    </w:p>
    <w:p>
      <w:pPr>
        <w:overflowPunct w:val="0"/>
        <w:autoSpaceDE w:val="0"/>
        <w:autoSpaceDN w:val="0"/>
        <w:adjustRightInd w:val="0"/>
        <w:snapToGrid w:val="0"/>
        <w:spacing w:line="580" w:lineRule="atLeast"/>
        <w:ind w:firstLine="640" w:firstLineChars="200"/>
        <w:rPr>
          <w:rFonts w:ascii="方正楷体_GBK" w:hAnsi="方正仿宋_GBK" w:eastAsia="方正楷体_GBK" w:cs="方正仿宋_GBK"/>
          <w:sz w:val="32"/>
          <w:szCs w:val="32"/>
        </w:rPr>
      </w:pPr>
      <w:r>
        <w:rPr>
          <w:rFonts w:hint="eastAsia" w:ascii="方正楷体_GBK" w:hAnsi="方正仿宋_GBK" w:eastAsia="方正楷体_GBK" w:cs="方正仿宋_GBK"/>
          <w:sz w:val="32"/>
          <w:szCs w:val="32"/>
        </w:rPr>
        <w:t>（一）选购。</w:t>
      </w:r>
    </w:p>
    <w:p>
      <w:pPr>
        <w:overflowPunct w:val="0"/>
        <w:autoSpaceDE w:val="0"/>
        <w:autoSpaceDN w:val="0"/>
        <w:adjustRightInd w:val="0"/>
        <w:snapToGrid w:val="0"/>
        <w:spacing w:line="580" w:lineRule="atLeast"/>
        <w:ind w:firstLine="56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eastAsia="zh-CN"/>
        </w:rPr>
        <w:t>检查</w:t>
      </w:r>
      <w:r>
        <w:rPr>
          <w:rFonts w:hint="eastAsia" w:ascii="方正仿宋_GBK" w:hAnsi="方正仿宋_GBK" w:eastAsia="方正仿宋_GBK" w:cs="方正仿宋_GBK"/>
          <w:sz w:val="32"/>
          <w:szCs w:val="32"/>
        </w:rPr>
        <w:t>标识。标识应包括厂名厂址、产品名称、规格型号、纤维成分及含量、维护方法、执行的产品标准、安全类别等信息。</w:t>
      </w:r>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w:t>
      </w:r>
      <w:r>
        <w:rPr>
          <w:rFonts w:hint="eastAsia" w:ascii="方正仿宋_GBK" w:hAnsi="方正仿宋_GBK" w:eastAsia="方正仿宋_GBK" w:cs="方正仿宋_GBK"/>
          <w:sz w:val="32"/>
          <w:szCs w:val="32"/>
          <w:lang w:eastAsia="zh-CN"/>
        </w:rPr>
        <w:t>看</w:t>
      </w:r>
      <w:r>
        <w:rPr>
          <w:rFonts w:hint="eastAsia" w:ascii="方正仿宋_GBK" w:hAnsi="方正仿宋_GBK" w:eastAsia="方正仿宋_GBK" w:cs="方正仿宋_GBK"/>
          <w:sz w:val="32"/>
          <w:szCs w:val="32"/>
        </w:rPr>
        <w:t>外观</w:t>
      </w:r>
      <w:r>
        <w:rPr>
          <w:rFonts w:hint="eastAsia" w:ascii="方正仿宋_GBK" w:hAnsi="方正仿宋_GBK" w:eastAsia="方正仿宋_GBK" w:cs="方正仿宋_GBK"/>
          <w:sz w:val="32"/>
          <w:szCs w:val="32"/>
          <w:lang w:eastAsia="zh-CN"/>
        </w:rPr>
        <w:t>闻</w:t>
      </w:r>
      <w:r>
        <w:rPr>
          <w:rFonts w:hint="eastAsia" w:ascii="方正仿宋_GBK" w:hAnsi="方正仿宋_GBK" w:eastAsia="方正仿宋_GBK" w:cs="方正仿宋_GBK"/>
          <w:sz w:val="32"/>
          <w:szCs w:val="32"/>
        </w:rPr>
        <w:t>气味。质量好的服装产品做工考究、针迹齐整、拼接平服，看不到线头、毛边，没有异常刺激气味。</w:t>
      </w:r>
    </w:p>
    <w:p>
      <w:pPr>
        <w:overflowPunct w:val="0"/>
        <w:autoSpaceDE w:val="0"/>
        <w:autoSpaceDN w:val="0"/>
        <w:adjustRightInd w:val="0"/>
        <w:snapToGrid w:val="0"/>
        <w:spacing w:line="580" w:lineRule="atLeast"/>
        <w:ind w:firstLine="640" w:firstLineChars="200"/>
        <w:rPr>
          <w:rFonts w:ascii="方正楷体_GBK" w:hAnsi="方正仿宋_GBK" w:eastAsia="方正楷体_GBK" w:cs="方正仿宋_GBK"/>
          <w:sz w:val="32"/>
          <w:szCs w:val="32"/>
        </w:rPr>
      </w:pPr>
      <w:r>
        <w:rPr>
          <w:rFonts w:hint="eastAsia" w:ascii="方正楷体_GBK" w:hAnsi="方正仿宋_GBK" w:eastAsia="方正楷体_GBK" w:cs="方正仿宋_GBK"/>
          <w:sz w:val="32"/>
          <w:szCs w:val="32"/>
        </w:rPr>
        <w:t>（二）</w:t>
      </w:r>
      <w:r>
        <w:rPr>
          <w:rFonts w:ascii="方正楷体_GBK" w:hAnsi="方正仿宋_GBK" w:eastAsia="方正楷体_GBK" w:cs="方正仿宋_GBK"/>
          <w:sz w:val="32"/>
          <w:szCs w:val="32"/>
        </w:rPr>
        <w:t>使用。</w:t>
      </w:r>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1、清洗和维护。按照服装上的水洗标要求进行清洗和维护。</w:t>
      </w:r>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2、先洗后用。可水洗的衬衫在使用前尽量先水洗一次，可有效去除大部分灰尘、污渍、浮色，起到稀释化学物质、中和pH值的作用，使穿着更加卫生舒适。</w:t>
      </w:r>
      <w:bookmarkStart w:id="0" w:name="_GoBack"/>
      <w:bookmarkEnd w:id="0"/>
    </w:p>
    <w:p>
      <w:pPr>
        <w:overflowPunct w:val="0"/>
        <w:autoSpaceDE w:val="0"/>
        <w:autoSpaceDN w:val="0"/>
        <w:adjustRightInd w:val="0"/>
        <w:snapToGrid w:val="0"/>
        <w:spacing w:line="580" w:lineRule="atLeast"/>
        <w:ind w:firstLine="640" w:firstLineChars="200"/>
        <w:rPr>
          <w:rFonts w:ascii="方正仿宋_GBK" w:hAnsi="方正仿宋_GBK" w:eastAsia="方正仿宋_GBK" w:cs="方正仿宋_GBK"/>
          <w:sz w:val="32"/>
          <w:szCs w:val="32"/>
        </w:rPr>
      </w:pPr>
    </w:p>
    <w:sectPr>
      <w:pgSz w:w="11906" w:h="16838"/>
      <w:pgMar w:top="1440" w:right="1800" w:bottom="1276"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3C0041" w:csb1="A008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E3C2AE"/>
    <w:multiLevelType w:val="singleLevel"/>
    <w:tmpl w:val="91E3C2AE"/>
    <w:lvl w:ilvl="0" w:tentative="0">
      <w:start w:val="1"/>
      <w:numFmt w:val="chineseCounting"/>
      <w:suff w:val="nothing"/>
      <w:lvlText w:val="%1、"/>
      <w:lvlJc w:val="left"/>
      <w:rPr>
        <w:rFonts w:hint="eastAsia"/>
      </w:rPr>
    </w:lvl>
  </w:abstractNum>
  <w:abstractNum w:abstractNumId="1">
    <w:nsid w:val="EA591F67"/>
    <w:multiLevelType w:val="singleLevel"/>
    <w:tmpl w:val="EA591F67"/>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F2D7A"/>
    <w:rsid w:val="00004064"/>
    <w:rsid w:val="00012AAC"/>
    <w:rsid w:val="00023E97"/>
    <w:rsid w:val="00024710"/>
    <w:rsid w:val="00024EEF"/>
    <w:rsid w:val="00031623"/>
    <w:rsid w:val="000324EF"/>
    <w:rsid w:val="000330D5"/>
    <w:rsid w:val="00046FAC"/>
    <w:rsid w:val="0004762B"/>
    <w:rsid w:val="0005627C"/>
    <w:rsid w:val="00063F80"/>
    <w:rsid w:val="00071460"/>
    <w:rsid w:val="00072A67"/>
    <w:rsid w:val="00073DEA"/>
    <w:rsid w:val="00077102"/>
    <w:rsid w:val="000822CF"/>
    <w:rsid w:val="00091CB5"/>
    <w:rsid w:val="000941CD"/>
    <w:rsid w:val="00095D80"/>
    <w:rsid w:val="00097B31"/>
    <w:rsid w:val="000A27C8"/>
    <w:rsid w:val="000A6096"/>
    <w:rsid w:val="000A77B2"/>
    <w:rsid w:val="000B1314"/>
    <w:rsid w:val="000B498A"/>
    <w:rsid w:val="000B4AD5"/>
    <w:rsid w:val="000B5089"/>
    <w:rsid w:val="000C0A85"/>
    <w:rsid w:val="000C4416"/>
    <w:rsid w:val="000D3FE3"/>
    <w:rsid w:val="000D4164"/>
    <w:rsid w:val="000E0366"/>
    <w:rsid w:val="000E6755"/>
    <w:rsid w:val="000F6051"/>
    <w:rsid w:val="000F7B84"/>
    <w:rsid w:val="00110C2B"/>
    <w:rsid w:val="00112FDA"/>
    <w:rsid w:val="0011493F"/>
    <w:rsid w:val="001149A7"/>
    <w:rsid w:val="00115052"/>
    <w:rsid w:val="0011586E"/>
    <w:rsid w:val="00120EB6"/>
    <w:rsid w:val="00124330"/>
    <w:rsid w:val="0014074D"/>
    <w:rsid w:val="001428EA"/>
    <w:rsid w:val="00145DEB"/>
    <w:rsid w:val="001508B6"/>
    <w:rsid w:val="00150C91"/>
    <w:rsid w:val="00153322"/>
    <w:rsid w:val="00153854"/>
    <w:rsid w:val="0015433E"/>
    <w:rsid w:val="00154AA4"/>
    <w:rsid w:val="00157DDB"/>
    <w:rsid w:val="00167761"/>
    <w:rsid w:val="00171662"/>
    <w:rsid w:val="001721CA"/>
    <w:rsid w:val="00174A71"/>
    <w:rsid w:val="00176657"/>
    <w:rsid w:val="00176ABC"/>
    <w:rsid w:val="00176B2F"/>
    <w:rsid w:val="0018222D"/>
    <w:rsid w:val="00184F5B"/>
    <w:rsid w:val="001859F9"/>
    <w:rsid w:val="00186A40"/>
    <w:rsid w:val="001924E7"/>
    <w:rsid w:val="0019399A"/>
    <w:rsid w:val="00195AFE"/>
    <w:rsid w:val="001A0411"/>
    <w:rsid w:val="001A5827"/>
    <w:rsid w:val="001A6336"/>
    <w:rsid w:val="001B40A9"/>
    <w:rsid w:val="001B4D8B"/>
    <w:rsid w:val="001D019E"/>
    <w:rsid w:val="001D07E6"/>
    <w:rsid w:val="001D405C"/>
    <w:rsid w:val="001D611E"/>
    <w:rsid w:val="001E13F4"/>
    <w:rsid w:val="001E19CE"/>
    <w:rsid w:val="001E3C77"/>
    <w:rsid w:val="001F091A"/>
    <w:rsid w:val="001F1E4B"/>
    <w:rsid w:val="001F3784"/>
    <w:rsid w:val="001F4A18"/>
    <w:rsid w:val="001F4A40"/>
    <w:rsid w:val="002073AB"/>
    <w:rsid w:val="002103FF"/>
    <w:rsid w:val="002131A8"/>
    <w:rsid w:val="00214EA5"/>
    <w:rsid w:val="00217124"/>
    <w:rsid w:val="00217CF1"/>
    <w:rsid w:val="0022189A"/>
    <w:rsid w:val="0022766B"/>
    <w:rsid w:val="00232644"/>
    <w:rsid w:val="00232C08"/>
    <w:rsid w:val="002337F7"/>
    <w:rsid w:val="00235ACE"/>
    <w:rsid w:val="00236055"/>
    <w:rsid w:val="0023682F"/>
    <w:rsid w:val="00236BFF"/>
    <w:rsid w:val="002413B2"/>
    <w:rsid w:val="0024486C"/>
    <w:rsid w:val="002556BB"/>
    <w:rsid w:val="00261F38"/>
    <w:rsid w:val="0027091B"/>
    <w:rsid w:val="00271B7A"/>
    <w:rsid w:val="0027454A"/>
    <w:rsid w:val="00281718"/>
    <w:rsid w:val="00281740"/>
    <w:rsid w:val="00281FDF"/>
    <w:rsid w:val="002823F2"/>
    <w:rsid w:val="00284732"/>
    <w:rsid w:val="002847C9"/>
    <w:rsid w:val="00290C34"/>
    <w:rsid w:val="002923BD"/>
    <w:rsid w:val="00293D70"/>
    <w:rsid w:val="00293DE4"/>
    <w:rsid w:val="00294068"/>
    <w:rsid w:val="00295BBD"/>
    <w:rsid w:val="002A1D28"/>
    <w:rsid w:val="002A30D2"/>
    <w:rsid w:val="002A3A2D"/>
    <w:rsid w:val="002A3A7C"/>
    <w:rsid w:val="002A5410"/>
    <w:rsid w:val="002B4122"/>
    <w:rsid w:val="002B43B0"/>
    <w:rsid w:val="002B56BC"/>
    <w:rsid w:val="002B6A5E"/>
    <w:rsid w:val="002C4F14"/>
    <w:rsid w:val="002C692E"/>
    <w:rsid w:val="002C6DFD"/>
    <w:rsid w:val="002D388A"/>
    <w:rsid w:val="002D4C4D"/>
    <w:rsid w:val="002D57A1"/>
    <w:rsid w:val="002E3212"/>
    <w:rsid w:val="002E69AE"/>
    <w:rsid w:val="002F4BA5"/>
    <w:rsid w:val="002F4C80"/>
    <w:rsid w:val="00303832"/>
    <w:rsid w:val="003063E4"/>
    <w:rsid w:val="0031085D"/>
    <w:rsid w:val="00311C9C"/>
    <w:rsid w:val="003137BD"/>
    <w:rsid w:val="00314622"/>
    <w:rsid w:val="003149E4"/>
    <w:rsid w:val="00320C72"/>
    <w:rsid w:val="003251E4"/>
    <w:rsid w:val="00332AEA"/>
    <w:rsid w:val="00337B57"/>
    <w:rsid w:val="00337CF9"/>
    <w:rsid w:val="00344D33"/>
    <w:rsid w:val="003478EE"/>
    <w:rsid w:val="00355C6A"/>
    <w:rsid w:val="003569D3"/>
    <w:rsid w:val="003718BE"/>
    <w:rsid w:val="00375C89"/>
    <w:rsid w:val="00382C13"/>
    <w:rsid w:val="00382EB7"/>
    <w:rsid w:val="00387328"/>
    <w:rsid w:val="00396939"/>
    <w:rsid w:val="00397DA9"/>
    <w:rsid w:val="003A10C0"/>
    <w:rsid w:val="003A35BB"/>
    <w:rsid w:val="003A6FC2"/>
    <w:rsid w:val="003C127E"/>
    <w:rsid w:val="003C217E"/>
    <w:rsid w:val="003C51B5"/>
    <w:rsid w:val="003D0A2E"/>
    <w:rsid w:val="003D1EBF"/>
    <w:rsid w:val="003D5A5D"/>
    <w:rsid w:val="003E1C7B"/>
    <w:rsid w:val="003E6E46"/>
    <w:rsid w:val="003E73CD"/>
    <w:rsid w:val="003E7C46"/>
    <w:rsid w:val="003F279C"/>
    <w:rsid w:val="003F3201"/>
    <w:rsid w:val="003F3534"/>
    <w:rsid w:val="003F5309"/>
    <w:rsid w:val="00400B96"/>
    <w:rsid w:val="00412ED1"/>
    <w:rsid w:val="00417961"/>
    <w:rsid w:val="00417A60"/>
    <w:rsid w:val="004232E9"/>
    <w:rsid w:val="00425580"/>
    <w:rsid w:val="00430246"/>
    <w:rsid w:val="00432AEB"/>
    <w:rsid w:val="00434C9D"/>
    <w:rsid w:val="00435CEA"/>
    <w:rsid w:val="004413CC"/>
    <w:rsid w:val="00441E99"/>
    <w:rsid w:val="00442C13"/>
    <w:rsid w:val="00443522"/>
    <w:rsid w:val="0044686E"/>
    <w:rsid w:val="00453B6F"/>
    <w:rsid w:val="00455DE5"/>
    <w:rsid w:val="004561ED"/>
    <w:rsid w:val="00460335"/>
    <w:rsid w:val="004632C8"/>
    <w:rsid w:val="00464CB4"/>
    <w:rsid w:val="004657AC"/>
    <w:rsid w:val="00467EE6"/>
    <w:rsid w:val="004711FA"/>
    <w:rsid w:val="00472CE5"/>
    <w:rsid w:val="00473D96"/>
    <w:rsid w:val="004751F7"/>
    <w:rsid w:val="00475B40"/>
    <w:rsid w:val="00480BD7"/>
    <w:rsid w:val="004837E5"/>
    <w:rsid w:val="00484B1C"/>
    <w:rsid w:val="00484B38"/>
    <w:rsid w:val="00495CEA"/>
    <w:rsid w:val="00496000"/>
    <w:rsid w:val="004A0301"/>
    <w:rsid w:val="004A0D14"/>
    <w:rsid w:val="004A1525"/>
    <w:rsid w:val="004A22C4"/>
    <w:rsid w:val="004A24CC"/>
    <w:rsid w:val="004A55F1"/>
    <w:rsid w:val="004A6958"/>
    <w:rsid w:val="004B2533"/>
    <w:rsid w:val="004B3387"/>
    <w:rsid w:val="004B7742"/>
    <w:rsid w:val="004C4E57"/>
    <w:rsid w:val="004C61E5"/>
    <w:rsid w:val="004C6726"/>
    <w:rsid w:val="004D1E12"/>
    <w:rsid w:val="004D4DEC"/>
    <w:rsid w:val="004D6A56"/>
    <w:rsid w:val="004F23E8"/>
    <w:rsid w:val="004F667A"/>
    <w:rsid w:val="004F6A27"/>
    <w:rsid w:val="00500CFA"/>
    <w:rsid w:val="00504EC8"/>
    <w:rsid w:val="0050636F"/>
    <w:rsid w:val="005063CF"/>
    <w:rsid w:val="00516056"/>
    <w:rsid w:val="005173E6"/>
    <w:rsid w:val="0052069B"/>
    <w:rsid w:val="005270FC"/>
    <w:rsid w:val="00540CB0"/>
    <w:rsid w:val="00540CC3"/>
    <w:rsid w:val="00543B5E"/>
    <w:rsid w:val="00553600"/>
    <w:rsid w:val="005551BF"/>
    <w:rsid w:val="00556A1A"/>
    <w:rsid w:val="00560F6C"/>
    <w:rsid w:val="005654E1"/>
    <w:rsid w:val="005657B5"/>
    <w:rsid w:val="00565C5E"/>
    <w:rsid w:val="005741EA"/>
    <w:rsid w:val="0057445A"/>
    <w:rsid w:val="00575637"/>
    <w:rsid w:val="005809B8"/>
    <w:rsid w:val="00596D5C"/>
    <w:rsid w:val="005A159E"/>
    <w:rsid w:val="005A472E"/>
    <w:rsid w:val="005A50DB"/>
    <w:rsid w:val="005B2EEF"/>
    <w:rsid w:val="005B457B"/>
    <w:rsid w:val="005B6A5E"/>
    <w:rsid w:val="005B770C"/>
    <w:rsid w:val="005C0227"/>
    <w:rsid w:val="005D0E53"/>
    <w:rsid w:val="005D3CEB"/>
    <w:rsid w:val="005E18DF"/>
    <w:rsid w:val="005E5F05"/>
    <w:rsid w:val="005E615A"/>
    <w:rsid w:val="005F0422"/>
    <w:rsid w:val="005F467B"/>
    <w:rsid w:val="005F5C50"/>
    <w:rsid w:val="005F6CE1"/>
    <w:rsid w:val="00601B1B"/>
    <w:rsid w:val="00604F8B"/>
    <w:rsid w:val="0060583E"/>
    <w:rsid w:val="006111EB"/>
    <w:rsid w:val="0062395D"/>
    <w:rsid w:val="00624344"/>
    <w:rsid w:val="0062450D"/>
    <w:rsid w:val="0062627B"/>
    <w:rsid w:val="00637FB1"/>
    <w:rsid w:val="006416DB"/>
    <w:rsid w:val="006417B6"/>
    <w:rsid w:val="00642762"/>
    <w:rsid w:val="006429A1"/>
    <w:rsid w:val="00643C71"/>
    <w:rsid w:val="00644C91"/>
    <w:rsid w:val="0064777D"/>
    <w:rsid w:val="00650D4E"/>
    <w:rsid w:val="00661E1A"/>
    <w:rsid w:val="006646B5"/>
    <w:rsid w:val="006651F6"/>
    <w:rsid w:val="006658D7"/>
    <w:rsid w:val="00667B30"/>
    <w:rsid w:val="0067205E"/>
    <w:rsid w:val="00672E34"/>
    <w:rsid w:val="006742BF"/>
    <w:rsid w:val="00684166"/>
    <w:rsid w:val="00694F0F"/>
    <w:rsid w:val="0069614C"/>
    <w:rsid w:val="006A21C9"/>
    <w:rsid w:val="006A3520"/>
    <w:rsid w:val="006A49A5"/>
    <w:rsid w:val="006B4F93"/>
    <w:rsid w:val="006C5D99"/>
    <w:rsid w:val="006D21F4"/>
    <w:rsid w:val="006E2C68"/>
    <w:rsid w:val="006E5627"/>
    <w:rsid w:val="006F69ED"/>
    <w:rsid w:val="006F6C6A"/>
    <w:rsid w:val="00700BA4"/>
    <w:rsid w:val="00702BF4"/>
    <w:rsid w:val="00704444"/>
    <w:rsid w:val="007047E3"/>
    <w:rsid w:val="00704DA5"/>
    <w:rsid w:val="0071116D"/>
    <w:rsid w:val="00712CA1"/>
    <w:rsid w:val="00720505"/>
    <w:rsid w:val="00723BA3"/>
    <w:rsid w:val="0072532F"/>
    <w:rsid w:val="00725BD2"/>
    <w:rsid w:val="00727FD1"/>
    <w:rsid w:val="00731976"/>
    <w:rsid w:val="00735BC8"/>
    <w:rsid w:val="007377F0"/>
    <w:rsid w:val="007430EC"/>
    <w:rsid w:val="007440F7"/>
    <w:rsid w:val="0074425E"/>
    <w:rsid w:val="0074778D"/>
    <w:rsid w:val="00756D34"/>
    <w:rsid w:val="0075702D"/>
    <w:rsid w:val="00762571"/>
    <w:rsid w:val="00770707"/>
    <w:rsid w:val="0077241C"/>
    <w:rsid w:val="00772770"/>
    <w:rsid w:val="0077342D"/>
    <w:rsid w:val="007779F8"/>
    <w:rsid w:val="00777A14"/>
    <w:rsid w:val="00777F46"/>
    <w:rsid w:val="00782B8D"/>
    <w:rsid w:val="00786171"/>
    <w:rsid w:val="00792E38"/>
    <w:rsid w:val="0079635C"/>
    <w:rsid w:val="00796956"/>
    <w:rsid w:val="007A3554"/>
    <w:rsid w:val="007A3E4A"/>
    <w:rsid w:val="007A40D7"/>
    <w:rsid w:val="007A447A"/>
    <w:rsid w:val="007A4945"/>
    <w:rsid w:val="007A4DF9"/>
    <w:rsid w:val="007A7678"/>
    <w:rsid w:val="007C1320"/>
    <w:rsid w:val="007C2605"/>
    <w:rsid w:val="007D206F"/>
    <w:rsid w:val="007D3F7B"/>
    <w:rsid w:val="007D6C73"/>
    <w:rsid w:val="007F3584"/>
    <w:rsid w:val="0080435B"/>
    <w:rsid w:val="00804EC4"/>
    <w:rsid w:val="00806553"/>
    <w:rsid w:val="00807453"/>
    <w:rsid w:val="008117B4"/>
    <w:rsid w:val="008131B1"/>
    <w:rsid w:val="00816CED"/>
    <w:rsid w:val="0082260C"/>
    <w:rsid w:val="008260FD"/>
    <w:rsid w:val="00836A1F"/>
    <w:rsid w:val="00836D8B"/>
    <w:rsid w:val="008371FD"/>
    <w:rsid w:val="0084448E"/>
    <w:rsid w:val="0084564F"/>
    <w:rsid w:val="00851499"/>
    <w:rsid w:val="00853694"/>
    <w:rsid w:val="008539D3"/>
    <w:rsid w:val="0086363E"/>
    <w:rsid w:val="008673B7"/>
    <w:rsid w:val="008724CC"/>
    <w:rsid w:val="0087340B"/>
    <w:rsid w:val="00874227"/>
    <w:rsid w:val="00881CA3"/>
    <w:rsid w:val="0088419C"/>
    <w:rsid w:val="00891023"/>
    <w:rsid w:val="00894277"/>
    <w:rsid w:val="00894DB6"/>
    <w:rsid w:val="00897850"/>
    <w:rsid w:val="008A0B85"/>
    <w:rsid w:val="008A3937"/>
    <w:rsid w:val="008A3D2D"/>
    <w:rsid w:val="008A4E93"/>
    <w:rsid w:val="008B6BD9"/>
    <w:rsid w:val="008C22B7"/>
    <w:rsid w:val="008C3D9D"/>
    <w:rsid w:val="008C732D"/>
    <w:rsid w:val="008D0D15"/>
    <w:rsid w:val="008D381F"/>
    <w:rsid w:val="008E392B"/>
    <w:rsid w:val="008E438F"/>
    <w:rsid w:val="008F2D7A"/>
    <w:rsid w:val="008F4E12"/>
    <w:rsid w:val="008F528B"/>
    <w:rsid w:val="009016C8"/>
    <w:rsid w:val="00901B58"/>
    <w:rsid w:val="00901FA3"/>
    <w:rsid w:val="009023A8"/>
    <w:rsid w:val="009218A0"/>
    <w:rsid w:val="00925B08"/>
    <w:rsid w:val="009348B8"/>
    <w:rsid w:val="00940E58"/>
    <w:rsid w:val="00941912"/>
    <w:rsid w:val="00947853"/>
    <w:rsid w:val="00950955"/>
    <w:rsid w:val="00950CDA"/>
    <w:rsid w:val="00953FED"/>
    <w:rsid w:val="00954544"/>
    <w:rsid w:val="0095718E"/>
    <w:rsid w:val="00962D29"/>
    <w:rsid w:val="009642F7"/>
    <w:rsid w:val="00965CF7"/>
    <w:rsid w:val="009719F2"/>
    <w:rsid w:val="00971B61"/>
    <w:rsid w:val="009725AE"/>
    <w:rsid w:val="00975FA8"/>
    <w:rsid w:val="009764A3"/>
    <w:rsid w:val="009777F3"/>
    <w:rsid w:val="00980EFC"/>
    <w:rsid w:val="00985C01"/>
    <w:rsid w:val="00985FAE"/>
    <w:rsid w:val="00986555"/>
    <w:rsid w:val="009A1860"/>
    <w:rsid w:val="009B08DC"/>
    <w:rsid w:val="009B3448"/>
    <w:rsid w:val="009B3A36"/>
    <w:rsid w:val="009B679C"/>
    <w:rsid w:val="009B7D89"/>
    <w:rsid w:val="009C0E02"/>
    <w:rsid w:val="009C2EE7"/>
    <w:rsid w:val="009C4D66"/>
    <w:rsid w:val="009D2F4F"/>
    <w:rsid w:val="009D5348"/>
    <w:rsid w:val="009D56E5"/>
    <w:rsid w:val="009E2DF6"/>
    <w:rsid w:val="009E7EBA"/>
    <w:rsid w:val="00A076C0"/>
    <w:rsid w:val="00A10B2C"/>
    <w:rsid w:val="00A11B84"/>
    <w:rsid w:val="00A12793"/>
    <w:rsid w:val="00A1371C"/>
    <w:rsid w:val="00A201C9"/>
    <w:rsid w:val="00A240F7"/>
    <w:rsid w:val="00A26106"/>
    <w:rsid w:val="00A278B1"/>
    <w:rsid w:val="00A317F5"/>
    <w:rsid w:val="00A40E87"/>
    <w:rsid w:val="00A52115"/>
    <w:rsid w:val="00A52455"/>
    <w:rsid w:val="00A5261B"/>
    <w:rsid w:val="00A53B64"/>
    <w:rsid w:val="00A53E05"/>
    <w:rsid w:val="00A5535B"/>
    <w:rsid w:val="00A55DCA"/>
    <w:rsid w:val="00A621DB"/>
    <w:rsid w:val="00A6290E"/>
    <w:rsid w:val="00A67106"/>
    <w:rsid w:val="00A67F7D"/>
    <w:rsid w:val="00A70850"/>
    <w:rsid w:val="00A77F37"/>
    <w:rsid w:val="00A8217A"/>
    <w:rsid w:val="00A853B8"/>
    <w:rsid w:val="00A93D17"/>
    <w:rsid w:val="00A94223"/>
    <w:rsid w:val="00AA089A"/>
    <w:rsid w:val="00AA4171"/>
    <w:rsid w:val="00AB4C1B"/>
    <w:rsid w:val="00AB4E3D"/>
    <w:rsid w:val="00AC4F59"/>
    <w:rsid w:val="00AD5E03"/>
    <w:rsid w:val="00AE2C24"/>
    <w:rsid w:val="00AE56B3"/>
    <w:rsid w:val="00AF55EA"/>
    <w:rsid w:val="00AF7381"/>
    <w:rsid w:val="00B02B02"/>
    <w:rsid w:val="00B03D5F"/>
    <w:rsid w:val="00B04975"/>
    <w:rsid w:val="00B072CF"/>
    <w:rsid w:val="00B07343"/>
    <w:rsid w:val="00B2137A"/>
    <w:rsid w:val="00B30BBA"/>
    <w:rsid w:val="00B34F2E"/>
    <w:rsid w:val="00B3673F"/>
    <w:rsid w:val="00B42779"/>
    <w:rsid w:val="00B458EB"/>
    <w:rsid w:val="00B466E1"/>
    <w:rsid w:val="00B46D87"/>
    <w:rsid w:val="00B52A01"/>
    <w:rsid w:val="00B52C5F"/>
    <w:rsid w:val="00B5309A"/>
    <w:rsid w:val="00B54B8B"/>
    <w:rsid w:val="00B5562D"/>
    <w:rsid w:val="00B55D33"/>
    <w:rsid w:val="00B570EB"/>
    <w:rsid w:val="00B63880"/>
    <w:rsid w:val="00B64E16"/>
    <w:rsid w:val="00B67D6D"/>
    <w:rsid w:val="00B73283"/>
    <w:rsid w:val="00B7577C"/>
    <w:rsid w:val="00B800C1"/>
    <w:rsid w:val="00B8144C"/>
    <w:rsid w:val="00B81FBA"/>
    <w:rsid w:val="00B85FE9"/>
    <w:rsid w:val="00B86FBA"/>
    <w:rsid w:val="00B87951"/>
    <w:rsid w:val="00B915B8"/>
    <w:rsid w:val="00B95604"/>
    <w:rsid w:val="00BA08D6"/>
    <w:rsid w:val="00BB47E0"/>
    <w:rsid w:val="00BD0663"/>
    <w:rsid w:val="00BD2B52"/>
    <w:rsid w:val="00BD37AA"/>
    <w:rsid w:val="00BD42B0"/>
    <w:rsid w:val="00BD7421"/>
    <w:rsid w:val="00BD7F61"/>
    <w:rsid w:val="00BE492B"/>
    <w:rsid w:val="00BE5A1F"/>
    <w:rsid w:val="00BF2AED"/>
    <w:rsid w:val="00BF47DE"/>
    <w:rsid w:val="00BF4E3D"/>
    <w:rsid w:val="00C03C18"/>
    <w:rsid w:val="00C06573"/>
    <w:rsid w:val="00C109F5"/>
    <w:rsid w:val="00C10DF7"/>
    <w:rsid w:val="00C13A24"/>
    <w:rsid w:val="00C144A7"/>
    <w:rsid w:val="00C20FDB"/>
    <w:rsid w:val="00C228E4"/>
    <w:rsid w:val="00C273F1"/>
    <w:rsid w:val="00C275D1"/>
    <w:rsid w:val="00C32B9E"/>
    <w:rsid w:val="00C34AA3"/>
    <w:rsid w:val="00C36421"/>
    <w:rsid w:val="00C40730"/>
    <w:rsid w:val="00C410B9"/>
    <w:rsid w:val="00C501EB"/>
    <w:rsid w:val="00C51218"/>
    <w:rsid w:val="00C552C3"/>
    <w:rsid w:val="00C5548B"/>
    <w:rsid w:val="00C617C8"/>
    <w:rsid w:val="00C620FD"/>
    <w:rsid w:val="00C621CA"/>
    <w:rsid w:val="00C6602A"/>
    <w:rsid w:val="00C7091D"/>
    <w:rsid w:val="00C712DB"/>
    <w:rsid w:val="00C754A5"/>
    <w:rsid w:val="00C7662A"/>
    <w:rsid w:val="00C82755"/>
    <w:rsid w:val="00C866C9"/>
    <w:rsid w:val="00C87E3D"/>
    <w:rsid w:val="00C9455D"/>
    <w:rsid w:val="00C94BB0"/>
    <w:rsid w:val="00C96BA2"/>
    <w:rsid w:val="00C97711"/>
    <w:rsid w:val="00CB0836"/>
    <w:rsid w:val="00CB13D2"/>
    <w:rsid w:val="00CB1555"/>
    <w:rsid w:val="00CB219D"/>
    <w:rsid w:val="00CB47EC"/>
    <w:rsid w:val="00CB481D"/>
    <w:rsid w:val="00CB4D83"/>
    <w:rsid w:val="00CB75C5"/>
    <w:rsid w:val="00CC12EA"/>
    <w:rsid w:val="00CC1C91"/>
    <w:rsid w:val="00CC29DE"/>
    <w:rsid w:val="00CC602A"/>
    <w:rsid w:val="00CC6501"/>
    <w:rsid w:val="00CC7FC5"/>
    <w:rsid w:val="00CD39F7"/>
    <w:rsid w:val="00CD6791"/>
    <w:rsid w:val="00CD716C"/>
    <w:rsid w:val="00CE0FAB"/>
    <w:rsid w:val="00CE1EBD"/>
    <w:rsid w:val="00CE4CCB"/>
    <w:rsid w:val="00CE71A0"/>
    <w:rsid w:val="00CF23A0"/>
    <w:rsid w:val="00CF2706"/>
    <w:rsid w:val="00CF470E"/>
    <w:rsid w:val="00D02B11"/>
    <w:rsid w:val="00D130EA"/>
    <w:rsid w:val="00D14C0F"/>
    <w:rsid w:val="00D14D33"/>
    <w:rsid w:val="00D203FA"/>
    <w:rsid w:val="00D210DC"/>
    <w:rsid w:val="00D233C4"/>
    <w:rsid w:val="00D40DA3"/>
    <w:rsid w:val="00D45C95"/>
    <w:rsid w:val="00D46B6D"/>
    <w:rsid w:val="00D47532"/>
    <w:rsid w:val="00D47691"/>
    <w:rsid w:val="00D47917"/>
    <w:rsid w:val="00D54EB4"/>
    <w:rsid w:val="00D56E33"/>
    <w:rsid w:val="00D6098E"/>
    <w:rsid w:val="00D6578B"/>
    <w:rsid w:val="00D65A97"/>
    <w:rsid w:val="00D669A1"/>
    <w:rsid w:val="00D737D7"/>
    <w:rsid w:val="00D74647"/>
    <w:rsid w:val="00D76237"/>
    <w:rsid w:val="00D77AA4"/>
    <w:rsid w:val="00D8100A"/>
    <w:rsid w:val="00D810F7"/>
    <w:rsid w:val="00D825D1"/>
    <w:rsid w:val="00D836F7"/>
    <w:rsid w:val="00D87D47"/>
    <w:rsid w:val="00D92AEF"/>
    <w:rsid w:val="00D95D02"/>
    <w:rsid w:val="00DB2FD2"/>
    <w:rsid w:val="00DB4458"/>
    <w:rsid w:val="00DB57B9"/>
    <w:rsid w:val="00DC1E95"/>
    <w:rsid w:val="00DC43D4"/>
    <w:rsid w:val="00DC7324"/>
    <w:rsid w:val="00DD75E8"/>
    <w:rsid w:val="00DD7675"/>
    <w:rsid w:val="00DE0B98"/>
    <w:rsid w:val="00DE624B"/>
    <w:rsid w:val="00E10100"/>
    <w:rsid w:val="00E11D9B"/>
    <w:rsid w:val="00E12477"/>
    <w:rsid w:val="00E173A0"/>
    <w:rsid w:val="00E217EC"/>
    <w:rsid w:val="00E21C0F"/>
    <w:rsid w:val="00E23EBC"/>
    <w:rsid w:val="00E272F6"/>
    <w:rsid w:val="00E34014"/>
    <w:rsid w:val="00E34117"/>
    <w:rsid w:val="00E34176"/>
    <w:rsid w:val="00E4076F"/>
    <w:rsid w:val="00E431D0"/>
    <w:rsid w:val="00E44A3D"/>
    <w:rsid w:val="00E4755D"/>
    <w:rsid w:val="00E47901"/>
    <w:rsid w:val="00E5318E"/>
    <w:rsid w:val="00E534D1"/>
    <w:rsid w:val="00E55C7E"/>
    <w:rsid w:val="00E57AA6"/>
    <w:rsid w:val="00E62AC1"/>
    <w:rsid w:val="00E635D8"/>
    <w:rsid w:val="00E64596"/>
    <w:rsid w:val="00E72ED9"/>
    <w:rsid w:val="00E76A7C"/>
    <w:rsid w:val="00E84647"/>
    <w:rsid w:val="00E87759"/>
    <w:rsid w:val="00E92C0B"/>
    <w:rsid w:val="00E932EA"/>
    <w:rsid w:val="00E9347D"/>
    <w:rsid w:val="00E9354E"/>
    <w:rsid w:val="00EA02C9"/>
    <w:rsid w:val="00EA0E81"/>
    <w:rsid w:val="00EA3E80"/>
    <w:rsid w:val="00EA4476"/>
    <w:rsid w:val="00EA6127"/>
    <w:rsid w:val="00EA6920"/>
    <w:rsid w:val="00EA7164"/>
    <w:rsid w:val="00EC3110"/>
    <w:rsid w:val="00EC31DE"/>
    <w:rsid w:val="00EC7B32"/>
    <w:rsid w:val="00ED0B27"/>
    <w:rsid w:val="00ED3063"/>
    <w:rsid w:val="00ED5577"/>
    <w:rsid w:val="00EF31E7"/>
    <w:rsid w:val="00EF331A"/>
    <w:rsid w:val="00F14419"/>
    <w:rsid w:val="00F17926"/>
    <w:rsid w:val="00F22213"/>
    <w:rsid w:val="00F23062"/>
    <w:rsid w:val="00F23462"/>
    <w:rsid w:val="00F24E5D"/>
    <w:rsid w:val="00F27B15"/>
    <w:rsid w:val="00F424F2"/>
    <w:rsid w:val="00F511CF"/>
    <w:rsid w:val="00F54E29"/>
    <w:rsid w:val="00F60B3A"/>
    <w:rsid w:val="00F61A8D"/>
    <w:rsid w:val="00F6591B"/>
    <w:rsid w:val="00F7070E"/>
    <w:rsid w:val="00F8417D"/>
    <w:rsid w:val="00F85ECA"/>
    <w:rsid w:val="00F86268"/>
    <w:rsid w:val="00F865AC"/>
    <w:rsid w:val="00F91B50"/>
    <w:rsid w:val="00F961F7"/>
    <w:rsid w:val="00F9620E"/>
    <w:rsid w:val="00FA2B08"/>
    <w:rsid w:val="00FB6764"/>
    <w:rsid w:val="00FB77E4"/>
    <w:rsid w:val="00FC0129"/>
    <w:rsid w:val="00FC15FE"/>
    <w:rsid w:val="00FC2EB5"/>
    <w:rsid w:val="00FC46B9"/>
    <w:rsid w:val="00FD09B4"/>
    <w:rsid w:val="00FD3896"/>
    <w:rsid w:val="00FD680A"/>
    <w:rsid w:val="00FD69A6"/>
    <w:rsid w:val="00FD7E6F"/>
    <w:rsid w:val="00FE6E66"/>
    <w:rsid w:val="00FF016A"/>
    <w:rsid w:val="00FF3F90"/>
    <w:rsid w:val="00FF4E12"/>
    <w:rsid w:val="0EC90D93"/>
    <w:rsid w:val="18086438"/>
    <w:rsid w:val="1D0236D0"/>
    <w:rsid w:val="1FCE6133"/>
    <w:rsid w:val="207E787A"/>
    <w:rsid w:val="20F64090"/>
    <w:rsid w:val="29A04F6C"/>
    <w:rsid w:val="2ADA0857"/>
    <w:rsid w:val="2FA20E49"/>
    <w:rsid w:val="30184D8D"/>
    <w:rsid w:val="3AB5185D"/>
    <w:rsid w:val="3EF8479E"/>
    <w:rsid w:val="3F1D4F16"/>
    <w:rsid w:val="51F47AE6"/>
    <w:rsid w:val="56525C2B"/>
    <w:rsid w:val="58727966"/>
    <w:rsid w:val="5AC73427"/>
    <w:rsid w:val="5EB27C12"/>
    <w:rsid w:val="648F6062"/>
    <w:rsid w:val="71101DC3"/>
    <w:rsid w:val="7DA82C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text"/>
    <w:basedOn w:val="1"/>
    <w:link w:val="16"/>
    <w:qFormat/>
    <w:uiPriority w:val="0"/>
    <w:pPr>
      <w:jc w:val="left"/>
    </w:pPr>
  </w:style>
  <w:style w:type="paragraph" w:styleId="3">
    <w:name w:val="Balloon Text"/>
    <w:basedOn w:val="1"/>
    <w:link w:val="14"/>
    <w:semiHidden/>
    <w:unhideWhenUsed/>
    <w:qFormat/>
    <w:uiPriority w:val="99"/>
    <w:rPr>
      <w:sz w:val="18"/>
      <w:szCs w:val="18"/>
    </w:rPr>
  </w:style>
  <w:style w:type="paragraph" w:styleId="4">
    <w:name w:val="footer"/>
    <w:basedOn w:val="1"/>
    <w:link w:val="12"/>
    <w:semiHidden/>
    <w:unhideWhenUsed/>
    <w:qFormat/>
    <w:uiPriority w:val="99"/>
    <w:pPr>
      <w:tabs>
        <w:tab w:val="center" w:pos="4153"/>
        <w:tab w:val="right" w:pos="8306"/>
      </w:tabs>
      <w:snapToGrid w:val="0"/>
      <w:jc w:val="left"/>
    </w:pPr>
    <w:rPr>
      <w:sz w:val="18"/>
      <w:szCs w:val="18"/>
    </w:rPr>
  </w:style>
  <w:style w:type="paragraph" w:styleId="5">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styleId="10">
    <w:name w:val="annotation reference"/>
    <w:basedOn w:val="9"/>
    <w:qFormat/>
    <w:uiPriority w:val="0"/>
    <w:rPr>
      <w:sz w:val="21"/>
      <w:szCs w:val="21"/>
    </w:rPr>
  </w:style>
  <w:style w:type="character" w:customStyle="1" w:styleId="11">
    <w:name w:val="页眉 Char"/>
    <w:basedOn w:val="9"/>
    <w:link w:val="5"/>
    <w:semiHidden/>
    <w:qFormat/>
    <w:uiPriority w:val="99"/>
    <w:rPr>
      <w:sz w:val="18"/>
      <w:szCs w:val="18"/>
    </w:rPr>
  </w:style>
  <w:style w:type="character" w:customStyle="1" w:styleId="12">
    <w:name w:val="页脚 Char"/>
    <w:basedOn w:val="9"/>
    <w:link w:val="4"/>
    <w:semiHidden/>
    <w:qFormat/>
    <w:uiPriority w:val="99"/>
    <w:rPr>
      <w:sz w:val="18"/>
      <w:szCs w:val="18"/>
    </w:rPr>
  </w:style>
  <w:style w:type="paragraph" w:styleId="13">
    <w:name w:val="List Paragraph"/>
    <w:basedOn w:val="1"/>
    <w:qFormat/>
    <w:uiPriority w:val="34"/>
    <w:pPr>
      <w:ind w:firstLine="420" w:firstLineChars="200"/>
    </w:pPr>
  </w:style>
  <w:style w:type="character" w:customStyle="1" w:styleId="14">
    <w:name w:val="批注框文本 Char"/>
    <w:basedOn w:val="9"/>
    <w:link w:val="3"/>
    <w:semiHidden/>
    <w:qFormat/>
    <w:uiPriority w:val="99"/>
    <w:rPr>
      <w:rFonts w:ascii="Times New Roman" w:hAnsi="Times New Roman" w:eastAsia="宋体" w:cs="Times New Roman"/>
      <w:sz w:val="18"/>
      <w:szCs w:val="18"/>
    </w:rPr>
  </w:style>
  <w:style w:type="paragraph" w:customStyle="1" w:styleId="15">
    <w:name w:val="paragraphindent"/>
    <w:basedOn w:val="1"/>
    <w:qFormat/>
    <w:uiPriority w:val="0"/>
    <w:pPr>
      <w:widowControl/>
      <w:spacing w:after="100" w:afterAutospacing="1"/>
      <w:ind w:firstLine="480"/>
      <w:jc w:val="left"/>
    </w:pPr>
    <w:rPr>
      <w:rFonts w:ascii="宋体" w:hAnsi="宋体" w:cs="宋体"/>
      <w:kern w:val="0"/>
      <w:sz w:val="24"/>
      <w:szCs w:val="24"/>
    </w:rPr>
  </w:style>
  <w:style w:type="character" w:customStyle="1" w:styleId="16">
    <w:name w:val="批注文字 Char"/>
    <w:basedOn w:val="9"/>
    <w:link w:val="2"/>
    <w:qFormat/>
    <w:uiPriority w:val="0"/>
    <w:rPr>
      <w:rFonts w:ascii="Times New Roman" w:hAnsi="Times New Roman" w:eastAsia="宋体" w:cs="Times New Roman"/>
      <w:szCs w:val="20"/>
    </w:rPr>
  </w:style>
  <w:style w:type="paragraph" w:customStyle="1" w:styleId="17">
    <w:name w:val="列出段落2"/>
    <w:basedOn w:val="1"/>
    <w:qFormat/>
    <w:uiPriority w:val="99"/>
    <w:pPr>
      <w:ind w:firstLine="420" w:firstLineChars="200"/>
    </w:pPr>
    <w:rPr>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64292F9-7E79-4ADE-B91E-4A211BD75858}">
  <ds:schemaRefs/>
</ds:datastoreItem>
</file>

<file path=docProps/app.xml><?xml version="1.0" encoding="utf-8"?>
<Properties xmlns="http://schemas.openxmlformats.org/officeDocument/2006/extended-properties" xmlns:vt="http://schemas.openxmlformats.org/officeDocument/2006/docPropsVTypes">
  <Template>Normal</Template>
  <Company>a</Company>
  <Pages>6</Pages>
  <Words>285</Words>
  <Characters>1626</Characters>
  <Lines>13</Lines>
  <Paragraphs>3</Paragraphs>
  <TotalTime>31</TotalTime>
  <ScaleCrop>false</ScaleCrop>
  <LinksUpToDate>false</LinksUpToDate>
  <CharactersWithSpaces>1908</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2018-02-12T00:09:00Z</dcterms:created>
  <dc:creator>a</dc:creator>
  <cp:lastModifiedBy>高欣欣</cp:lastModifiedBy>
  <cp:lastPrinted>2019-08-01T07:08:00Z</cp:lastPrinted>
  <dcterms:modified xsi:type="dcterms:W3CDTF">2019-08-19T09:09:14Z</dcterms:modified>
  <cp:revision>224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