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附件1</w:t>
      </w:r>
    </w:p>
    <w:p>
      <w:pPr>
        <w:suppressAutoHyphens/>
        <w:adjustRightInd w:val="0"/>
        <w:snapToGrid w:val="0"/>
        <w:spacing w:line="590"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部分不合格项目的小知识</w:t>
      </w:r>
    </w:p>
    <w:p>
      <w:pPr>
        <w:spacing w:line="570" w:lineRule="exact"/>
        <w:ind w:firstLine="592" w:firstLineChars="200"/>
        <w:rPr>
          <w:rFonts w:hint="eastAsia" w:ascii="Calibri" w:hAnsi="Calibri" w:eastAsia="黑体" w:cs="黑体"/>
          <w:spacing w:val="-12"/>
          <w:sz w:val="32"/>
          <w:szCs w:val="32"/>
        </w:rPr>
      </w:pPr>
      <w:r>
        <w:rPr>
          <w:rFonts w:hint="eastAsia" w:ascii="Calibri" w:hAnsi="Calibri" w:eastAsia="黑体" w:cs="黑体"/>
          <w:spacing w:val="-12"/>
          <w:sz w:val="32"/>
          <w:szCs w:val="32"/>
          <w:lang w:val="en-US" w:eastAsia="zh-CN"/>
        </w:rPr>
        <w:t>一</w:t>
      </w:r>
      <w:r>
        <w:rPr>
          <w:rFonts w:hint="eastAsia" w:ascii="Calibri" w:hAnsi="Calibri" w:eastAsia="黑体" w:cs="黑体"/>
          <w:spacing w:val="-12"/>
          <w:sz w:val="32"/>
          <w:szCs w:val="32"/>
        </w:rPr>
        <w:t>、氧氟沙星</w:t>
      </w:r>
    </w:p>
    <w:p>
      <w:pPr>
        <w:spacing w:line="570" w:lineRule="exact"/>
        <w:ind w:firstLine="640" w:firstLineChars="200"/>
        <w:rPr>
          <w:rFonts w:hint="default" w:ascii="Times New Roman" w:hAnsi="Times New Roman" w:eastAsia="黑体" w:cs="Times New Roman"/>
          <w:sz w:val="32"/>
          <w:szCs w:val="32"/>
          <w:lang w:val="en-US" w:eastAsia="zh-CN"/>
        </w:rPr>
      </w:pPr>
      <w:r>
        <w:rPr>
          <w:rFonts w:hint="eastAsia" w:ascii="方正仿宋_GBK" w:hAnsi="Times New Roman" w:eastAsia="方正仿宋_GBK"/>
          <w:sz w:val="32"/>
          <w:szCs w:val="32"/>
        </w:rPr>
        <w:t>氧氟沙星属于氟喹诺酮类药物，因抗菌谱广、抗菌活性强等曾被广泛用于畜禽细菌性疾病的治疗和预防。《发布在食品动物中停止使用洛美沙星、培氟沙星、氧氟沙星、诺氟沙星4种兽药的决定》（农业部公告第2292号）中规定，禁止氧氟沙星用于食品动物，在动物性食品中不得检出。氧氟沙星残留在人体中蓄积，可能引起人体的耐药性，长期摄入氧氟沙星超标的动物性食品，可能引起轻度胃肠道刺激或不适，以及头痛、头晕、睡眠不良等症状，大剂量还可能引起肝损害。</w:t>
      </w:r>
    </w:p>
    <w:p>
      <w:pPr>
        <w:spacing w:line="60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val="en-US" w:eastAsia="zh-CN"/>
        </w:rPr>
        <w:t>腐霉利</w:t>
      </w:r>
    </w:p>
    <w:p>
      <w:pPr>
        <w:spacing w:line="570" w:lineRule="exact"/>
        <w:ind w:firstLine="640" w:firstLineChars="200"/>
        <w:rPr>
          <w:rFonts w:hint="default" w:ascii="方正仿宋_GBK" w:hAnsi="Times New Roman" w:eastAsia="方正仿宋_GBK"/>
          <w:sz w:val="32"/>
          <w:szCs w:val="32"/>
        </w:rPr>
      </w:pPr>
      <w:r>
        <w:rPr>
          <w:rFonts w:hint="default" w:ascii="方正仿宋_GBK" w:hAnsi="Times New Roman" w:eastAsia="方正仿宋_GBK"/>
          <w:sz w:val="32"/>
          <w:szCs w:val="32"/>
        </w:rPr>
        <w:t>霉利是一种低毒内吸性杀菌剂，具有保护和治疗双重作用，主要用于蔬菜及果树的灰霉病防治。《食品安全国家标准食品中农药最大残留限量》（GB 2763—2016）中规定，腐霉利在韭菜中的最大残留限量为0.2mg/kg。少量的农药残留不会引起人体急性中毒，但长期食用农药残留超标的食品，对人体健康有一定影响。</w:t>
      </w:r>
    </w:p>
    <w:p>
      <w:pPr>
        <w:spacing w:line="570" w:lineRule="exact"/>
        <w:ind w:firstLine="592" w:firstLineChars="200"/>
        <w:rPr>
          <w:rFonts w:hint="eastAsia" w:ascii="Calibri" w:hAnsi="Calibri" w:eastAsia="黑体" w:cs="黑体"/>
          <w:spacing w:val="-12"/>
          <w:sz w:val="32"/>
          <w:szCs w:val="32"/>
        </w:rPr>
      </w:pPr>
      <w:r>
        <w:rPr>
          <w:rFonts w:hint="eastAsia" w:ascii="Calibri" w:hAnsi="Calibri" w:eastAsia="黑体" w:cs="黑体"/>
          <w:spacing w:val="-12"/>
          <w:sz w:val="32"/>
          <w:szCs w:val="32"/>
          <w:lang w:val="en-US" w:eastAsia="zh-CN"/>
        </w:rPr>
        <w:t>三</w:t>
      </w:r>
      <w:r>
        <w:rPr>
          <w:rFonts w:hint="eastAsia" w:ascii="Calibri" w:hAnsi="Calibri" w:eastAsia="黑体" w:cs="黑体"/>
          <w:spacing w:val="-12"/>
          <w:sz w:val="32"/>
          <w:szCs w:val="32"/>
        </w:rPr>
        <w:t>、氟苯尼考</w:t>
      </w:r>
    </w:p>
    <w:p>
      <w:pPr>
        <w:spacing w:line="570" w:lineRule="exact"/>
        <w:ind w:firstLine="640" w:firstLineChars="200"/>
        <w:rPr>
          <w:rFonts w:hint="eastAsia" w:ascii="方正仿宋_GBK" w:hAnsi="Times New Roman" w:eastAsia="方正仿宋_GBK"/>
          <w:sz w:val="32"/>
          <w:szCs w:val="32"/>
        </w:rPr>
      </w:pPr>
      <w:r>
        <w:rPr>
          <w:rFonts w:hint="eastAsia" w:ascii="方正仿宋_GBK" w:hAnsi="Times New Roman" w:eastAsia="方正仿宋_GBK"/>
          <w:sz w:val="32"/>
          <w:szCs w:val="32"/>
        </w:rPr>
        <w:t>氟苯尼考又称氟甲砜霉素，是农业部批准使用的动物专用抗菌药，主要用于敏感细菌所致的猪、鸡、鱼的细菌性疾病。《动物性食品中兽药最高残留限量》（农业部公告第235号）中规定，氟苯尼考在</w:t>
      </w:r>
      <w:r>
        <w:rPr>
          <w:rFonts w:hint="eastAsia" w:ascii="方正仿宋_GBK" w:hAnsi="Times New Roman" w:eastAsia="方正仿宋_GBK"/>
          <w:sz w:val="32"/>
          <w:szCs w:val="32"/>
          <w:lang w:val="en-US" w:eastAsia="zh-CN"/>
        </w:rPr>
        <w:t>鸭</w:t>
      </w:r>
      <w:r>
        <w:rPr>
          <w:rFonts w:hint="eastAsia" w:ascii="方正仿宋_GBK" w:hAnsi="Times New Roman" w:eastAsia="方正仿宋_GBK"/>
          <w:sz w:val="32"/>
          <w:szCs w:val="32"/>
        </w:rPr>
        <w:t>蛋中不得检出。正常情况下消费者不必对</w:t>
      </w:r>
      <w:r>
        <w:rPr>
          <w:rFonts w:hint="eastAsia" w:ascii="方正仿宋_GBK" w:hAnsi="Times New Roman" w:eastAsia="方正仿宋_GBK"/>
          <w:sz w:val="32"/>
          <w:szCs w:val="32"/>
          <w:lang w:val="en-US" w:eastAsia="zh-CN"/>
        </w:rPr>
        <w:t>鸭</w:t>
      </w:r>
      <w:r>
        <w:rPr>
          <w:rFonts w:hint="eastAsia" w:ascii="方正仿宋_GBK" w:hAnsi="Times New Roman" w:eastAsia="方正仿宋_GBK"/>
          <w:sz w:val="32"/>
          <w:szCs w:val="32"/>
        </w:rPr>
        <w:t>蛋中检出氟苯尼考过分担心，但长期食用氟苯尼考残留超标的食品，对人体健康有一定影响。</w:t>
      </w:r>
    </w:p>
    <w:p>
      <w:pPr>
        <w:spacing w:line="570" w:lineRule="exact"/>
        <w:ind w:firstLine="640" w:firstLineChars="200"/>
        <w:rPr>
          <w:rFonts w:hint="default" w:ascii="Times New Roman" w:hAnsi="Times New Roman" w:eastAsia="黑体" w:cs="Times New Roman"/>
          <w:spacing w:val="-12"/>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、菌落总数</w:t>
      </w:r>
    </w:p>
    <w:p>
      <w:pPr>
        <w:spacing w:line="570" w:lineRule="exact"/>
        <w:ind w:firstLine="640" w:firstLineChars="200"/>
        <w:rPr>
          <w:rFonts w:hint="default" w:ascii="方正仿宋_GBK" w:hAnsi="Times New Roman" w:eastAsia="方正仿宋_GBK"/>
          <w:sz w:val="32"/>
          <w:szCs w:val="32"/>
        </w:rPr>
      </w:pPr>
      <w:r>
        <w:rPr>
          <w:rFonts w:hint="default" w:ascii="方正仿宋_GBK" w:hAnsi="Times New Roman" w:eastAsia="方正仿宋_GBK"/>
          <w:sz w:val="32"/>
          <w:szCs w:val="32"/>
        </w:rPr>
        <w:t>菌落总数是指示性微生物指标，主要用来评价食品清洁度，反映食品在生产过程中是否符合卫生要求。菌落总数超标的原因，可能是个别企业所使用的原辅料初始菌数较高，又未按要求严格控制生产加工过程的卫生条件，或者包装容器清洗消毒不到位，还有可能与产品包装密封不严、储运条件控制不当等有关。</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hint="eastAsia" w:ascii="黑体" w:hAnsi="黑体" w:eastAsia="黑体"/>
          <w:color w:val="auto"/>
          <w:spacing w:val="-12"/>
          <w:sz w:val="32"/>
          <w:szCs w:val="32"/>
          <w:lang w:val="en-US" w:eastAsia="zh-CN"/>
        </w:rPr>
      </w:pPr>
      <w:r>
        <w:rPr>
          <w:rFonts w:hint="eastAsia" w:ascii="黑体" w:hAnsi="黑体" w:eastAsia="黑体"/>
          <w:color w:val="auto"/>
          <w:sz w:val="32"/>
          <w:szCs w:val="32"/>
          <w:lang w:val="en-US" w:eastAsia="zh-CN"/>
        </w:rPr>
        <w:t>五、过氧化值(以脂肪计)</w:t>
      </w:r>
    </w:p>
    <w:p>
      <w:pPr>
        <w:spacing w:line="570" w:lineRule="exact"/>
        <w:ind w:firstLine="640" w:firstLineChars="200"/>
        <w:rPr>
          <w:rFonts w:hint="eastAsia" w:ascii="方正仿宋_GBK" w:hAnsi="Times New Roman" w:eastAsia="方正仿宋_GBK"/>
          <w:sz w:val="32"/>
          <w:szCs w:val="32"/>
        </w:rPr>
      </w:pPr>
      <w:r>
        <w:rPr>
          <w:rFonts w:hint="eastAsia" w:ascii="方正仿宋_GBK" w:hAnsi="Times New Roman" w:eastAsia="方正仿宋_GBK"/>
          <w:sz w:val="32"/>
          <w:szCs w:val="32"/>
        </w:rPr>
        <w:t>过氧化值，主要反映食品中油脂是否氧化变质。随着油脂氧化，过氧化值会逐步升高，造成油脂品质下降，吃起来就会有酸败、哈喇等异味，口感比较差，虽一般不会对人体的健康产生损害，但严重时会导致肠胃不适、腹泻等症状。</w:t>
      </w:r>
    </w:p>
    <w:p>
      <w:pPr>
        <w:spacing w:line="57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lang w:val="en-US" w:eastAsia="zh-CN"/>
        </w:rPr>
        <w:t>、毒死蜱</w:t>
      </w:r>
    </w:p>
    <w:p>
      <w:pPr>
        <w:spacing w:line="570" w:lineRule="exact"/>
        <w:ind w:firstLine="640" w:firstLineChars="200"/>
        <w:rPr>
          <w:rFonts w:hint="default" w:ascii="方正仿宋_GBK" w:hAnsi="Times New Roman" w:eastAsia="方正仿宋_GBK"/>
          <w:sz w:val="32"/>
          <w:szCs w:val="32"/>
        </w:rPr>
      </w:pPr>
      <w:r>
        <w:rPr>
          <w:rFonts w:hint="default" w:ascii="方正仿宋_GBK" w:hAnsi="Times New Roman" w:eastAsia="方正仿宋_GBK"/>
          <w:sz w:val="32"/>
          <w:szCs w:val="32"/>
        </w:rPr>
        <w:t>毒死蜱是一种具有触杀、胃毒和熏蒸作用的有机磷杀虫剂。《食品安全国家标准食品中农药最大残留限量》（GB 2763—2016）中规定，毒死蜱在芹菜中的最大残留限量分别为0.05mg/kg。毒死蜱对鱼类及水生生物毒性较高，在土壤中残留期较长。长期暴露在含有毒死蜱的环境中，可能会导致神经毒性、生殖毒性，影响胚胎的生长发育。少量的农药残留不会引起人体急性中毒，但长期食用农药残留超标的食品，对人体健康有一定影响。</w:t>
      </w:r>
    </w:p>
    <w:p>
      <w:pPr>
        <w:spacing w:line="57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lang w:val="en-US" w:eastAsia="zh-CN"/>
        </w:rPr>
        <w:t>、呋喃西林代谢物</w:t>
      </w:r>
    </w:p>
    <w:p>
      <w:pPr>
        <w:spacing w:line="570" w:lineRule="exact"/>
        <w:ind w:firstLine="640" w:firstLineChars="200"/>
        <w:rPr>
          <w:rFonts w:hint="default" w:ascii="方正仿宋_GBK" w:hAnsi="Times New Roman" w:eastAsia="方正仿宋_GBK"/>
          <w:sz w:val="32"/>
          <w:szCs w:val="32"/>
        </w:rPr>
      </w:pPr>
      <w:r>
        <w:rPr>
          <w:rFonts w:hint="default" w:ascii="方正仿宋_GBK" w:hAnsi="Times New Roman" w:eastAsia="方正仿宋_GBK"/>
          <w:sz w:val="32"/>
          <w:szCs w:val="32"/>
        </w:rPr>
        <w:t>呋喃西林属于硝基呋喃类广谱抗生素，曾广泛应用于畜禽及水产养殖业。硝基呋喃类原型药在生物体内代谢迅速，和蛋白质结合而相当稳定，故常利用对其代谢物的检测来反映硝基呋喃类药物的残留状况。《动物性食品中兽药最高残留限量》（农业部公告第235号）中规定，呋喃西林为禁止使用的药物，在动物性食品中不得检出。硝基呋喃类药物及其代谢物可引起溶血性贫血、多发性神经炎、眼部损害和急性肝坏死等而对人类健康造成危害，对人体有致癌、致畸胎副作用。</w:t>
      </w:r>
    </w:p>
    <w:p>
      <w:pPr>
        <w:spacing w:line="570" w:lineRule="exact"/>
        <w:ind w:firstLine="592" w:firstLineChars="200"/>
        <w:rPr>
          <w:rFonts w:hint="default" w:ascii="Times New Roman" w:hAnsi="Times New Roman" w:eastAsia="黑体" w:cs="Times New Roman"/>
          <w:spacing w:val="-12"/>
          <w:sz w:val="32"/>
          <w:szCs w:val="32"/>
          <w:lang w:val="en-US" w:eastAsia="zh-CN"/>
        </w:rPr>
      </w:pPr>
      <w:r>
        <w:rPr>
          <w:rFonts w:hint="eastAsia" w:ascii="Times New Roman" w:hAnsi="Times New Roman" w:eastAsia="黑体" w:cs="Times New Roman"/>
          <w:spacing w:val="-12"/>
          <w:sz w:val="32"/>
          <w:szCs w:val="32"/>
          <w:lang w:val="en-US" w:eastAsia="zh-CN"/>
        </w:rPr>
        <w:t>八</w:t>
      </w:r>
      <w:r>
        <w:rPr>
          <w:rFonts w:hint="default" w:ascii="Times New Roman" w:hAnsi="Times New Roman" w:eastAsia="黑体" w:cs="Times New Roman"/>
          <w:spacing w:val="-12"/>
          <w:sz w:val="32"/>
          <w:szCs w:val="32"/>
        </w:rPr>
        <w:t>、</w:t>
      </w:r>
      <w:r>
        <w:rPr>
          <w:rFonts w:hint="default" w:ascii="Times New Roman" w:hAnsi="Times New Roman" w:eastAsia="黑体" w:cs="Times New Roman"/>
          <w:sz w:val="32"/>
          <w:szCs w:val="32"/>
          <w:lang w:val="en-US" w:eastAsia="zh-CN"/>
        </w:rPr>
        <w:t>恩诺沙星(以恩诺沙星与环丙沙星之和计)</w:t>
      </w:r>
    </w:p>
    <w:p>
      <w:pPr>
        <w:spacing w:line="570" w:lineRule="exact"/>
        <w:ind w:firstLine="640" w:firstLineChars="200"/>
        <w:rPr>
          <w:rFonts w:hint="default" w:ascii="方正仿宋_GBK" w:hAnsi="Times New Roman" w:eastAsia="方正仿宋_GBK"/>
          <w:sz w:val="32"/>
          <w:szCs w:val="32"/>
          <w:lang w:val="en-US" w:eastAsia="zh-CN"/>
        </w:rPr>
      </w:pPr>
      <w:r>
        <w:rPr>
          <w:rFonts w:hint="default" w:ascii="方正仿宋_GBK" w:hAnsi="Times New Roman" w:eastAsia="方正仿宋_GBK"/>
          <w:sz w:val="32"/>
          <w:szCs w:val="32"/>
          <w:lang w:val="en-US" w:eastAsia="zh-CN"/>
        </w:rPr>
        <w:t>恩诺沙星属于氟喹诺酮类药物，是一类人工合成的广谱抗菌药，用于治疗动物的皮肤感染、呼吸道感染等，是动物专属用药。《动物性食品中兽药最高残留限量》（农业部公告第235号）中规定，恩诺沙星（最大残留限量以恩诺沙星和环丙沙星之和计）可用于牛、羊、猪、兔、禽等食用畜禽及其他动物，但最高残留限量为100μg/kg。正常情况下消费者不必对产品中检出恩诺沙星过分担心，但长期食用恩诺沙星残留超标的产品，对人体健康有一定影响。</w:t>
      </w:r>
    </w:p>
    <w:p>
      <w:pPr>
        <w:spacing w:line="570" w:lineRule="exact"/>
        <w:ind w:firstLine="640" w:firstLineChars="200"/>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九</w:t>
      </w:r>
      <w:r>
        <w:rPr>
          <w:rFonts w:hint="default" w:ascii="Times New Roman" w:hAnsi="Times New Roman" w:eastAsia="黑体" w:cs="Times New Roman"/>
          <w:sz w:val="32"/>
          <w:szCs w:val="32"/>
        </w:rPr>
        <w:t>、山梨酸及其钾盐(以山梨酸计)</w:t>
      </w:r>
    </w:p>
    <w:p>
      <w:pPr>
        <w:spacing w:line="570" w:lineRule="exact"/>
        <w:ind w:firstLine="640" w:firstLineChars="200"/>
        <w:rPr>
          <w:rFonts w:hint="eastAsia" w:ascii="方正仿宋_GBK" w:hAnsi="Times New Roman" w:eastAsia="方正仿宋_GBK"/>
          <w:sz w:val="32"/>
          <w:szCs w:val="32"/>
        </w:rPr>
      </w:pPr>
      <w:r>
        <w:rPr>
          <w:rFonts w:hint="eastAsia" w:ascii="方正仿宋_GBK" w:hAnsi="Times New Roman" w:eastAsia="方正仿宋_GBK"/>
          <w:sz w:val="32"/>
          <w:szCs w:val="32"/>
        </w:rPr>
        <w:t>山梨酸及其钾盐是一种酸性防腐剂，具有较好的抑菌效果和防霉性能，对霉菌、酵母菌和好氧性细菌的生长发育均有抑制作用。山梨酸及其钾盐是一种相对无毒的食品添加剂，在生物体内可被代谢为二氧化碳和水排出体外。但如果长期食用山梨酸及其钾盐超标的食品，可能会对人体的骨骼生长、肾脏、肝脏健康造成一定影响。造成山梨酸及其钾盐（以山梨酸计）不合格的原因，可能是企业为延长产品保质期或者为弥补产品生产中卫生条件不佳而超限量使用。</w:t>
      </w:r>
    </w:p>
    <w:p>
      <w:pPr>
        <w:spacing w:line="57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w:t>
      </w:r>
      <w:r>
        <w:rPr>
          <w:rFonts w:hint="default" w:ascii="Times New Roman" w:hAnsi="Times New Roman" w:eastAsia="黑体" w:cs="Times New Roman"/>
          <w:sz w:val="32"/>
          <w:szCs w:val="32"/>
          <w:lang w:val="en-US" w:eastAsia="zh-CN"/>
        </w:rPr>
        <w:t>、酸价(KOH)</w:t>
      </w:r>
    </w:p>
    <w:p>
      <w:pPr>
        <w:spacing w:line="570" w:lineRule="exact"/>
        <w:ind w:firstLine="640" w:firstLineChars="200"/>
        <w:rPr>
          <w:rFonts w:hint="default" w:ascii="方正仿宋_GBK" w:hAnsi="Times New Roman" w:eastAsia="方正仿宋_GBK"/>
          <w:sz w:val="32"/>
          <w:szCs w:val="32"/>
        </w:rPr>
      </w:pPr>
      <w:r>
        <w:rPr>
          <w:rFonts w:hint="default" w:ascii="方正仿宋_GBK" w:hAnsi="Times New Roman" w:eastAsia="方正仿宋_GBK"/>
          <w:sz w:val="32"/>
          <w:szCs w:val="32"/>
        </w:rPr>
        <w:t>酸值（价）主要反映食品中的油脂酸败的程度。油脂酸败产生的醛酮类等化合物长</w:t>
      </w:r>
      <w:bookmarkStart w:id="0" w:name="_GoBack"/>
      <w:bookmarkEnd w:id="0"/>
      <w:r>
        <w:rPr>
          <w:rFonts w:hint="default" w:ascii="方正仿宋_GBK" w:hAnsi="Times New Roman" w:eastAsia="方正仿宋_GBK"/>
          <w:sz w:val="32"/>
          <w:szCs w:val="32"/>
        </w:rPr>
        <w:t>期摄入会对健康有一定影响，但一般情况下，消费者可以辨别出油脂酸败特有的哈喇等异味，需避免食用。造成酸值（价）不合格的主要原因有：食品生产者原料采购上把关不严；油脂加工工艺不达标；产品储藏条件不当，特别是在环境温度较高时，易导致食品中油脂的氧化酸败。</w:t>
      </w:r>
    </w:p>
    <w:p>
      <w:pPr>
        <w:spacing w:line="570" w:lineRule="exact"/>
        <w:ind w:firstLine="640" w:firstLineChars="200"/>
        <w:textAlignment w:val="baseline"/>
        <w:rPr>
          <w:rFonts w:hint="default" w:ascii="Times New Roman" w:hAnsi="Times New Roman" w:eastAsia="方正仿宋_GBK" w:cs="Times New Roman"/>
          <w:sz w:val="32"/>
          <w:szCs w:val="32"/>
        </w:rPr>
      </w:pPr>
    </w:p>
    <w:p>
      <w:pPr>
        <w:spacing w:line="640" w:lineRule="exact"/>
        <w:ind w:firstLine="640" w:firstLineChars="200"/>
        <w:textAlignment w:val="baseline"/>
        <w:rPr>
          <w:rFonts w:hint="default" w:ascii="Times New Roman" w:hAnsi="Times New Roman"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useFELayout/>
    <w:doNotUseIndentAsNumberingTabStop/>
    <w:useAltKinsokuLineBreakRules/>
    <w:compatSetting w:name="compatibilityMode" w:uri="http://schemas.microsoft.com/office/word" w:val="12"/>
  </w:compat>
  <w:rsids>
    <w:rsidRoot w:val="00507955"/>
    <w:rsid w:val="00004AF7"/>
    <w:rsid w:val="0001200F"/>
    <w:rsid w:val="00093A1F"/>
    <w:rsid w:val="00093CF5"/>
    <w:rsid w:val="000A6B95"/>
    <w:rsid w:val="000F3898"/>
    <w:rsid w:val="00115004"/>
    <w:rsid w:val="0012314B"/>
    <w:rsid w:val="00123E64"/>
    <w:rsid w:val="00127EED"/>
    <w:rsid w:val="0016663F"/>
    <w:rsid w:val="001902B4"/>
    <w:rsid w:val="001B66C7"/>
    <w:rsid w:val="003315E0"/>
    <w:rsid w:val="003337D7"/>
    <w:rsid w:val="00337EED"/>
    <w:rsid w:val="00345260"/>
    <w:rsid w:val="00352572"/>
    <w:rsid w:val="003D2E81"/>
    <w:rsid w:val="003F43A6"/>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B6508"/>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56708"/>
    <w:rsid w:val="00A73159"/>
    <w:rsid w:val="00A91A30"/>
    <w:rsid w:val="00A963A9"/>
    <w:rsid w:val="00AC5197"/>
    <w:rsid w:val="00AE45B8"/>
    <w:rsid w:val="00AE7483"/>
    <w:rsid w:val="00AF442F"/>
    <w:rsid w:val="00B00D41"/>
    <w:rsid w:val="00BA1E23"/>
    <w:rsid w:val="00BF6851"/>
    <w:rsid w:val="00C14A0A"/>
    <w:rsid w:val="00C2770A"/>
    <w:rsid w:val="00C74245"/>
    <w:rsid w:val="00C904C0"/>
    <w:rsid w:val="00C93814"/>
    <w:rsid w:val="00CC2B2E"/>
    <w:rsid w:val="00D854CA"/>
    <w:rsid w:val="00DB42CD"/>
    <w:rsid w:val="00E95B17"/>
    <w:rsid w:val="00EB080C"/>
    <w:rsid w:val="00EB6150"/>
    <w:rsid w:val="00EC0E42"/>
    <w:rsid w:val="00ED73BA"/>
    <w:rsid w:val="00EE180D"/>
    <w:rsid w:val="00F26FF9"/>
    <w:rsid w:val="00F66EA7"/>
    <w:rsid w:val="00F6775F"/>
    <w:rsid w:val="00F71F33"/>
    <w:rsid w:val="00F77CAB"/>
    <w:rsid w:val="01BF015D"/>
    <w:rsid w:val="02317036"/>
    <w:rsid w:val="02A446D8"/>
    <w:rsid w:val="03CD7816"/>
    <w:rsid w:val="05B075F0"/>
    <w:rsid w:val="0691681F"/>
    <w:rsid w:val="07503655"/>
    <w:rsid w:val="09613572"/>
    <w:rsid w:val="098168D4"/>
    <w:rsid w:val="09E0572E"/>
    <w:rsid w:val="0A4011CE"/>
    <w:rsid w:val="0B443F79"/>
    <w:rsid w:val="0B505CFE"/>
    <w:rsid w:val="0BD14C97"/>
    <w:rsid w:val="0CCE6341"/>
    <w:rsid w:val="0D4279C5"/>
    <w:rsid w:val="0D4E4FC5"/>
    <w:rsid w:val="0D852F3F"/>
    <w:rsid w:val="0E284B04"/>
    <w:rsid w:val="0EC12409"/>
    <w:rsid w:val="0F8E03D8"/>
    <w:rsid w:val="0FC01C62"/>
    <w:rsid w:val="107C1AA5"/>
    <w:rsid w:val="11F95E33"/>
    <w:rsid w:val="12675480"/>
    <w:rsid w:val="12937D4E"/>
    <w:rsid w:val="12F708C4"/>
    <w:rsid w:val="135073F9"/>
    <w:rsid w:val="14FB2159"/>
    <w:rsid w:val="153E37EC"/>
    <w:rsid w:val="155E31D5"/>
    <w:rsid w:val="15AB53B7"/>
    <w:rsid w:val="15F15749"/>
    <w:rsid w:val="15F30177"/>
    <w:rsid w:val="16004C16"/>
    <w:rsid w:val="164271B3"/>
    <w:rsid w:val="166923CF"/>
    <w:rsid w:val="16C74C86"/>
    <w:rsid w:val="16E15A77"/>
    <w:rsid w:val="17687A4B"/>
    <w:rsid w:val="17BC2306"/>
    <w:rsid w:val="187D413F"/>
    <w:rsid w:val="18CE1A06"/>
    <w:rsid w:val="19D1085A"/>
    <w:rsid w:val="1A6251F7"/>
    <w:rsid w:val="1ACE2642"/>
    <w:rsid w:val="1BAC2C7B"/>
    <w:rsid w:val="1BAD4A7C"/>
    <w:rsid w:val="1C1845BD"/>
    <w:rsid w:val="1CB27E9B"/>
    <w:rsid w:val="1DAD3FFF"/>
    <w:rsid w:val="1DFF41B9"/>
    <w:rsid w:val="1F512493"/>
    <w:rsid w:val="20732975"/>
    <w:rsid w:val="207F2166"/>
    <w:rsid w:val="209E7837"/>
    <w:rsid w:val="20DD5D1B"/>
    <w:rsid w:val="21296D82"/>
    <w:rsid w:val="21EF72E6"/>
    <w:rsid w:val="227B2998"/>
    <w:rsid w:val="22BF0461"/>
    <w:rsid w:val="22DF1FFB"/>
    <w:rsid w:val="239D0E6B"/>
    <w:rsid w:val="23B42F6F"/>
    <w:rsid w:val="24B573DE"/>
    <w:rsid w:val="25481A61"/>
    <w:rsid w:val="25915938"/>
    <w:rsid w:val="25A92365"/>
    <w:rsid w:val="260360CD"/>
    <w:rsid w:val="261F7110"/>
    <w:rsid w:val="26A0668D"/>
    <w:rsid w:val="26AB6C21"/>
    <w:rsid w:val="27332D86"/>
    <w:rsid w:val="27727CA4"/>
    <w:rsid w:val="27F74C72"/>
    <w:rsid w:val="28523597"/>
    <w:rsid w:val="28600ED5"/>
    <w:rsid w:val="28E51ADB"/>
    <w:rsid w:val="290E4770"/>
    <w:rsid w:val="29877500"/>
    <w:rsid w:val="2A066B4A"/>
    <w:rsid w:val="2A0F4184"/>
    <w:rsid w:val="2AB22B74"/>
    <w:rsid w:val="2C3F5D84"/>
    <w:rsid w:val="2D1F4EB4"/>
    <w:rsid w:val="2D7D65C0"/>
    <w:rsid w:val="2E485BC9"/>
    <w:rsid w:val="2E880189"/>
    <w:rsid w:val="2EE02088"/>
    <w:rsid w:val="2EEE4150"/>
    <w:rsid w:val="2F9200D3"/>
    <w:rsid w:val="306174F4"/>
    <w:rsid w:val="30C52F74"/>
    <w:rsid w:val="31390AFB"/>
    <w:rsid w:val="31727237"/>
    <w:rsid w:val="31B04CB9"/>
    <w:rsid w:val="31E4442C"/>
    <w:rsid w:val="31F75EEE"/>
    <w:rsid w:val="320944EF"/>
    <w:rsid w:val="32671426"/>
    <w:rsid w:val="32B12BD0"/>
    <w:rsid w:val="36731FE9"/>
    <w:rsid w:val="36970865"/>
    <w:rsid w:val="37246F64"/>
    <w:rsid w:val="372F7CA3"/>
    <w:rsid w:val="37975EBC"/>
    <w:rsid w:val="37980617"/>
    <w:rsid w:val="37D8062F"/>
    <w:rsid w:val="37F96A05"/>
    <w:rsid w:val="383060A2"/>
    <w:rsid w:val="38353C2B"/>
    <w:rsid w:val="38642EE5"/>
    <w:rsid w:val="39666407"/>
    <w:rsid w:val="396B6022"/>
    <w:rsid w:val="397630B0"/>
    <w:rsid w:val="39AF2A0A"/>
    <w:rsid w:val="3A4867CA"/>
    <w:rsid w:val="3AA9213C"/>
    <w:rsid w:val="3B6949B8"/>
    <w:rsid w:val="3B9E56EE"/>
    <w:rsid w:val="3C336B2B"/>
    <w:rsid w:val="3C87360C"/>
    <w:rsid w:val="3CB50E22"/>
    <w:rsid w:val="3D1B4412"/>
    <w:rsid w:val="3D625FAB"/>
    <w:rsid w:val="3D6963CE"/>
    <w:rsid w:val="3D8F3232"/>
    <w:rsid w:val="3E3A3BD1"/>
    <w:rsid w:val="3E793D02"/>
    <w:rsid w:val="3E974FD9"/>
    <w:rsid w:val="3EDA71BD"/>
    <w:rsid w:val="3F944EF2"/>
    <w:rsid w:val="40787187"/>
    <w:rsid w:val="40AC1C6B"/>
    <w:rsid w:val="40B86FDC"/>
    <w:rsid w:val="42400E64"/>
    <w:rsid w:val="424F41F3"/>
    <w:rsid w:val="425665EF"/>
    <w:rsid w:val="426A0D65"/>
    <w:rsid w:val="445D67A1"/>
    <w:rsid w:val="44F63D12"/>
    <w:rsid w:val="452A1919"/>
    <w:rsid w:val="45B97969"/>
    <w:rsid w:val="47492C28"/>
    <w:rsid w:val="47C5755B"/>
    <w:rsid w:val="48DA31FD"/>
    <w:rsid w:val="494214A7"/>
    <w:rsid w:val="4B5049B4"/>
    <w:rsid w:val="4B8C27BB"/>
    <w:rsid w:val="4BC137FA"/>
    <w:rsid w:val="4C297156"/>
    <w:rsid w:val="4C967FAF"/>
    <w:rsid w:val="4CCB074B"/>
    <w:rsid w:val="4D8A2EE5"/>
    <w:rsid w:val="4D9B4661"/>
    <w:rsid w:val="4E0B1BC2"/>
    <w:rsid w:val="4E8C7012"/>
    <w:rsid w:val="4EED2BC8"/>
    <w:rsid w:val="4F2E2311"/>
    <w:rsid w:val="4F932387"/>
    <w:rsid w:val="4FAB5F46"/>
    <w:rsid w:val="4FD51D87"/>
    <w:rsid w:val="50163F73"/>
    <w:rsid w:val="503C6412"/>
    <w:rsid w:val="50C17233"/>
    <w:rsid w:val="51896A13"/>
    <w:rsid w:val="52190CA4"/>
    <w:rsid w:val="5240187B"/>
    <w:rsid w:val="52941F38"/>
    <w:rsid w:val="53B14415"/>
    <w:rsid w:val="5473169E"/>
    <w:rsid w:val="554D75AB"/>
    <w:rsid w:val="55BE0029"/>
    <w:rsid w:val="566F178F"/>
    <w:rsid w:val="58C52A1E"/>
    <w:rsid w:val="591702CA"/>
    <w:rsid w:val="59203A01"/>
    <w:rsid w:val="5AF17BBB"/>
    <w:rsid w:val="5B7936AC"/>
    <w:rsid w:val="5B8B3D37"/>
    <w:rsid w:val="5B9C406B"/>
    <w:rsid w:val="5BDC6E44"/>
    <w:rsid w:val="5C6258A4"/>
    <w:rsid w:val="5C9F00AC"/>
    <w:rsid w:val="5E82604C"/>
    <w:rsid w:val="5EB3567B"/>
    <w:rsid w:val="5FAC4190"/>
    <w:rsid w:val="5FB4017C"/>
    <w:rsid w:val="62106968"/>
    <w:rsid w:val="62733EE5"/>
    <w:rsid w:val="62A23EF9"/>
    <w:rsid w:val="62E64A8D"/>
    <w:rsid w:val="63E51096"/>
    <w:rsid w:val="645F7C77"/>
    <w:rsid w:val="647462D8"/>
    <w:rsid w:val="65A15091"/>
    <w:rsid w:val="66524DFC"/>
    <w:rsid w:val="66B96EA8"/>
    <w:rsid w:val="66C539A3"/>
    <w:rsid w:val="66F73F16"/>
    <w:rsid w:val="67C1146A"/>
    <w:rsid w:val="67DF1954"/>
    <w:rsid w:val="67E22ABE"/>
    <w:rsid w:val="681A5C55"/>
    <w:rsid w:val="686B67ED"/>
    <w:rsid w:val="68AD7102"/>
    <w:rsid w:val="68B5161B"/>
    <w:rsid w:val="69B01F3D"/>
    <w:rsid w:val="6A962F9A"/>
    <w:rsid w:val="6AE76F91"/>
    <w:rsid w:val="6B0A631F"/>
    <w:rsid w:val="6B2F57E8"/>
    <w:rsid w:val="6B530E0B"/>
    <w:rsid w:val="6C0F37D0"/>
    <w:rsid w:val="6C2A5933"/>
    <w:rsid w:val="6C532497"/>
    <w:rsid w:val="6C6A3D48"/>
    <w:rsid w:val="6DFA31D5"/>
    <w:rsid w:val="6E7403AD"/>
    <w:rsid w:val="6F703737"/>
    <w:rsid w:val="70433045"/>
    <w:rsid w:val="71236AF0"/>
    <w:rsid w:val="71A911C1"/>
    <w:rsid w:val="72C34330"/>
    <w:rsid w:val="72C44654"/>
    <w:rsid w:val="730B7BD7"/>
    <w:rsid w:val="731C59A6"/>
    <w:rsid w:val="73FD71C6"/>
    <w:rsid w:val="740B7597"/>
    <w:rsid w:val="74524185"/>
    <w:rsid w:val="75875DA7"/>
    <w:rsid w:val="75A57FA1"/>
    <w:rsid w:val="76077A0F"/>
    <w:rsid w:val="761E6838"/>
    <w:rsid w:val="76C43BAF"/>
    <w:rsid w:val="77450FC0"/>
    <w:rsid w:val="77E45E27"/>
    <w:rsid w:val="78516857"/>
    <w:rsid w:val="787917F5"/>
    <w:rsid w:val="79425C88"/>
    <w:rsid w:val="79E41CD7"/>
    <w:rsid w:val="7A27777B"/>
    <w:rsid w:val="7B5D2F26"/>
    <w:rsid w:val="7B7721FC"/>
    <w:rsid w:val="7C833972"/>
    <w:rsid w:val="7CB160E7"/>
    <w:rsid w:val="7E4A517A"/>
    <w:rsid w:val="7EA302B2"/>
    <w:rsid w:val="7F4D5AB1"/>
    <w:rsid w:val="7FAD48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2">
    <w:name w:val="Body Text"/>
    <w:basedOn w:val="1"/>
    <w:link w:val="22"/>
    <w:semiHidden/>
    <w:unhideWhenUsed/>
    <w:qFormat/>
    <w:uiPriority w:val="99"/>
    <w:pPr>
      <w:spacing w:after="120"/>
    </w:pPr>
  </w:style>
  <w:style w:type="paragraph" w:styleId="3">
    <w:name w:val="Balloon Text"/>
    <w:basedOn w:val="1"/>
    <w:link w:val="21"/>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w:basedOn w:val="2"/>
    <w:link w:val="23"/>
    <w:qFormat/>
    <w:uiPriority w:val="0"/>
    <w:pPr>
      <w:ind w:firstLine="420" w:firstLineChars="100"/>
    </w:pPr>
    <w:rPr>
      <w:rFonts w:ascii="Times New Roman" w:hAnsi="Times New Roman" w:eastAsia="宋体" w:cs="Times New Roman"/>
      <w:szCs w:val="24"/>
    </w:rPr>
  </w:style>
  <w:style w:type="character" w:styleId="11">
    <w:name w:val="Strong"/>
    <w:basedOn w:val="10"/>
    <w:qFormat/>
    <w:uiPriority w:val="22"/>
    <w:rPr>
      <w:b/>
      <w:bCs/>
    </w:rPr>
  </w:style>
  <w:style w:type="character" w:styleId="12">
    <w:name w:val="FollowedHyperlink"/>
    <w:basedOn w:val="10"/>
    <w:unhideWhenUsed/>
    <w:qFormat/>
    <w:uiPriority w:val="99"/>
    <w:rPr>
      <w:color w:val="000099"/>
      <w:sz w:val="18"/>
      <w:szCs w:val="18"/>
      <w:u w:val="single"/>
    </w:rPr>
  </w:style>
  <w:style w:type="character" w:styleId="13">
    <w:name w:val="Emphasis"/>
    <w:qFormat/>
    <w:uiPriority w:val="20"/>
    <w:rPr>
      <w:i/>
      <w:iCs/>
    </w:rPr>
  </w:style>
  <w:style w:type="character" w:styleId="14">
    <w:name w:val="Hyperlink"/>
    <w:basedOn w:val="10"/>
    <w:unhideWhenUsed/>
    <w:qFormat/>
    <w:uiPriority w:val="99"/>
    <w:rPr>
      <w:color w:val="000099"/>
      <w:sz w:val="18"/>
      <w:szCs w:val="18"/>
      <w:u w:val="single"/>
    </w:rPr>
  </w:style>
  <w:style w:type="character" w:customStyle="1" w:styleId="15">
    <w:name w:val="页眉 Char"/>
    <w:basedOn w:val="10"/>
    <w:link w:val="5"/>
    <w:semiHidden/>
    <w:qFormat/>
    <w:uiPriority w:val="99"/>
    <w:rPr>
      <w:sz w:val="18"/>
      <w:szCs w:val="18"/>
    </w:rPr>
  </w:style>
  <w:style w:type="character" w:customStyle="1" w:styleId="16">
    <w:name w:val="页脚 Char"/>
    <w:basedOn w:val="10"/>
    <w:link w:val="4"/>
    <w:semiHidden/>
    <w:qFormat/>
    <w:uiPriority w:val="99"/>
    <w:rPr>
      <w:sz w:val="18"/>
      <w:szCs w:val="18"/>
    </w:rPr>
  </w:style>
  <w:style w:type="character" w:customStyle="1" w:styleId="17">
    <w:name w:val="apple-converted-space"/>
    <w:basedOn w:val="10"/>
    <w:qFormat/>
    <w:uiPriority w:val="0"/>
  </w:style>
  <w:style w:type="paragraph" w:customStyle="1" w:styleId="18">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List Paragraph"/>
    <w:basedOn w:val="1"/>
    <w:unhideWhenUsed/>
    <w:qFormat/>
    <w:uiPriority w:val="99"/>
    <w:pPr>
      <w:ind w:firstLine="420" w:firstLineChars="200"/>
    </w:pPr>
  </w:style>
  <w:style w:type="character" w:customStyle="1" w:styleId="20">
    <w:name w:val="description"/>
    <w:basedOn w:val="10"/>
    <w:qFormat/>
    <w:uiPriority w:val="0"/>
  </w:style>
  <w:style w:type="character" w:customStyle="1" w:styleId="21">
    <w:name w:val="批注框文本 Char"/>
    <w:basedOn w:val="10"/>
    <w:link w:val="3"/>
    <w:semiHidden/>
    <w:qFormat/>
    <w:uiPriority w:val="99"/>
    <w:rPr>
      <w:rFonts w:asciiTheme="minorHAnsi" w:hAnsiTheme="minorHAnsi" w:eastAsiaTheme="minorEastAsia" w:cstheme="minorBidi"/>
      <w:kern w:val="2"/>
      <w:sz w:val="18"/>
      <w:szCs w:val="18"/>
    </w:rPr>
  </w:style>
  <w:style w:type="character" w:customStyle="1" w:styleId="22">
    <w:name w:val="正文文本 Char"/>
    <w:basedOn w:val="10"/>
    <w:link w:val="2"/>
    <w:semiHidden/>
    <w:qFormat/>
    <w:uiPriority w:val="99"/>
    <w:rPr>
      <w:rFonts w:asciiTheme="minorHAnsi" w:hAnsiTheme="minorHAnsi" w:eastAsiaTheme="minorEastAsia" w:cstheme="minorBidi"/>
      <w:kern w:val="2"/>
      <w:sz w:val="21"/>
      <w:szCs w:val="22"/>
    </w:rPr>
  </w:style>
  <w:style w:type="character" w:customStyle="1" w:styleId="23">
    <w:name w:val="正文首行缩进 Char"/>
    <w:basedOn w:val="22"/>
    <w:link w:val="8"/>
    <w:qFormat/>
    <w:uiPriority w:val="0"/>
    <w:rPr>
      <w:rFonts w:asciiTheme="minorHAnsi" w:hAnsiTheme="minorHAnsi" w:eastAsiaTheme="minorEastAsia" w:cstheme="minorBidi"/>
      <w:kern w:val="2"/>
      <w:sz w:val="21"/>
      <w:szCs w:val="24"/>
    </w:rPr>
  </w:style>
  <w:style w:type="character" w:customStyle="1" w:styleId="24">
    <w:name w:val="不明显强调1"/>
    <w:basedOn w:val="10"/>
    <w:qFormat/>
    <w:uiPriority w:val="19"/>
    <w:rPr>
      <w:i/>
      <w:iCs/>
      <w:color w:val="7E7E7E" w:themeColor="text1" w:themeTint="80"/>
    </w:rPr>
  </w:style>
  <w:style w:type="paragraph" w:styleId="25">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7">
    <w:name w:val="不明显强调2"/>
    <w:basedOn w:val="10"/>
    <w:qFormat/>
    <w:uiPriority w:val="19"/>
    <w:rPr>
      <w:i/>
      <w:iCs/>
      <w:color w:val="7E7E7E" w:themeColor="text1" w:themeTint="80"/>
    </w:rPr>
  </w:style>
  <w:style w:type="character" w:customStyle="1" w:styleId="28">
    <w:name w:val="不明显强调3"/>
    <w:basedOn w:val="10"/>
    <w:qFormat/>
    <w:uiPriority w:val="19"/>
    <w:rPr>
      <w:i/>
      <w:iCs/>
      <w:color w:val="7E7E7E" w:themeColor="text1" w:themeTint="8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321</Words>
  <Characters>1835</Characters>
  <Lines>15</Lines>
  <Paragraphs>4</Paragraphs>
  <TotalTime>5</TotalTime>
  <ScaleCrop>false</ScaleCrop>
  <LinksUpToDate>false</LinksUpToDate>
  <CharactersWithSpaces>2152</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零点心晴</cp:lastModifiedBy>
  <cp:lastPrinted>2019-01-28T02:50:00Z</cp:lastPrinted>
  <dcterms:modified xsi:type="dcterms:W3CDTF">2020-01-03T03:43:21Z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y fmtid="{D5CDD505-2E9C-101B-9397-08002B2CF9AE}" pid="3" name="KSORubyTemplateID" linkTarget="0">
    <vt:lpwstr>6</vt:lpwstr>
  </property>
</Properties>
</file>