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82" w:lineRule="exact"/>
        <w:jc w:val="left"/>
        <w:textAlignment w:val="auto"/>
        <w:rPr>
          <w:rFonts w:hint="default" w:ascii="Times New Roman" w:hAnsi="Times New Roman" w:eastAsia="方正小标宋_GBK" w:cs="Times New Roman"/>
          <w:b w:val="0"/>
          <w:bCs/>
          <w:color w:val="000000" w:themeColor="text1"/>
          <w:sz w:val="32"/>
          <w:szCs w:val="32"/>
        </w:rPr>
      </w:pPr>
      <w:r>
        <w:rPr>
          <w:rFonts w:hint="default" w:ascii="Times New Roman" w:hAnsi="Times New Roman" w:eastAsia="方正小标宋_GBK" w:cs="Times New Roman"/>
          <w:b w:val="0"/>
          <w:bCs/>
          <w:color w:val="000000" w:themeColor="text1"/>
          <w:sz w:val="32"/>
          <w:szCs w:val="32"/>
        </w:rPr>
        <w:t>附件1</w:t>
      </w:r>
    </w:p>
    <w:p>
      <w:pPr>
        <w:keepNext w:val="0"/>
        <w:keepLines w:val="0"/>
        <w:pageBreakBefore w:val="0"/>
        <w:widowControl w:val="0"/>
        <w:suppressAutoHyphens/>
        <w:kinsoku/>
        <w:wordWrap/>
        <w:overflowPunct/>
        <w:topLinePunct w:val="0"/>
        <w:autoSpaceDE/>
        <w:autoSpaceDN/>
        <w:bidi w:val="0"/>
        <w:adjustRightInd w:val="0"/>
        <w:snapToGrid w:val="0"/>
        <w:spacing w:line="582" w:lineRule="exact"/>
        <w:jc w:val="center"/>
        <w:textAlignment w:val="auto"/>
        <w:rPr>
          <w:rFonts w:hint="default" w:ascii="Times New Roman" w:hAnsi="Times New Roman" w:eastAsia="方正小标宋简体" w:cs="Times New Roman"/>
          <w:color w:val="000000" w:themeColor="text1"/>
          <w:sz w:val="44"/>
          <w:szCs w:val="44"/>
        </w:rPr>
      </w:pPr>
      <w:r>
        <w:rPr>
          <w:rFonts w:hint="default" w:ascii="Times New Roman" w:hAnsi="Times New Roman" w:eastAsia="方正小标宋简体" w:cs="Times New Roman"/>
          <w:color w:val="000000" w:themeColor="text1"/>
          <w:sz w:val="44"/>
          <w:szCs w:val="44"/>
        </w:rPr>
        <w:t>部分不合格项目的小知识</w:t>
      </w:r>
    </w:p>
    <w:p>
      <w:pPr>
        <w:spacing w:line="58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一</w:t>
      </w:r>
      <w:r>
        <w:rPr>
          <w:rFonts w:ascii="Times New Roman" w:hAnsi="Times New Roman" w:eastAsia="黑体" w:cs="Times New Roman"/>
          <w:sz w:val="32"/>
          <w:szCs w:val="32"/>
        </w:rPr>
        <w:t>、</w:t>
      </w:r>
      <w:r>
        <w:rPr>
          <w:rFonts w:hint="eastAsia" w:ascii="Times New Roman" w:hAnsi="Times New Roman" w:eastAsia="黑体" w:cs="Times New Roman"/>
          <w:sz w:val="32"/>
          <w:szCs w:val="32"/>
        </w:rPr>
        <w:t>灭蝇胺</w:t>
      </w:r>
    </w:p>
    <w:p>
      <w:pPr>
        <w:spacing w:line="580" w:lineRule="exact"/>
        <w:ind w:firstLine="640" w:firstLineChars="200"/>
        <w:rPr>
          <w:rFonts w:hint="eastAsia" w:ascii="方正黑体_GBK" w:hAnsi="方正黑体_GBK" w:eastAsia="方正黑体_GBK" w:cs="方正黑体_GBK"/>
          <w:sz w:val="32"/>
          <w:szCs w:val="32"/>
          <w:lang w:val="en-US" w:eastAsia="zh-CN"/>
        </w:rPr>
      </w:pPr>
      <w:r>
        <w:rPr>
          <w:rFonts w:hint="eastAsia" w:ascii="Times New Roman" w:hAnsi="Times New Roman" w:eastAsia="方正仿宋_GBK" w:cs="Times New Roman"/>
          <w:sz w:val="32"/>
          <w:szCs w:val="32"/>
        </w:rPr>
        <w:t>灭蝇胺又名环丙氨嗪，为一种新型高效、低毒</w:t>
      </w:r>
      <w:bookmarkStart w:id="0" w:name="_GoBack"/>
      <w:bookmarkEnd w:id="0"/>
      <w:r>
        <w:rPr>
          <w:rFonts w:hint="eastAsia" w:ascii="Times New Roman" w:hAnsi="Times New Roman" w:eastAsia="方正仿宋_GBK" w:cs="Times New Roman"/>
          <w:sz w:val="32"/>
          <w:szCs w:val="32"/>
        </w:rPr>
        <w:t>、含氮杂环类杀虫剂，是目前双翅目昆虫病虫害防治效果较好的生态农药。豇豆中灭蝇胺超标的原因，可能是菜农对使用农药的安全间隔期不了解，从而违规使用农药。</w:t>
      </w:r>
    </w:p>
    <w:p>
      <w:pPr>
        <w:keepNext w:val="0"/>
        <w:keepLines w:val="0"/>
        <w:pageBreakBefore w:val="0"/>
        <w:widowControl w:val="0"/>
        <w:numPr>
          <w:ilvl w:val="0"/>
          <w:numId w:val="0"/>
        </w:numPr>
        <w:kinsoku/>
        <w:wordWrap/>
        <w:overflowPunct/>
        <w:topLinePunct w:val="0"/>
        <w:autoSpaceDE/>
        <w:autoSpaceDN/>
        <w:bidi w:val="0"/>
        <w:spacing w:line="582" w:lineRule="exact"/>
        <w:ind w:left="630" w:leftChars="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二、</w:t>
      </w:r>
      <w:r>
        <w:rPr>
          <w:rFonts w:hint="eastAsia" w:ascii="方正黑体_GBK" w:hAnsi="方正黑体_GBK" w:eastAsia="方正黑体_GBK" w:cs="方正黑体_GBK"/>
          <w:sz w:val="32"/>
          <w:szCs w:val="32"/>
        </w:rPr>
        <w:t>过氧化值(以脂肪计)</w:t>
      </w:r>
    </w:p>
    <w:p>
      <w:pPr>
        <w:keepNext w:val="0"/>
        <w:keepLines w:val="0"/>
        <w:pageBreakBefore w:val="0"/>
        <w:widowControl w:val="0"/>
        <w:kinsoku/>
        <w:wordWrap/>
        <w:overflowPunct/>
        <w:topLinePunct w:val="0"/>
        <w:autoSpaceDE/>
        <w:autoSpaceDN/>
        <w:bidi w:val="0"/>
        <w:spacing w:line="582"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过氧化值是指油脂中不饱和脂肪酸被氧化形成过氧化物，是油脂酸败的早期指标。一般不会对人体健康造成损害，但食用过氧化值严重超标的食品可能导致肠胃不适、腹泻等症状。</w:t>
      </w:r>
    </w:p>
    <w:p>
      <w:pPr>
        <w:keepNext w:val="0"/>
        <w:keepLines w:val="0"/>
        <w:pageBreakBefore w:val="0"/>
        <w:widowControl w:val="0"/>
        <w:kinsoku/>
        <w:wordWrap/>
        <w:overflowPunct/>
        <w:topLinePunct w:val="0"/>
        <w:autoSpaceDE/>
        <w:autoSpaceDN/>
        <w:bidi w:val="0"/>
        <w:spacing w:line="582" w:lineRule="exact"/>
        <w:ind w:left="592"/>
        <w:textAlignment w:val="auto"/>
        <w:rPr>
          <w:rFonts w:eastAsia="黑体"/>
          <w:spacing w:val="-12"/>
          <w:sz w:val="32"/>
          <w:szCs w:val="32"/>
        </w:rPr>
      </w:pPr>
      <w:r>
        <w:rPr>
          <w:rFonts w:hint="eastAsia" w:eastAsia="黑体"/>
          <w:spacing w:val="-12"/>
          <w:sz w:val="32"/>
          <w:szCs w:val="32"/>
          <w:lang w:val="en-US" w:eastAsia="zh-CN"/>
        </w:rPr>
        <w:t>三</w:t>
      </w:r>
      <w:r>
        <w:rPr>
          <w:rFonts w:hint="eastAsia" w:eastAsia="黑体"/>
          <w:spacing w:val="-12"/>
          <w:sz w:val="32"/>
          <w:szCs w:val="32"/>
        </w:rPr>
        <w:t>、大肠菌群</w:t>
      </w:r>
    </w:p>
    <w:p>
      <w:pPr>
        <w:keepNext w:val="0"/>
        <w:keepLines w:val="0"/>
        <w:pageBreakBefore w:val="0"/>
        <w:widowControl w:val="0"/>
        <w:kinsoku/>
        <w:wordWrap/>
        <w:overflowPunct/>
        <w:topLinePunct w:val="0"/>
        <w:autoSpaceDE/>
        <w:autoSpaceDN/>
        <w:bidi w:val="0"/>
        <w:spacing w:line="582"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大肠菌群是国内外通用的食品污染常用指示菌之一。食品中检出大肠菌群，提示被致病菌（如沙门氏菌、志贺氏菌、致病性大肠杆菌）污染的可能性较大</w:t>
      </w:r>
      <w:r>
        <w:rPr>
          <w:rFonts w:hint="eastAsia" w:ascii="方正仿宋_GBK" w:hAnsi="方正仿宋_GBK" w:eastAsia="方正仿宋_GBK" w:cs="方正仿宋_GBK"/>
          <w:sz w:val="32"/>
          <w:szCs w:val="32"/>
          <w:shd w:val="clear" w:fill="FFFFFF" w:themeFill="background1"/>
        </w:rPr>
        <w:t>。大肠菌群数超标的原因，可能是包装材料受污</w:t>
      </w:r>
      <w:r>
        <w:rPr>
          <w:rFonts w:hint="eastAsia" w:ascii="方正仿宋_GBK" w:hAnsi="方正仿宋_GBK" w:eastAsia="方正仿宋_GBK" w:cs="方正仿宋_GBK"/>
          <w:sz w:val="32"/>
          <w:szCs w:val="32"/>
        </w:rPr>
        <w:t>染，也可能是产品在生产过程中受人员、工器具等的污染，还可能是灭菌工艺灭菌不彻底导致的。</w:t>
      </w:r>
    </w:p>
    <w:p>
      <w:pPr>
        <w:spacing w:line="64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霉菌</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霉菌是自然界中常见的真菌，霉菌污染可使食品腐败变质，破坏食品的色、香、味，降低食品的食用价值，食品中霉菌超标的原因，可能是加工用原料受霉菌污染，或是生产过程消毒不彻底，或是储运条件控制不当导致流通过程中样品受霉菌污染。</w:t>
      </w:r>
    </w:p>
    <w:p>
      <w:pPr>
        <w:keepNext w:val="0"/>
        <w:keepLines w:val="0"/>
        <w:pageBreakBefore w:val="0"/>
        <w:kinsoku/>
        <w:wordWrap/>
        <w:overflowPunct/>
        <w:topLinePunct w:val="0"/>
        <w:autoSpaceDE/>
        <w:autoSpaceDN/>
        <w:bidi w:val="0"/>
        <w:spacing w:line="590" w:lineRule="exact"/>
        <w:ind w:firstLine="592" w:firstLineChars="200"/>
        <w:textAlignment w:val="auto"/>
        <w:rPr>
          <w:rFonts w:hint="eastAsia" w:eastAsia="黑体"/>
          <w:color w:val="auto"/>
          <w:spacing w:val="-12"/>
          <w:sz w:val="32"/>
          <w:szCs w:val="32"/>
          <w:lang w:val="en-US" w:eastAsia="zh-CN"/>
        </w:rPr>
      </w:pPr>
      <w:r>
        <w:rPr>
          <w:rFonts w:hint="eastAsia" w:eastAsia="黑体"/>
          <w:color w:val="auto"/>
          <w:spacing w:val="-12"/>
          <w:sz w:val="32"/>
          <w:szCs w:val="32"/>
          <w:lang w:val="en-US" w:eastAsia="zh-CN"/>
        </w:rPr>
        <w:t>五、阴离子合成洗涤剂(以十二烷基苯磺酸钠计</w:t>
      </w:r>
    </w:p>
    <w:p>
      <w:pPr>
        <w:spacing w:line="594"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阴离子合成洗涤剂，即我们日常生活中经常用到的洗衣粉、洗洁精、洗衣液、肥皂等洗涤剂的主要成分，其主要成分十二烷基磺酸钠，是一种低毒物质，在消毒企业中广泛使用。GB 14934-2016《食品安全国家标准消毒餐（饮）具》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r>
        <w:rPr>
          <w:rFonts w:ascii="Times New Roman" w:hAnsi="Times New Roman" w:eastAsia="方正仿宋_GBK" w:cs="Times New Roman"/>
          <w:sz w:val="32"/>
          <w:szCs w:val="32"/>
        </w:rPr>
        <w:t>。</w:t>
      </w:r>
    </w:p>
    <w:p>
      <w:pPr>
        <w:keepNext w:val="0"/>
        <w:keepLines w:val="0"/>
        <w:pageBreakBefore w:val="0"/>
        <w:widowControl w:val="0"/>
        <w:numPr>
          <w:ilvl w:val="0"/>
          <w:numId w:val="0"/>
        </w:numPr>
        <w:kinsoku/>
        <w:wordWrap/>
        <w:overflowPunct/>
        <w:topLinePunct w:val="0"/>
        <w:autoSpaceDE/>
        <w:autoSpaceDN/>
        <w:bidi w:val="0"/>
        <w:spacing w:line="582" w:lineRule="exact"/>
        <w:ind w:left="630" w:leftChars="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六、恩诺沙星</w:t>
      </w:r>
    </w:p>
    <w:p>
      <w:pPr>
        <w:keepNext w:val="0"/>
        <w:keepLines w:val="0"/>
        <w:pageBreakBefore w:val="0"/>
        <w:widowControl w:val="0"/>
        <w:kinsoku/>
        <w:wordWrap/>
        <w:overflowPunct/>
        <w:topLinePunct w:val="0"/>
        <w:autoSpaceDE/>
        <w:autoSpaceDN/>
        <w:bidi w:val="0"/>
        <w:spacing w:line="582" w:lineRule="exact"/>
        <w:ind w:firstLine="640" w:firstLineChars="200"/>
        <w:textAlignment w:val="auto"/>
        <w:rPr>
          <w:rFonts w:hint="default"/>
        </w:rPr>
      </w:pPr>
      <w:r>
        <w:rPr>
          <w:rFonts w:hint="eastAsia" w:ascii="Times New Roman" w:hAnsi="Times New Roman" w:eastAsia="方正仿宋_GBK" w:cs="Times New Roman"/>
          <w:sz w:val="32"/>
          <w:szCs w:val="32"/>
        </w:rPr>
        <w:t>恩诺沙星属第三代喹诺酮类药物，是一类人工合成的广谱抗菌药，用于治疗动物的皮肤感染、呼吸道感染等，是动物专属用药。长期食用恩诺沙星超标的食品，可能导致在人体中蓄积，进而对人体机能产生危害，还可能使人体产生耐药性菌株。</w:t>
      </w:r>
      <w:r>
        <w:rPr>
          <w:rFonts w:hint="eastAsia" w:ascii="Times New Roman" w:hAnsi="Times New Roman" w:eastAsia="方正仿宋_GBK" w:cs="Times New Roman"/>
          <w:sz w:val="32"/>
          <w:szCs w:val="32"/>
          <w:lang w:val="en-US" w:eastAsia="zh-CN"/>
        </w:rPr>
        <w:t>水产品</w:t>
      </w:r>
      <w:r>
        <w:rPr>
          <w:rFonts w:hint="eastAsia" w:ascii="Times New Roman" w:hAnsi="Times New Roman" w:eastAsia="方正仿宋_GBK" w:cs="Times New Roman"/>
          <w:sz w:val="32"/>
          <w:szCs w:val="32"/>
        </w:rPr>
        <w:t>中恩诺沙星超标的原因，可能是在养殖过程中为快速控制疫病，违规加大用药量或不遵守休药期规定，致使产品上市销售时的药物残留量超标。</w:t>
      </w:r>
    </w:p>
    <w:p>
      <w:pPr>
        <w:keepNext w:val="0"/>
        <w:keepLines w:val="0"/>
        <w:pageBreakBefore w:val="0"/>
        <w:widowControl w:val="0"/>
        <w:numPr>
          <w:ilvl w:val="0"/>
          <w:numId w:val="0"/>
        </w:numPr>
        <w:kinsoku/>
        <w:wordWrap/>
        <w:overflowPunct/>
        <w:topLinePunct w:val="0"/>
        <w:autoSpaceDE/>
        <w:autoSpaceDN/>
        <w:bidi w:val="0"/>
        <w:spacing w:line="582" w:lineRule="exact"/>
        <w:ind w:left="630" w:leftChars="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七、铝的残留量(以即食海蜇中Al计)</w:t>
      </w:r>
    </w:p>
    <w:p>
      <w:pPr>
        <w:spacing w:line="594"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海蜇加工过程需要使用大量的盐和明矾（硫酸铝钾）盐渍新鲜海蜇，使其大量脱水而成，同时起到防止海蜇腐烂的作用。根据《国家食品安全标准 食品添加剂使用标准》（GB2760-2014），硫酸铝钾（又名明矾）和硫酸铝铵（又名铵明矾）在即食海蜇中的最大残留量为≤500mg/kg（以Al计）。铝的主要毒性表现在神经毒性、生殖和发育毒性，没有致癌性。铝虽然具有毒性，但并不是只要摄入就会对人体健康产生危害，这不仅取决于食品中铝的含量，还与食用这些含铝食品的数量以及食用时间长短密切相关。</w:t>
      </w:r>
    </w:p>
    <w:p>
      <w:pPr>
        <w:keepNext w:val="0"/>
        <w:keepLines w:val="0"/>
        <w:pageBreakBefore w:val="0"/>
        <w:widowControl w:val="0"/>
        <w:numPr>
          <w:ilvl w:val="0"/>
          <w:numId w:val="0"/>
        </w:numPr>
        <w:kinsoku/>
        <w:wordWrap/>
        <w:overflowPunct/>
        <w:topLinePunct w:val="0"/>
        <w:autoSpaceDE/>
        <w:autoSpaceDN/>
        <w:bidi w:val="0"/>
        <w:spacing w:line="582" w:lineRule="exact"/>
        <w:ind w:left="630" w:leftChars="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八、铜绿假单胞菌</w:t>
      </w:r>
    </w:p>
    <w:p>
      <w:pPr>
        <w:pStyle w:val="2"/>
        <w:keepNext w:val="0"/>
        <w:keepLines w:val="0"/>
        <w:pageBreakBefore w:val="0"/>
        <w:widowControl w:val="0"/>
        <w:kinsoku/>
        <w:wordWrap/>
        <w:overflowPunct/>
        <w:topLinePunct w:val="0"/>
        <w:autoSpaceDE/>
        <w:autoSpaceDN/>
        <w:bidi w:val="0"/>
        <w:spacing w:line="582" w:lineRule="exac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铜绿假单胞菌是一种条件致病菌，广泛分布于水、空气、正常人的皮肤、呼吸道和肠道等，易在潮湿的环境存活，对消毒剂、紫外线等具有较强的抵抗力。铜绿假单胞菌对于免疫力较弱的人群健康风险较大。《食品安全国家标准 包装饮用水》（GB 19298—2014）中规定，包装饮用水同一批次产品5个样品中铜绿假单胞菌的检测结果均为不得检出。包装饮用水中检出铜绿假单胞菌的原因，可能是源水防护不当，水体受到污染；也可能是生产过程中卫生控制不严格；还可能是包装材料清洗消毒有缺陷所致。</w:t>
      </w:r>
    </w:p>
    <w:p>
      <w:pPr>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九</w:t>
      </w:r>
      <w:r>
        <w:rPr>
          <w:rFonts w:hint="eastAsia" w:eastAsia="黑体"/>
          <w:sz w:val="32"/>
          <w:szCs w:val="32"/>
        </w:rPr>
        <w:t>、</w:t>
      </w:r>
      <w:r>
        <w:rPr>
          <w:rFonts w:hint="eastAsia" w:eastAsia="黑体"/>
          <w:sz w:val="32"/>
          <w:szCs w:val="32"/>
          <w:lang w:val="en-US" w:eastAsia="zh-CN"/>
        </w:rPr>
        <w:t>孔雀石绿</w:t>
      </w:r>
    </w:p>
    <w:p>
      <w:pPr>
        <w:spacing w:line="570" w:lineRule="exact"/>
        <w:ind w:firstLine="640" w:firstLineChars="200"/>
        <w:rPr>
          <w:rFonts w:hint="eastAsia" w:ascii="方正仿宋_GBK" w:hAnsi="Times New Roman" w:eastAsia="方正仿宋_GBK"/>
          <w:sz w:val="32"/>
          <w:szCs w:val="32"/>
          <w:lang w:val="en-US" w:eastAsia="zh-CN"/>
        </w:rPr>
      </w:pPr>
      <w:r>
        <w:rPr>
          <w:rFonts w:hint="eastAsia" w:ascii="方正仿宋_GBK" w:hAnsi="Times New Roman" w:eastAsia="方正仿宋_GBK"/>
          <w:sz w:val="32"/>
          <w:szCs w:val="32"/>
        </w:rPr>
        <w:t>孔雀石绿属于有毒的三苯甲烷类化学物，既是染料，也是杀灭真菌、细菌、寄生虫的药物。《动物性食品中兽药最高残留限量》（农业部公告 第235号）中规定，孔雀石绿为禁止使用的药物，在动物性食品中不得检出。淡水鱼中检出孔雀石绿的原因，可能是养殖户在养殖过程中违规使用相关兽药。食用检出孔雀石绿的食品，可能对人体造成潜在的致癌、致畸、致突变等危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0D2B85-3122-4D66-8A91-24733CA688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2" w:fontKey="{AE61FC4A-CC76-46E2-B8E5-75F8F7534712}"/>
  </w:font>
  <w:font w:name="方正小标宋简体">
    <w:panose1 w:val="03000509000000000000"/>
    <w:charset w:val="86"/>
    <w:family w:val="script"/>
    <w:pitch w:val="default"/>
    <w:sig w:usb0="00000001" w:usb1="080E0000" w:usb2="00000000" w:usb3="00000000" w:csb0="00040000" w:csb1="00000000"/>
    <w:embedRegular r:id="rId3" w:fontKey="{F13C9780-E37B-4FAD-8493-4F004662ED5D}"/>
  </w:font>
  <w:font w:name="方正黑体_GBK">
    <w:panose1 w:val="03000509000000000000"/>
    <w:charset w:val="86"/>
    <w:family w:val="script"/>
    <w:pitch w:val="default"/>
    <w:sig w:usb0="00000001" w:usb1="080E0000" w:usb2="00000000" w:usb3="00000000" w:csb0="00040000" w:csb1="00000000"/>
    <w:embedRegular r:id="rId4" w:fontKey="{9F47E7E3-1CB4-42BE-9B05-A063853C6C3F}"/>
  </w:font>
  <w:font w:name="方正仿宋_GBK">
    <w:panose1 w:val="03000509000000000000"/>
    <w:charset w:val="86"/>
    <w:family w:val="script"/>
    <w:pitch w:val="default"/>
    <w:sig w:usb0="00000001" w:usb1="080E0000" w:usb2="00000000" w:usb3="00000000" w:csb0="00040000" w:csb1="00000000"/>
    <w:embedRegular r:id="rId5" w:fontKey="{ED077B5E-99EF-4F95-8C11-B5F85AE42C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507955"/>
    <w:rsid w:val="00004AF7"/>
    <w:rsid w:val="0001200F"/>
    <w:rsid w:val="000877D6"/>
    <w:rsid w:val="00093A1F"/>
    <w:rsid w:val="00093CF5"/>
    <w:rsid w:val="000A6B95"/>
    <w:rsid w:val="000F3898"/>
    <w:rsid w:val="00115004"/>
    <w:rsid w:val="0012314B"/>
    <w:rsid w:val="00123E64"/>
    <w:rsid w:val="00127EED"/>
    <w:rsid w:val="0016663F"/>
    <w:rsid w:val="001902B4"/>
    <w:rsid w:val="001B66C7"/>
    <w:rsid w:val="003315E0"/>
    <w:rsid w:val="003337D7"/>
    <w:rsid w:val="00337EED"/>
    <w:rsid w:val="00345260"/>
    <w:rsid w:val="00352572"/>
    <w:rsid w:val="003D2E81"/>
    <w:rsid w:val="003F43A6"/>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B6508"/>
    <w:rsid w:val="006D5330"/>
    <w:rsid w:val="00720093"/>
    <w:rsid w:val="007459EC"/>
    <w:rsid w:val="00770938"/>
    <w:rsid w:val="00797EB4"/>
    <w:rsid w:val="007A0255"/>
    <w:rsid w:val="007F685A"/>
    <w:rsid w:val="008076EA"/>
    <w:rsid w:val="0082458E"/>
    <w:rsid w:val="00884CC5"/>
    <w:rsid w:val="00924988"/>
    <w:rsid w:val="009463F1"/>
    <w:rsid w:val="009F1C77"/>
    <w:rsid w:val="009F4723"/>
    <w:rsid w:val="00A56708"/>
    <w:rsid w:val="00A73159"/>
    <w:rsid w:val="00A91A30"/>
    <w:rsid w:val="00A963A9"/>
    <w:rsid w:val="00AC5197"/>
    <w:rsid w:val="00AE45B8"/>
    <w:rsid w:val="00AE7483"/>
    <w:rsid w:val="00AF442F"/>
    <w:rsid w:val="00B00D41"/>
    <w:rsid w:val="00BA1E23"/>
    <w:rsid w:val="00BF6851"/>
    <w:rsid w:val="00C14A0A"/>
    <w:rsid w:val="00C2770A"/>
    <w:rsid w:val="00C74245"/>
    <w:rsid w:val="00C904C0"/>
    <w:rsid w:val="00C93814"/>
    <w:rsid w:val="00CC2B2E"/>
    <w:rsid w:val="00D854CA"/>
    <w:rsid w:val="00DB42CD"/>
    <w:rsid w:val="00E95B17"/>
    <w:rsid w:val="00EB080C"/>
    <w:rsid w:val="00EB6150"/>
    <w:rsid w:val="00EC0E42"/>
    <w:rsid w:val="00ED73BA"/>
    <w:rsid w:val="00EE180D"/>
    <w:rsid w:val="00F26FF9"/>
    <w:rsid w:val="00F66EA7"/>
    <w:rsid w:val="00F6775F"/>
    <w:rsid w:val="00F71F33"/>
    <w:rsid w:val="00F77CAB"/>
    <w:rsid w:val="01BF015D"/>
    <w:rsid w:val="01DD0873"/>
    <w:rsid w:val="0216268F"/>
    <w:rsid w:val="02317036"/>
    <w:rsid w:val="02A446D8"/>
    <w:rsid w:val="02D02C5A"/>
    <w:rsid w:val="02F930A9"/>
    <w:rsid w:val="03CD7816"/>
    <w:rsid w:val="03E03A02"/>
    <w:rsid w:val="048A2F7D"/>
    <w:rsid w:val="04A4082E"/>
    <w:rsid w:val="050A47E5"/>
    <w:rsid w:val="05150AE6"/>
    <w:rsid w:val="05356F50"/>
    <w:rsid w:val="05B075F0"/>
    <w:rsid w:val="0691681F"/>
    <w:rsid w:val="07386B65"/>
    <w:rsid w:val="074B4166"/>
    <w:rsid w:val="07503655"/>
    <w:rsid w:val="07C72BDA"/>
    <w:rsid w:val="08361A52"/>
    <w:rsid w:val="08D46702"/>
    <w:rsid w:val="090D03C8"/>
    <w:rsid w:val="09161662"/>
    <w:rsid w:val="0935389D"/>
    <w:rsid w:val="09613572"/>
    <w:rsid w:val="09765B98"/>
    <w:rsid w:val="098168D4"/>
    <w:rsid w:val="099C29CD"/>
    <w:rsid w:val="09D07A4E"/>
    <w:rsid w:val="09E0572E"/>
    <w:rsid w:val="0A2E733D"/>
    <w:rsid w:val="0A4011CE"/>
    <w:rsid w:val="0AD171EA"/>
    <w:rsid w:val="0B443F79"/>
    <w:rsid w:val="0B505CFE"/>
    <w:rsid w:val="0BD14C97"/>
    <w:rsid w:val="0C2D7460"/>
    <w:rsid w:val="0C686E73"/>
    <w:rsid w:val="0CCE6341"/>
    <w:rsid w:val="0D23171E"/>
    <w:rsid w:val="0D2B60D6"/>
    <w:rsid w:val="0D4279C5"/>
    <w:rsid w:val="0D4E4FC5"/>
    <w:rsid w:val="0D852F3F"/>
    <w:rsid w:val="0E284B04"/>
    <w:rsid w:val="0E6117BC"/>
    <w:rsid w:val="0EC12409"/>
    <w:rsid w:val="0F8E03D8"/>
    <w:rsid w:val="0FC01C62"/>
    <w:rsid w:val="105C1C05"/>
    <w:rsid w:val="107C1AA5"/>
    <w:rsid w:val="10BC26C3"/>
    <w:rsid w:val="112F4831"/>
    <w:rsid w:val="11F95E33"/>
    <w:rsid w:val="11FE0272"/>
    <w:rsid w:val="12563039"/>
    <w:rsid w:val="12675480"/>
    <w:rsid w:val="12937D4E"/>
    <w:rsid w:val="12F708C4"/>
    <w:rsid w:val="135073F9"/>
    <w:rsid w:val="141E7EDA"/>
    <w:rsid w:val="14FB2159"/>
    <w:rsid w:val="153E37EC"/>
    <w:rsid w:val="155E31D5"/>
    <w:rsid w:val="15AB53B7"/>
    <w:rsid w:val="15CB7495"/>
    <w:rsid w:val="15F15749"/>
    <w:rsid w:val="15F30177"/>
    <w:rsid w:val="16001DC1"/>
    <w:rsid w:val="16004C16"/>
    <w:rsid w:val="162426F1"/>
    <w:rsid w:val="164271B3"/>
    <w:rsid w:val="166923CF"/>
    <w:rsid w:val="1684478E"/>
    <w:rsid w:val="16C74C86"/>
    <w:rsid w:val="16E15A77"/>
    <w:rsid w:val="170C1690"/>
    <w:rsid w:val="172456C4"/>
    <w:rsid w:val="175F7099"/>
    <w:rsid w:val="17687A4B"/>
    <w:rsid w:val="17BC2306"/>
    <w:rsid w:val="18102E74"/>
    <w:rsid w:val="187D413F"/>
    <w:rsid w:val="188A64B9"/>
    <w:rsid w:val="18CE1A06"/>
    <w:rsid w:val="190F5AEF"/>
    <w:rsid w:val="19207712"/>
    <w:rsid w:val="19D1085A"/>
    <w:rsid w:val="19DA6C0E"/>
    <w:rsid w:val="1A6251F7"/>
    <w:rsid w:val="1A9D3FCD"/>
    <w:rsid w:val="1AA91059"/>
    <w:rsid w:val="1ACE2642"/>
    <w:rsid w:val="1BAC2C7B"/>
    <w:rsid w:val="1BAD4A7C"/>
    <w:rsid w:val="1BB02E55"/>
    <w:rsid w:val="1C1845BD"/>
    <w:rsid w:val="1CB27E9B"/>
    <w:rsid w:val="1D0F5ED6"/>
    <w:rsid w:val="1DAD3FFF"/>
    <w:rsid w:val="1DAD7B3B"/>
    <w:rsid w:val="1DFF41B9"/>
    <w:rsid w:val="1E15361A"/>
    <w:rsid w:val="1E4F57F9"/>
    <w:rsid w:val="1E6E28E3"/>
    <w:rsid w:val="1E9F236D"/>
    <w:rsid w:val="1EA42F2E"/>
    <w:rsid w:val="1ED35DB8"/>
    <w:rsid w:val="1F1473B1"/>
    <w:rsid w:val="1F50331B"/>
    <w:rsid w:val="1F512493"/>
    <w:rsid w:val="1F5949A7"/>
    <w:rsid w:val="1FBA587F"/>
    <w:rsid w:val="1FC678BD"/>
    <w:rsid w:val="1FCA0F84"/>
    <w:rsid w:val="20732975"/>
    <w:rsid w:val="207F2166"/>
    <w:rsid w:val="209E7837"/>
    <w:rsid w:val="20CC3254"/>
    <w:rsid w:val="20DD5D1B"/>
    <w:rsid w:val="20FB2967"/>
    <w:rsid w:val="21296D82"/>
    <w:rsid w:val="215B4492"/>
    <w:rsid w:val="21A54D73"/>
    <w:rsid w:val="21EF72E6"/>
    <w:rsid w:val="227B2998"/>
    <w:rsid w:val="229D2982"/>
    <w:rsid w:val="22BF0461"/>
    <w:rsid w:val="22DF1FFB"/>
    <w:rsid w:val="239D0E6B"/>
    <w:rsid w:val="23B42F6F"/>
    <w:rsid w:val="23F57AFC"/>
    <w:rsid w:val="24B03174"/>
    <w:rsid w:val="24B573DE"/>
    <w:rsid w:val="24CF34BC"/>
    <w:rsid w:val="24EE4448"/>
    <w:rsid w:val="25481A61"/>
    <w:rsid w:val="25915938"/>
    <w:rsid w:val="259F170D"/>
    <w:rsid w:val="25A92365"/>
    <w:rsid w:val="260360CD"/>
    <w:rsid w:val="2617072A"/>
    <w:rsid w:val="261F7110"/>
    <w:rsid w:val="26A0668D"/>
    <w:rsid w:val="26A33BB8"/>
    <w:rsid w:val="26AB6C21"/>
    <w:rsid w:val="27332D86"/>
    <w:rsid w:val="27727CA4"/>
    <w:rsid w:val="27BF0623"/>
    <w:rsid w:val="27F74C72"/>
    <w:rsid w:val="282B3666"/>
    <w:rsid w:val="28523597"/>
    <w:rsid w:val="28600ED5"/>
    <w:rsid w:val="28AA5AAB"/>
    <w:rsid w:val="28B659A6"/>
    <w:rsid w:val="28BE18CF"/>
    <w:rsid w:val="28E51ADB"/>
    <w:rsid w:val="290E4770"/>
    <w:rsid w:val="2911019A"/>
    <w:rsid w:val="29877500"/>
    <w:rsid w:val="2A066B4A"/>
    <w:rsid w:val="2A0F4184"/>
    <w:rsid w:val="2A367955"/>
    <w:rsid w:val="2AB22B74"/>
    <w:rsid w:val="2AB43502"/>
    <w:rsid w:val="2C3F5D84"/>
    <w:rsid w:val="2CE64BFD"/>
    <w:rsid w:val="2D1F4EB4"/>
    <w:rsid w:val="2D38047F"/>
    <w:rsid w:val="2D3C6A85"/>
    <w:rsid w:val="2D7D65C0"/>
    <w:rsid w:val="2DFE3C65"/>
    <w:rsid w:val="2E364280"/>
    <w:rsid w:val="2E485BC9"/>
    <w:rsid w:val="2E880189"/>
    <w:rsid w:val="2EB03173"/>
    <w:rsid w:val="2EE02088"/>
    <w:rsid w:val="2EEE4150"/>
    <w:rsid w:val="2F621D5A"/>
    <w:rsid w:val="2F7A048D"/>
    <w:rsid w:val="2F9200D3"/>
    <w:rsid w:val="2F932C7B"/>
    <w:rsid w:val="2FBD69D2"/>
    <w:rsid w:val="306174F4"/>
    <w:rsid w:val="30AB51CA"/>
    <w:rsid w:val="30C52F74"/>
    <w:rsid w:val="30E4132A"/>
    <w:rsid w:val="312049B3"/>
    <w:rsid w:val="31390AFB"/>
    <w:rsid w:val="31727237"/>
    <w:rsid w:val="31B04CB9"/>
    <w:rsid w:val="31CE63B5"/>
    <w:rsid w:val="31E4442C"/>
    <w:rsid w:val="31F75EEE"/>
    <w:rsid w:val="320944EF"/>
    <w:rsid w:val="32671426"/>
    <w:rsid w:val="32B12BD0"/>
    <w:rsid w:val="3301198A"/>
    <w:rsid w:val="33420C1B"/>
    <w:rsid w:val="35962F57"/>
    <w:rsid w:val="36731FE9"/>
    <w:rsid w:val="36970865"/>
    <w:rsid w:val="36DC7414"/>
    <w:rsid w:val="37246F64"/>
    <w:rsid w:val="372F7CA3"/>
    <w:rsid w:val="37975EBC"/>
    <w:rsid w:val="37980617"/>
    <w:rsid w:val="37CC5AA4"/>
    <w:rsid w:val="37D8062F"/>
    <w:rsid w:val="37F96A05"/>
    <w:rsid w:val="380D32E0"/>
    <w:rsid w:val="383060A2"/>
    <w:rsid w:val="38353C2B"/>
    <w:rsid w:val="38642EE5"/>
    <w:rsid w:val="387D4E9B"/>
    <w:rsid w:val="38A97FCE"/>
    <w:rsid w:val="38EC4654"/>
    <w:rsid w:val="39666407"/>
    <w:rsid w:val="396B6022"/>
    <w:rsid w:val="397630B0"/>
    <w:rsid w:val="39797063"/>
    <w:rsid w:val="39AF2A0A"/>
    <w:rsid w:val="3A40218C"/>
    <w:rsid w:val="3A4867CA"/>
    <w:rsid w:val="3A897F28"/>
    <w:rsid w:val="3AA9213C"/>
    <w:rsid w:val="3B6949B8"/>
    <w:rsid w:val="3B9E56EE"/>
    <w:rsid w:val="3B9F10A9"/>
    <w:rsid w:val="3BDA441F"/>
    <w:rsid w:val="3C336B2B"/>
    <w:rsid w:val="3C87360C"/>
    <w:rsid w:val="3C9624DD"/>
    <w:rsid w:val="3CB50E22"/>
    <w:rsid w:val="3CCD1900"/>
    <w:rsid w:val="3CE76C47"/>
    <w:rsid w:val="3D1B4412"/>
    <w:rsid w:val="3D625FAB"/>
    <w:rsid w:val="3D6963CE"/>
    <w:rsid w:val="3D8F3232"/>
    <w:rsid w:val="3DBA4E12"/>
    <w:rsid w:val="3DEC2887"/>
    <w:rsid w:val="3DF22993"/>
    <w:rsid w:val="3E3A3BD1"/>
    <w:rsid w:val="3E560570"/>
    <w:rsid w:val="3E793D02"/>
    <w:rsid w:val="3E974FD9"/>
    <w:rsid w:val="3EA47C2D"/>
    <w:rsid w:val="3EDA71BD"/>
    <w:rsid w:val="3F944EF2"/>
    <w:rsid w:val="3FB248A4"/>
    <w:rsid w:val="3FE20CF3"/>
    <w:rsid w:val="40787187"/>
    <w:rsid w:val="40AC1C6B"/>
    <w:rsid w:val="40B86FDC"/>
    <w:rsid w:val="40C66FBA"/>
    <w:rsid w:val="41525759"/>
    <w:rsid w:val="41535863"/>
    <w:rsid w:val="418F562A"/>
    <w:rsid w:val="41D931D7"/>
    <w:rsid w:val="42400E64"/>
    <w:rsid w:val="4246631A"/>
    <w:rsid w:val="424F41F3"/>
    <w:rsid w:val="425665EF"/>
    <w:rsid w:val="426A0D65"/>
    <w:rsid w:val="440520A2"/>
    <w:rsid w:val="442336B4"/>
    <w:rsid w:val="442A0898"/>
    <w:rsid w:val="4435643A"/>
    <w:rsid w:val="445D67A1"/>
    <w:rsid w:val="44A24550"/>
    <w:rsid w:val="44AB5470"/>
    <w:rsid w:val="44B20A12"/>
    <w:rsid w:val="44F63D12"/>
    <w:rsid w:val="452A1919"/>
    <w:rsid w:val="453E3146"/>
    <w:rsid w:val="45B97969"/>
    <w:rsid w:val="45DA3094"/>
    <w:rsid w:val="46905F1A"/>
    <w:rsid w:val="46E541D5"/>
    <w:rsid w:val="47492C28"/>
    <w:rsid w:val="47685F32"/>
    <w:rsid w:val="47C5755B"/>
    <w:rsid w:val="47D416E8"/>
    <w:rsid w:val="48220383"/>
    <w:rsid w:val="48DA31FD"/>
    <w:rsid w:val="494214A7"/>
    <w:rsid w:val="494F0557"/>
    <w:rsid w:val="49AB4C86"/>
    <w:rsid w:val="4A06296A"/>
    <w:rsid w:val="4A287831"/>
    <w:rsid w:val="4B5049B4"/>
    <w:rsid w:val="4B79106A"/>
    <w:rsid w:val="4B8C27BB"/>
    <w:rsid w:val="4BC137FA"/>
    <w:rsid w:val="4C0A657A"/>
    <w:rsid w:val="4C297156"/>
    <w:rsid w:val="4C967FAF"/>
    <w:rsid w:val="4CCB074B"/>
    <w:rsid w:val="4D8A2EE5"/>
    <w:rsid w:val="4D9B4661"/>
    <w:rsid w:val="4E016410"/>
    <w:rsid w:val="4E0B1BC2"/>
    <w:rsid w:val="4E8C7012"/>
    <w:rsid w:val="4EC20C3A"/>
    <w:rsid w:val="4EED2BC8"/>
    <w:rsid w:val="4F2E2311"/>
    <w:rsid w:val="4F932387"/>
    <w:rsid w:val="4FAB5F46"/>
    <w:rsid w:val="4FD51D87"/>
    <w:rsid w:val="50163F73"/>
    <w:rsid w:val="502776D3"/>
    <w:rsid w:val="503C6412"/>
    <w:rsid w:val="505D190C"/>
    <w:rsid w:val="50C17233"/>
    <w:rsid w:val="51135289"/>
    <w:rsid w:val="515F5F80"/>
    <w:rsid w:val="51896A13"/>
    <w:rsid w:val="51D42A12"/>
    <w:rsid w:val="52190CA4"/>
    <w:rsid w:val="5240187B"/>
    <w:rsid w:val="52941F38"/>
    <w:rsid w:val="535C275B"/>
    <w:rsid w:val="53B14415"/>
    <w:rsid w:val="53EF357B"/>
    <w:rsid w:val="5473169E"/>
    <w:rsid w:val="54D34357"/>
    <w:rsid w:val="55113F42"/>
    <w:rsid w:val="554D75AB"/>
    <w:rsid w:val="55595E08"/>
    <w:rsid w:val="55BE0029"/>
    <w:rsid w:val="55F27D22"/>
    <w:rsid w:val="562350EE"/>
    <w:rsid w:val="566F178F"/>
    <w:rsid w:val="56736B01"/>
    <w:rsid w:val="56AD316C"/>
    <w:rsid w:val="5726016C"/>
    <w:rsid w:val="578B2E00"/>
    <w:rsid w:val="585E4F3C"/>
    <w:rsid w:val="58C52A1E"/>
    <w:rsid w:val="591702CA"/>
    <w:rsid w:val="59203A01"/>
    <w:rsid w:val="59C327D2"/>
    <w:rsid w:val="5A007D61"/>
    <w:rsid w:val="5A163357"/>
    <w:rsid w:val="5AF17BBB"/>
    <w:rsid w:val="5B515B81"/>
    <w:rsid w:val="5B7936AC"/>
    <w:rsid w:val="5B8B3D37"/>
    <w:rsid w:val="5B9C406B"/>
    <w:rsid w:val="5BDC6E44"/>
    <w:rsid w:val="5BDF735D"/>
    <w:rsid w:val="5C5E32B4"/>
    <w:rsid w:val="5C6258A4"/>
    <w:rsid w:val="5C9F00AC"/>
    <w:rsid w:val="5CA10316"/>
    <w:rsid w:val="5CC10E22"/>
    <w:rsid w:val="5CCD4F90"/>
    <w:rsid w:val="5E5477D1"/>
    <w:rsid w:val="5E82604C"/>
    <w:rsid w:val="5EB3567B"/>
    <w:rsid w:val="5EBF21C8"/>
    <w:rsid w:val="5FAC4190"/>
    <w:rsid w:val="5FB4017C"/>
    <w:rsid w:val="5FFF7E8C"/>
    <w:rsid w:val="60240AE7"/>
    <w:rsid w:val="60A816BA"/>
    <w:rsid w:val="61520C06"/>
    <w:rsid w:val="62106968"/>
    <w:rsid w:val="62733EE5"/>
    <w:rsid w:val="62A23EF9"/>
    <w:rsid w:val="62E64A8D"/>
    <w:rsid w:val="63E51096"/>
    <w:rsid w:val="645F7C77"/>
    <w:rsid w:val="64612BCC"/>
    <w:rsid w:val="647462D8"/>
    <w:rsid w:val="650623C8"/>
    <w:rsid w:val="65A15091"/>
    <w:rsid w:val="65AA3069"/>
    <w:rsid w:val="66524DFC"/>
    <w:rsid w:val="66B96EA8"/>
    <w:rsid w:val="66C539A3"/>
    <w:rsid w:val="66F73F16"/>
    <w:rsid w:val="67581134"/>
    <w:rsid w:val="67C1146A"/>
    <w:rsid w:val="67DF1954"/>
    <w:rsid w:val="67E22ABE"/>
    <w:rsid w:val="67F60269"/>
    <w:rsid w:val="681A5C55"/>
    <w:rsid w:val="686B67ED"/>
    <w:rsid w:val="68AD7102"/>
    <w:rsid w:val="68B5161B"/>
    <w:rsid w:val="68EE197D"/>
    <w:rsid w:val="6951448C"/>
    <w:rsid w:val="696C2C4E"/>
    <w:rsid w:val="69B01F3D"/>
    <w:rsid w:val="6A962F9A"/>
    <w:rsid w:val="6AE76F91"/>
    <w:rsid w:val="6B0A631F"/>
    <w:rsid w:val="6B136C9C"/>
    <w:rsid w:val="6B2F57E8"/>
    <w:rsid w:val="6B530E0B"/>
    <w:rsid w:val="6B67151B"/>
    <w:rsid w:val="6BA37050"/>
    <w:rsid w:val="6C0F37D0"/>
    <w:rsid w:val="6C2A5933"/>
    <w:rsid w:val="6C532497"/>
    <w:rsid w:val="6C6A3D48"/>
    <w:rsid w:val="6CAE458A"/>
    <w:rsid w:val="6DFA31D5"/>
    <w:rsid w:val="6E6E6EA6"/>
    <w:rsid w:val="6E7403AD"/>
    <w:rsid w:val="6ED92998"/>
    <w:rsid w:val="6F703737"/>
    <w:rsid w:val="6F71413F"/>
    <w:rsid w:val="6F9C03ED"/>
    <w:rsid w:val="6FB05E23"/>
    <w:rsid w:val="6FDC750F"/>
    <w:rsid w:val="70433045"/>
    <w:rsid w:val="707D2FB4"/>
    <w:rsid w:val="70A16D3E"/>
    <w:rsid w:val="71236AF0"/>
    <w:rsid w:val="71343CD4"/>
    <w:rsid w:val="71A911C1"/>
    <w:rsid w:val="722F26B4"/>
    <w:rsid w:val="723B2405"/>
    <w:rsid w:val="72734411"/>
    <w:rsid w:val="727B692A"/>
    <w:rsid w:val="72C34330"/>
    <w:rsid w:val="72C44654"/>
    <w:rsid w:val="72C67E03"/>
    <w:rsid w:val="72FD175E"/>
    <w:rsid w:val="730B7BD7"/>
    <w:rsid w:val="731C59A6"/>
    <w:rsid w:val="73FD71C6"/>
    <w:rsid w:val="740B7597"/>
    <w:rsid w:val="74524185"/>
    <w:rsid w:val="75810E1A"/>
    <w:rsid w:val="75875DA7"/>
    <w:rsid w:val="75A57FA1"/>
    <w:rsid w:val="76077A0F"/>
    <w:rsid w:val="761E6838"/>
    <w:rsid w:val="763F278C"/>
    <w:rsid w:val="764B34A7"/>
    <w:rsid w:val="76C43BAF"/>
    <w:rsid w:val="76FB4123"/>
    <w:rsid w:val="77450FC0"/>
    <w:rsid w:val="77E45E27"/>
    <w:rsid w:val="77E57FE6"/>
    <w:rsid w:val="78516857"/>
    <w:rsid w:val="787917F5"/>
    <w:rsid w:val="788C7453"/>
    <w:rsid w:val="78F3068C"/>
    <w:rsid w:val="78FC1BBE"/>
    <w:rsid w:val="793746D7"/>
    <w:rsid w:val="79425C88"/>
    <w:rsid w:val="79A7627D"/>
    <w:rsid w:val="79C85C16"/>
    <w:rsid w:val="79E41CD7"/>
    <w:rsid w:val="79FB5304"/>
    <w:rsid w:val="7A27777B"/>
    <w:rsid w:val="7A466358"/>
    <w:rsid w:val="7A697BCE"/>
    <w:rsid w:val="7AF57111"/>
    <w:rsid w:val="7B357F48"/>
    <w:rsid w:val="7B5D2F26"/>
    <w:rsid w:val="7B611C8C"/>
    <w:rsid w:val="7B7721FC"/>
    <w:rsid w:val="7BDC1D61"/>
    <w:rsid w:val="7C0B09E6"/>
    <w:rsid w:val="7C833972"/>
    <w:rsid w:val="7CB160E7"/>
    <w:rsid w:val="7D78758A"/>
    <w:rsid w:val="7DCF0C64"/>
    <w:rsid w:val="7DE60B9B"/>
    <w:rsid w:val="7E4A517A"/>
    <w:rsid w:val="7EA302B2"/>
    <w:rsid w:val="7F0B38FE"/>
    <w:rsid w:val="7F1E2C46"/>
    <w:rsid w:val="7F1F7CDF"/>
    <w:rsid w:val="7F4D5AB1"/>
    <w:rsid w:val="7FAD48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ascii="Calibri" w:hAnsi="Calibri" w:cs="Times New Roman"/>
      <w:kern w:val="2"/>
      <w:sz w:val="21"/>
      <w:szCs w:val="22"/>
    </w:rPr>
    <w:tblPr>
      <w:tblCellMar>
        <w:top w:w="0" w:type="dxa"/>
        <w:left w:w="108" w:type="dxa"/>
        <w:bottom w:w="0" w:type="dxa"/>
        <w:right w:w="108" w:type="dxa"/>
      </w:tblCellMar>
    </w:tblPr>
  </w:style>
  <w:style w:type="paragraph" w:styleId="2">
    <w:name w:val="Body Text First Indent 2"/>
    <w:basedOn w:val="3"/>
    <w:qFormat/>
    <w:uiPriority w:val="0"/>
    <w:pPr>
      <w:adjustRightInd w:val="0"/>
      <w:ind w:left="0" w:leftChars="0" w:firstLine="880" w:firstLineChars="200"/>
    </w:pPr>
    <w:rPr>
      <w:rFonts w:eastAsia="仿宋"/>
      <w:sz w:val="32"/>
      <w:szCs w:val="22"/>
    </w:rPr>
  </w:style>
  <w:style w:type="paragraph" w:styleId="3">
    <w:name w:val="Body Text Indent"/>
    <w:basedOn w:val="1"/>
    <w:qFormat/>
    <w:uiPriority w:val="0"/>
    <w:pPr>
      <w:spacing w:after="120"/>
      <w:ind w:left="420" w:leftChars="200"/>
    </w:pPr>
  </w:style>
  <w:style w:type="paragraph" w:styleId="4">
    <w:name w:val="Body Text"/>
    <w:basedOn w:val="1"/>
    <w:link w:val="24"/>
    <w:semiHidden/>
    <w:unhideWhenUsed/>
    <w:qFormat/>
    <w:uiPriority w:val="99"/>
    <w:pPr>
      <w:spacing w:after="120"/>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4"/>
    <w:link w:val="25"/>
    <w:qFormat/>
    <w:uiPriority w:val="0"/>
    <w:pPr>
      <w:ind w:firstLine="420" w:firstLineChars="100"/>
    </w:pPr>
    <w:rPr>
      <w:rFonts w:ascii="Times New Roman" w:hAnsi="Times New Roman" w:eastAsia="宋体" w:cs="Times New Roman"/>
      <w:szCs w:val="24"/>
    </w:rPr>
  </w:style>
  <w:style w:type="character" w:styleId="13">
    <w:name w:val="Strong"/>
    <w:basedOn w:val="12"/>
    <w:qFormat/>
    <w:uiPriority w:val="22"/>
    <w:rPr>
      <w:b/>
      <w:bCs/>
    </w:rPr>
  </w:style>
  <w:style w:type="character" w:styleId="14">
    <w:name w:val="FollowedHyperlink"/>
    <w:basedOn w:val="12"/>
    <w:unhideWhenUsed/>
    <w:qFormat/>
    <w:uiPriority w:val="99"/>
    <w:rPr>
      <w:color w:val="000099"/>
      <w:sz w:val="18"/>
      <w:szCs w:val="18"/>
      <w:u w:val="single"/>
    </w:rPr>
  </w:style>
  <w:style w:type="character" w:styleId="15">
    <w:name w:val="Emphasis"/>
    <w:qFormat/>
    <w:uiPriority w:val="20"/>
    <w:rPr>
      <w:i/>
      <w:iCs/>
    </w:rPr>
  </w:style>
  <w:style w:type="character" w:styleId="16">
    <w:name w:val="Hyperlink"/>
    <w:basedOn w:val="12"/>
    <w:unhideWhenUsed/>
    <w:qFormat/>
    <w:uiPriority w:val="99"/>
    <w:rPr>
      <w:color w:val="000099"/>
      <w:sz w:val="18"/>
      <w:szCs w:val="18"/>
      <w:u w:val="single"/>
    </w:rPr>
  </w:style>
  <w:style w:type="character" w:customStyle="1" w:styleId="17">
    <w:name w:val="页眉 Char"/>
    <w:basedOn w:val="12"/>
    <w:link w:val="7"/>
    <w:semiHidden/>
    <w:qFormat/>
    <w:uiPriority w:val="99"/>
    <w:rPr>
      <w:sz w:val="18"/>
      <w:szCs w:val="18"/>
    </w:rPr>
  </w:style>
  <w:style w:type="character" w:customStyle="1" w:styleId="18">
    <w:name w:val="页脚 Char"/>
    <w:basedOn w:val="12"/>
    <w:link w:val="6"/>
    <w:semiHidden/>
    <w:qFormat/>
    <w:uiPriority w:val="99"/>
    <w:rPr>
      <w:sz w:val="18"/>
      <w:szCs w:val="18"/>
    </w:rPr>
  </w:style>
  <w:style w:type="character" w:customStyle="1" w:styleId="19">
    <w:name w:val="apple-converted-space"/>
    <w:basedOn w:val="12"/>
    <w:qFormat/>
    <w:uiPriority w:val="0"/>
  </w:style>
  <w:style w:type="paragraph" w:customStyle="1" w:styleId="20">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List Paragraph"/>
    <w:basedOn w:val="1"/>
    <w:unhideWhenUsed/>
    <w:qFormat/>
    <w:uiPriority w:val="99"/>
    <w:pPr>
      <w:ind w:firstLine="420" w:firstLineChars="200"/>
    </w:pPr>
  </w:style>
  <w:style w:type="character" w:customStyle="1" w:styleId="22">
    <w:name w:val="description"/>
    <w:basedOn w:val="12"/>
    <w:qFormat/>
    <w:uiPriority w:val="0"/>
  </w:style>
  <w:style w:type="character" w:customStyle="1" w:styleId="23">
    <w:name w:val="批注框文本 Char"/>
    <w:basedOn w:val="12"/>
    <w:link w:val="5"/>
    <w:semiHidden/>
    <w:qFormat/>
    <w:uiPriority w:val="99"/>
    <w:rPr>
      <w:rFonts w:asciiTheme="minorHAnsi" w:hAnsiTheme="minorHAnsi" w:eastAsiaTheme="minorEastAsia" w:cstheme="minorBidi"/>
      <w:kern w:val="2"/>
      <w:sz w:val="18"/>
      <w:szCs w:val="18"/>
    </w:rPr>
  </w:style>
  <w:style w:type="character" w:customStyle="1" w:styleId="24">
    <w:name w:val="正文文本 Char"/>
    <w:basedOn w:val="12"/>
    <w:link w:val="4"/>
    <w:semiHidden/>
    <w:qFormat/>
    <w:uiPriority w:val="99"/>
    <w:rPr>
      <w:rFonts w:asciiTheme="minorHAnsi" w:hAnsiTheme="minorHAnsi" w:eastAsiaTheme="minorEastAsia" w:cstheme="minorBidi"/>
      <w:kern w:val="2"/>
      <w:sz w:val="21"/>
      <w:szCs w:val="22"/>
    </w:rPr>
  </w:style>
  <w:style w:type="character" w:customStyle="1" w:styleId="25">
    <w:name w:val="正文首行缩进 Char"/>
    <w:basedOn w:val="24"/>
    <w:link w:val="10"/>
    <w:qFormat/>
    <w:uiPriority w:val="0"/>
    <w:rPr>
      <w:rFonts w:asciiTheme="minorHAnsi" w:hAnsiTheme="minorHAnsi" w:eastAsiaTheme="minorEastAsia" w:cstheme="minorBidi"/>
      <w:kern w:val="2"/>
      <w:sz w:val="21"/>
      <w:szCs w:val="24"/>
    </w:rPr>
  </w:style>
  <w:style w:type="character" w:customStyle="1" w:styleId="26">
    <w:name w:val="不明显强调1"/>
    <w:basedOn w:val="12"/>
    <w:qFormat/>
    <w:uiPriority w:val="19"/>
    <w:rPr>
      <w:i/>
      <w:iCs/>
      <w:color w:val="7E7E7E" w:themeColor="text1" w:themeTint="80"/>
    </w:r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9">
    <w:name w:val="不明显强调2"/>
    <w:basedOn w:val="12"/>
    <w:qFormat/>
    <w:uiPriority w:val="19"/>
    <w:rPr>
      <w:i/>
      <w:iCs/>
      <w:color w:val="7E7E7E" w:themeColor="text1" w:themeTint="80"/>
    </w:rPr>
  </w:style>
  <w:style w:type="character" w:customStyle="1" w:styleId="30">
    <w:name w:val="不明显强调3"/>
    <w:basedOn w:val="12"/>
    <w:qFormat/>
    <w:uiPriority w:val="19"/>
    <w:rPr>
      <w:i/>
      <w:iCs/>
      <w:color w:val="7E7E7E" w:themeColor="text1" w:themeTint="8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321</Words>
  <Characters>1835</Characters>
  <Lines>15</Lines>
  <Paragraphs>4</Paragraphs>
  <TotalTime>2</TotalTime>
  <ScaleCrop>false</ScaleCrop>
  <LinksUpToDate>false</LinksUpToDate>
  <CharactersWithSpaces>2152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秘书处</cp:lastModifiedBy>
  <cp:lastPrinted>2019-01-28T02:50:00Z</cp:lastPrinted>
  <dcterms:modified xsi:type="dcterms:W3CDTF">2021-10-22T05:18:01Z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C66E9779F5084B1B96AB2D69E424EA72</vt:lpwstr>
  </property>
</Properties>
</file>