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部分不合格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592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过氧化值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rPr>
          <w:rFonts w:ascii="Times New Roman" w:hAnsi="Times New Roman" w:eastAsia="仿宋_GB2312"/>
          <w:spacing w:val="0"/>
          <w:sz w:val="32"/>
          <w:szCs w:val="32"/>
        </w:rPr>
      </w:pPr>
      <w:r>
        <w:rPr>
          <w:rFonts w:ascii="仿宋_GB2312" w:hAnsi="宋体" w:eastAsia="仿宋_GB2312"/>
          <w:color w:val="auto"/>
          <w:kern w:val="0"/>
          <w:sz w:val="32"/>
          <w:szCs w:val="32"/>
        </w:rPr>
        <w:t>过氧化值主要反映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食品中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油脂是否氧化变质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，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随着油脂氧化，过氧化值会逐步升高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。</w:t>
      </w:r>
      <w:r>
        <w:rPr>
          <w:rFonts w:ascii="仿宋_GB2312" w:eastAsia="仿宋_GB2312"/>
          <w:color w:val="auto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过氧化值一般不会对人体的健康产生损害，但严重时会导致肠胃不适、腹泻等症状。</w:t>
      </w:r>
    </w:p>
    <w:p>
      <w:pPr>
        <w:pStyle w:val="9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  <w:t>二、倍硫磷</w:t>
      </w:r>
    </w:p>
    <w:p>
      <w:pPr>
        <w:spacing w:line="590" w:lineRule="exact"/>
        <w:ind w:firstLine="640" w:firstLineChars="200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倍硫</w:t>
      </w:r>
      <w:r>
        <w:rPr>
          <w:rFonts w:ascii="Times New Roman" w:hAnsi="Times New Roman" w:eastAsia="方正仿宋_GBK" w:cs="Times New Roman"/>
          <w:sz w:val="32"/>
          <w:szCs w:val="32"/>
        </w:rPr>
        <w:t>磷是一种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中级毒性有机磷类</w:t>
      </w:r>
      <w:r>
        <w:rPr>
          <w:rFonts w:ascii="Times New Roman" w:hAnsi="Times New Roman" w:eastAsia="方正仿宋_GBK" w:cs="Times New Roman"/>
          <w:sz w:val="32"/>
          <w:szCs w:val="32"/>
        </w:rPr>
        <w:t>杀虫剂，具有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广谱、高效等特点。</w:t>
      </w:r>
      <w:r>
        <w:rPr>
          <w:rFonts w:ascii="Times New Roman" w:hAnsi="Times New Roman" w:eastAsia="方正仿宋_GBK" w:cs="Times New Roman"/>
          <w:sz w:val="32"/>
          <w:szCs w:val="32"/>
        </w:rPr>
        <w:t>《食品安全国家标准 食品中农药最大残留限量》（GB 2763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—</w:t>
      </w:r>
      <w:r>
        <w:rPr>
          <w:rFonts w:ascii="Times New Roman" w:hAnsi="Times New Roman" w:eastAsia="方正仿宋_GBK" w:cs="Times New Roman"/>
          <w:sz w:val="32"/>
          <w:szCs w:val="32"/>
        </w:rPr>
        <w:t>201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9</w:t>
      </w:r>
      <w:r>
        <w:rPr>
          <w:rFonts w:ascii="Times New Roman" w:hAnsi="Times New Roman" w:eastAsia="方正仿宋_GBK" w:cs="Times New Roman"/>
          <w:sz w:val="32"/>
          <w:szCs w:val="32"/>
        </w:rPr>
        <w:t>）中规定，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豇豆中倍硫磷</w:t>
      </w:r>
      <w:r>
        <w:rPr>
          <w:rFonts w:ascii="Times New Roman" w:hAnsi="Times New Roman" w:eastAsia="方正仿宋_GBK" w:cs="Times New Roman"/>
          <w:sz w:val="32"/>
          <w:szCs w:val="32"/>
        </w:rPr>
        <w:t>的最大残留限量值为0.0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5</w:t>
      </w:r>
      <w:r>
        <w:rPr>
          <w:rFonts w:ascii="Times New Roman" w:hAnsi="Times New Roman" w:eastAsia="方正仿宋_GBK" w:cs="Times New Roman"/>
          <w:sz w:val="32"/>
          <w:szCs w:val="32"/>
        </w:rPr>
        <w:t>mg/kg。超标的原因，可能是菜农对使用农药的安全间隔期不了解，从而违规使用农药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。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</w:t>
      </w:r>
      <w:r>
        <w:rPr>
          <w:rFonts w:ascii="Times New Roman" w:hAnsi="Times New Roman" w:eastAsia="黑体" w:cs="Times New Roman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sz w:val="32"/>
          <w:szCs w:val="32"/>
        </w:rPr>
        <w:t>灭蝇胺</w:t>
      </w:r>
    </w:p>
    <w:p>
      <w:pPr>
        <w:spacing w:line="580" w:lineRule="exact"/>
        <w:ind w:firstLine="640" w:firstLineChars="200"/>
        <w:rPr>
          <w:rFonts w:hint="eastAsia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灭蝇胺又名环丙氨嗪，为一种新型高效、低毒、含氮杂环类杀虫剂，是目前双翅目昆虫病虫害防治效果较好的生态农药。《食品安全国家标准 食品中农药最大残留限量》（GB 2763—2019）中规定，灭蝇胺在豇豆中的最大残留限量值为0.5mg/kg。豇豆中灭蝇胺超标的原因，可能是菜农对使用农药的安全间隔期不了解，从而违规使用农药。</w:t>
      </w:r>
    </w:p>
    <w:p>
      <w:pPr>
        <w:spacing w:line="58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、镉(以Cd计)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镉是食品中最常见的污染重金属元素之一，联合国环境规划署(DNFP)和国际职业卫生重金属委员会将镉列入重点研究的环境污染物，世界卫生组织(WHO)则将其作为优先研究的食品污染物。镉对人体的危害主要是慢性蓄积性，长期大量摄入镉含量超标的食品可能导致肾和骨骼损伤等。</w:t>
      </w:r>
    </w:p>
    <w:p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640" w:firstLineChars="200"/>
        <w:jc w:val="left"/>
        <w:textAlignment w:val="auto"/>
        <w:rPr>
          <w:rFonts w:hint="default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五、腐霉利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腐霉利是一种低毒内吸性杀菌剂，具有保护和治疗双重作用。主要用于蔬菜及果树灰霉病的防治。《食品安全国家标准 食品中农药最大残留限量》（GB 2763—2019）中规定，腐霉利在韭菜中的最大残留限量值为0.2mg/kg。韭菜中腐霉利超标的原因，可能是菜农对使用农药的安全间隔期不了解，从而违规使用农药。</w:t>
      </w:r>
    </w:p>
    <w:p>
      <w:pPr>
        <w:spacing w:line="580" w:lineRule="exact"/>
        <w:ind w:firstLine="592" w:firstLineChars="200"/>
        <w:rPr>
          <w:rFonts w:eastAsia="黑体"/>
          <w:spacing w:val="-12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六</w:t>
      </w:r>
      <w:r>
        <w:rPr>
          <w:rFonts w:hint="eastAsia" w:eastAsia="黑体"/>
          <w:spacing w:val="-12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</w:rPr>
        <w:t>霉菌</w:t>
      </w:r>
    </w:p>
    <w:p>
      <w:pPr>
        <w:spacing w:line="580" w:lineRule="exact"/>
        <w:ind w:firstLine="640" w:firstLineChars="200"/>
        <w:textAlignment w:val="baseline"/>
        <w:rPr>
          <w:rFonts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592" w:firstLineChars="200"/>
        <w:jc w:val="left"/>
        <w:textAlignment w:val="auto"/>
        <w:rPr>
          <w:rFonts w:hint="default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/>
          <w:color w:val="auto"/>
          <w:spacing w:val="-12"/>
          <w:sz w:val="32"/>
          <w:szCs w:val="32"/>
          <w:lang w:val="en-US" w:eastAsia="zh-CN"/>
        </w:rPr>
        <w:t>七、酸价</w:t>
      </w:r>
    </w:p>
    <w:p>
      <w:pPr>
        <w:spacing w:line="594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酸价主要反映食品中油脂的酸败程度。酸价超标会导致食品有哈喇味，超标严重时所产生的醛、酮、酸会破坏脂溶性维生素，导致肠胃不适。黑芝麻中酸价超标的原因，可能是产品储藏条件不当引起。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592" w:firstLineChars="200"/>
        <w:textAlignment w:val="auto"/>
        <w:rPr>
          <w:rFonts w:hint="default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八、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菌落总数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rPr>
          <w:rFonts w:ascii="仿宋_GB2312" w:hAnsi="宋体" w:eastAsia="仿宋_GB2312"/>
          <w:color w:val="auto"/>
          <w:kern w:val="0"/>
          <w:sz w:val="32"/>
          <w:szCs w:val="32"/>
        </w:rPr>
      </w:pPr>
      <w:r>
        <w:rPr>
          <w:rFonts w:ascii="仿宋_GB2312" w:hAnsi="宋体" w:eastAsia="仿宋_GB2312"/>
          <w:color w:val="auto"/>
          <w:kern w:val="0"/>
          <w:sz w:val="32"/>
          <w:szCs w:val="32"/>
        </w:rPr>
        <w:t>菌落总数是指示性微生物指标，不是致病菌指标，反映食品在生产过程中的卫生状况。如果食品中的菌落总数严重超标，将会破坏食品的营养成分，使食品失去食用价值；还会加速食品的腐败变质，可能危害人体健康。</w:t>
      </w:r>
    </w:p>
    <w:p>
      <w:pPr>
        <w:spacing w:line="594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九、大肠菌群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ˎ̥" w:eastAsia="仿宋_GB2312" w:cs="Arial"/>
          <w:color w:val="auto"/>
          <w:sz w:val="32"/>
          <w:szCs w:val="32"/>
          <w:lang w:val="en-US" w:eastAsia="zh-CN"/>
        </w:rPr>
        <w:t>大肠菌群是国内外通用的食品污染常用指示菌之一。如果食品中大肠菌群严重超标，将会破坏食品的营养成分，使食品失去食用价值；还会加速食品腐败变质，可能危害人体健康。食品中大肠菌群超标的原因，可能是产品的加工原料、包装材料受污染。也可能是产品在生产过程中受人员、工器具等的污染，还可能是灭菌工艺灭菌不彻底导致的。</w:t>
      </w:r>
    </w:p>
    <w:p>
      <w:pPr>
        <w:numPr>
          <w:ilvl w:val="0"/>
          <w:numId w:val="0"/>
        </w:numPr>
        <w:spacing w:line="590" w:lineRule="exact"/>
        <w:ind w:leftChars="200"/>
        <w:rPr>
          <w:rFonts w:hint="eastAsia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十</w:t>
      </w:r>
      <w:bookmarkStart w:id="0" w:name="_GoBack"/>
      <w:bookmarkEnd w:id="0"/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黑体" w:cs="Times New Roman"/>
          <w:sz w:val="32"/>
          <w:szCs w:val="32"/>
        </w:rPr>
        <w:t>酒精度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酒精度又叫酒度，是指在20℃时，100毫升酒中含有乙醇（酒精）的毫升数，即体积（容量）的百分数。酒精度未达到产品标签明示要求的原因，可能是包装不严密造成酒精挥发；还可能是企业用低度酒冒充高度酒。</w:t>
      </w:r>
    </w:p>
    <w:p>
      <w:pPr>
        <w:spacing w:line="580" w:lineRule="exact"/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十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一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</w:t>
      </w:r>
      <w:r>
        <w:rPr>
          <w:rFonts w:ascii="方正黑体_GBK" w:hAnsi="方正黑体_GBK" w:eastAsia="方正黑体_GBK" w:cs="方正黑体_GBK"/>
          <w:sz w:val="32"/>
          <w:szCs w:val="32"/>
        </w:rPr>
        <w:t>溴酸盐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天然矿泉水中的溴酸盐是水源水在经过臭氧消毒后所产生的副产物。《饮用天然矿泉水》（GB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8537—2008）规定天然矿泉水中溴酸盐含量≤0.01mg/L。长期饮用具有较高含量溴酸盐的天然矿泉水，可能会对人体健康造成一定影响。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4D81A7C"/>
    <w:rsid w:val="05B075F0"/>
    <w:rsid w:val="07503655"/>
    <w:rsid w:val="09613572"/>
    <w:rsid w:val="098168D4"/>
    <w:rsid w:val="09E0572E"/>
    <w:rsid w:val="0A4011CE"/>
    <w:rsid w:val="0B1C7DDA"/>
    <w:rsid w:val="0B443F79"/>
    <w:rsid w:val="0B505CFE"/>
    <w:rsid w:val="0C0B1D8D"/>
    <w:rsid w:val="0C705556"/>
    <w:rsid w:val="0CCE6341"/>
    <w:rsid w:val="0D0346C0"/>
    <w:rsid w:val="0D374F84"/>
    <w:rsid w:val="0D4279C5"/>
    <w:rsid w:val="0D5527DD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594204"/>
    <w:rsid w:val="107C1AA5"/>
    <w:rsid w:val="11081FC8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40389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AD4A7C"/>
    <w:rsid w:val="1C157453"/>
    <w:rsid w:val="1C1845BD"/>
    <w:rsid w:val="1C412D60"/>
    <w:rsid w:val="1CB27E9B"/>
    <w:rsid w:val="1DAD3FFF"/>
    <w:rsid w:val="1DFF41B9"/>
    <w:rsid w:val="1E9B32CF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1138C5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AC41CC9"/>
    <w:rsid w:val="2B1206C2"/>
    <w:rsid w:val="2C243C54"/>
    <w:rsid w:val="2C414036"/>
    <w:rsid w:val="2C4D06CD"/>
    <w:rsid w:val="2D351E89"/>
    <w:rsid w:val="2D7D65C0"/>
    <w:rsid w:val="2ED22E2E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BC21DE2"/>
    <w:rsid w:val="3C07791D"/>
    <w:rsid w:val="3C52405A"/>
    <w:rsid w:val="3C87360C"/>
    <w:rsid w:val="3D625FAB"/>
    <w:rsid w:val="3D7846F0"/>
    <w:rsid w:val="3D8F3232"/>
    <w:rsid w:val="3DDA184A"/>
    <w:rsid w:val="3E2223F7"/>
    <w:rsid w:val="3E3A3BD1"/>
    <w:rsid w:val="3E793D02"/>
    <w:rsid w:val="3E873B26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14E3"/>
    <w:rsid w:val="425665EF"/>
    <w:rsid w:val="426A0D65"/>
    <w:rsid w:val="43842684"/>
    <w:rsid w:val="43C70ADF"/>
    <w:rsid w:val="44F63D12"/>
    <w:rsid w:val="45B97969"/>
    <w:rsid w:val="46243376"/>
    <w:rsid w:val="47492C28"/>
    <w:rsid w:val="483164C1"/>
    <w:rsid w:val="48D06DD8"/>
    <w:rsid w:val="494214A7"/>
    <w:rsid w:val="49697DDF"/>
    <w:rsid w:val="4A705AD3"/>
    <w:rsid w:val="4B5049B4"/>
    <w:rsid w:val="4BC137FA"/>
    <w:rsid w:val="4C297156"/>
    <w:rsid w:val="4C36294C"/>
    <w:rsid w:val="4CCB074B"/>
    <w:rsid w:val="4D8A2EE5"/>
    <w:rsid w:val="4D9B4661"/>
    <w:rsid w:val="4E0B1BC2"/>
    <w:rsid w:val="4EBF55C1"/>
    <w:rsid w:val="4EC26E4B"/>
    <w:rsid w:val="4EED2BC8"/>
    <w:rsid w:val="4F932387"/>
    <w:rsid w:val="4FAB5F46"/>
    <w:rsid w:val="50163F73"/>
    <w:rsid w:val="50565800"/>
    <w:rsid w:val="50C17233"/>
    <w:rsid w:val="51896A13"/>
    <w:rsid w:val="51AA4038"/>
    <w:rsid w:val="51FD239C"/>
    <w:rsid w:val="52941F38"/>
    <w:rsid w:val="52A6769D"/>
    <w:rsid w:val="53910666"/>
    <w:rsid w:val="53DD4918"/>
    <w:rsid w:val="5473169E"/>
    <w:rsid w:val="54C904D3"/>
    <w:rsid w:val="550115C8"/>
    <w:rsid w:val="554D75AB"/>
    <w:rsid w:val="55515C48"/>
    <w:rsid w:val="55BE0029"/>
    <w:rsid w:val="55CC40E6"/>
    <w:rsid w:val="566F178F"/>
    <w:rsid w:val="583D6A55"/>
    <w:rsid w:val="58BF1D4C"/>
    <w:rsid w:val="58C52A1E"/>
    <w:rsid w:val="5900754B"/>
    <w:rsid w:val="591702CA"/>
    <w:rsid w:val="59203A01"/>
    <w:rsid w:val="59A5289E"/>
    <w:rsid w:val="59A56ED4"/>
    <w:rsid w:val="5AF17BBB"/>
    <w:rsid w:val="5B7936AC"/>
    <w:rsid w:val="5BDC6E44"/>
    <w:rsid w:val="5C6258A4"/>
    <w:rsid w:val="5C6607D4"/>
    <w:rsid w:val="5CF357D6"/>
    <w:rsid w:val="5E1C3364"/>
    <w:rsid w:val="5E3C6DCB"/>
    <w:rsid w:val="5E3D638B"/>
    <w:rsid w:val="5E82604C"/>
    <w:rsid w:val="5E9F7D04"/>
    <w:rsid w:val="5EB3567B"/>
    <w:rsid w:val="5FB4017C"/>
    <w:rsid w:val="5FC04A10"/>
    <w:rsid w:val="5FF86B48"/>
    <w:rsid w:val="6009023D"/>
    <w:rsid w:val="614C7731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110BD0"/>
    <w:rsid w:val="65660390"/>
    <w:rsid w:val="65BA2B92"/>
    <w:rsid w:val="6655217A"/>
    <w:rsid w:val="66F73F16"/>
    <w:rsid w:val="67207D8C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DD70EDE"/>
    <w:rsid w:val="6ED77804"/>
    <w:rsid w:val="70433045"/>
    <w:rsid w:val="71236AF0"/>
    <w:rsid w:val="72050BDB"/>
    <w:rsid w:val="72084E58"/>
    <w:rsid w:val="72632DF3"/>
    <w:rsid w:val="72C44654"/>
    <w:rsid w:val="731C59A6"/>
    <w:rsid w:val="740B7597"/>
    <w:rsid w:val="74835084"/>
    <w:rsid w:val="75A57FA1"/>
    <w:rsid w:val="76077A0F"/>
    <w:rsid w:val="7634763B"/>
    <w:rsid w:val="76C43BAF"/>
    <w:rsid w:val="77100CAA"/>
    <w:rsid w:val="77450FC0"/>
    <w:rsid w:val="7746130E"/>
    <w:rsid w:val="77AD776A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7137ED"/>
    <w:rsid w:val="7C833972"/>
    <w:rsid w:val="7EC17E5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ascii="Calibri" w:hAnsi="Calibri" w:eastAsia="仿宋" w:cs="Times New Roman"/>
      <w:sz w:val="32"/>
    </w:r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30">
    <w:name w:val="Subtle Emphasis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123</cp:lastModifiedBy>
  <cp:lastPrinted>2019-01-28T02:50:00Z</cp:lastPrinted>
  <dcterms:modified xsi:type="dcterms:W3CDTF">2021-08-13T07:08:57Z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