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jc w:val="left"/>
        <w:rPr>
          <w:rFonts w:hint="default" w:ascii="Times New Roman" w:hAnsi="Times New Roman" w:eastAsia="方正仿宋_GBK" w:cs="Times New Roman"/>
          <w:b/>
          <w:color w:val="000000" w:themeColor="text1"/>
          <w:sz w:val="32"/>
          <w:szCs w:val="32"/>
        </w:rPr>
      </w:pPr>
      <w:r>
        <w:rPr>
          <w:rFonts w:hint="default" w:ascii="Times New Roman" w:hAnsi="Times New Roman" w:eastAsia="方正仿宋_GBK" w:cs="Times New Roman"/>
          <w:b/>
          <w:color w:val="000000" w:themeColor="text1"/>
          <w:sz w:val="32"/>
          <w:szCs w:val="32"/>
        </w:rPr>
        <w:t>附件1</w:t>
      </w:r>
    </w:p>
    <w:p>
      <w:pPr>
        <w:suppressAutoHyphens/>
        <w:adjustRightInd w:val="0"/>
        <w:snapToGrid w:val="0"/>
        <w:spacing w:line="590" w:lineRule="exact"/>
        <w:jc w:val="center"/>
        <w:rPr>
          <w:rFonts w:hint="default" w:ascii="Times New Roman" w:hAnsi="Times New Roman" w:eastAsia="方正小标宋简体" w:cs="Times New Roman"/>
          <w:color w:val="000000" w:themeColor="text1"/>
          <w:sz w:val="44"/>
          <w:szCs w:val="44"/>
        </w:rPr>
      </w:pPr>
      <w:r>
        <w:rPr>
          <w:rFonts w:hint="default" w:ascii="Times New Roman" w:hAnsi="Times New Roman" w:eastAsia="方正小标宋简体" w:cs="Times New Roman"/>
          <w:color w:val="000000" w:themeColor="text1"/>
          <w:sz w:val="44"/>
          <w:szCs w:val="44"/>
        </w:rPr>
        <w:t>部分不合格项目的小知识</w:t>
      </w:r>
    </w:p>
    <w:p>
      <w:pPr>
        <w:suppressAutoHyphens/>
        <w:adjustRightInd w:val="0"/>
        <w:snapToGrid w:val="0"/>
        <w:spacing w:line="590" w:lineRule="exact"/>
        <w:jc w:val="center"/>
        <w:rPr>
          <w:rFonts w:hint="default" w:ascii="Times New Roman" w:hAnsi="Times New Roman" w:eastAsia="方正小标宋简体" w:cs="Times New Roman"/>
          <w:color w:val="000000" w:themeColor="text1"/>
          <w:sz w:val="44"/>
          <w:szCs w:val="44"/>
        </w:rPr>
      </w:pP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eastAsia"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一、霉菌和酵母</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eastAsia" w:ascii="黑体" w:hAnsi="黑体" w:eastAsia="黑体"/>
          <w:color w:val="FF0000"/>
          <w:sz w:val="32"/>
          <w:szCs w:val="32"/>
          <w:lang w:val="en-US" w:eastAsia="zh-CN"/>
        </w:rPr>
      </w:pPr>
      <w:r>
        <w:rPr>
          <w:rFonts w:hint="eastAsia" w:ascii="方正仿宋_GBK" w:hAnsi="Times New Roman" w:eastAsia="方正仿宋_GBK"/>
          <w:sz w:val="32"/>
          <w:szCs w:val="32"/>
          <w:lang w:val="en-US" w:eastAsia="zh-CN"/>
        </w:rPr>
        <w:t>霉菌和酵母是常见的真菌，在自然界中广泛存在。受霉菌和酵母污染后会使产品腐败变质，破坏产品的色、香、味，降低其食用价值。霉菌和酵母超标的主要原因，可能是加工用原料受污染，或者是产品存储、运输条件控制不当，导致流通环节抽取的样品被污染。</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eastAsia"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二、防腐剂混合使用时各自用量占其最大使用量的比例之和</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eastAsia" w:ascii="方正仿宋_GBK" w:hAnsi="Times New Roman" w:eastAsia="方正仿宋_GBK"/>
          <w:sz w:val="32"/>
          <w:szCs w:val="32"/>
          <w:lang w:val="en-US" w:eastAsia="zh-CN"/>
        </w:rPr>
      </w:pPr>
      <w:r>
        <w:rPr>
          <w:rFonts w:hint="eastAsia" w:ascii="方正仿宋_GBK" w:hAnsi="Times New Roman" w:eastAsia="方正仿宋_GBK"/>
          <w:sz w:val="32"/>
          <w:szCs w:val="32"/>
          <w:lang w:val="en-US" w:eastAsia="zh-CN"/>
        </w:rPr>
        <w:t>防腐剂是常见的食品添加剂，能抑制微生物的生长繁殖，防止食品腐败变质从而延长保质期。《食品安全国家标准 食品添加剂使用标准》（GB 2760—2014）中规定，防腐剂在混合使用时，各自用量占其最大使用量的比例之和不应超过1。食品中防腐剂混合使用时各自用量占其最大使用量的比例之和超标的原因，可能是生产厂商对国家标准不了解或了解得不够透彻，随意添加多种防腐剂所致。</w:t>
      </w:r>
    </w:p>
    <w:p>
      <w:pPr>
        <w:spacing w:line="640" w:lineRule="exact"/>
        <w:ind w:firstLine="640" w:firstLineChars="200"/>
        <w:rPr>
          <w:rFonts w:ascii="Times New Roman" w:hAnsi="Times New Roman" w:eastAsia="黑体" w:cs="Times New Roman"/>
          <w:spacing w:val="-12"/>
          <w:sz w:val="32"/>
          <w:szCs w:val="32"/>
        </w:rPr>
      </w:pPr>
      <w:r>
        <w:rPr>
          <w:rFonts w:hint="eastAsia" w:ascii="Times New Roman" w:hAnsi="Times New Roman" w:eastAsia="黑体" w:cs="Times New Roman"/>
          <w:sz w:val="32"/>
          <w:szCs w:val="32"/>
          <w:lang w:val="en-US" w:eastAsia="zh-CN"/>
        </w:rPr>
        <w:t>三</w:t>
      </w:r>
      <w:r>
        <w:rPr>
          <w:rFonts w:ascii="Times New Roman" w:hAnsi="Times New Roman" w:eastAsia="黑体" w:cs="Times New Roman"/>
          <w:sz w:val="32"/>
          <w:szCs w:val="32"/>
        </w:rPr>
        <w:t>、菌落总数</w:t>
      </w:r>
    </w:p>
    <w:p>
      <w:pPr>
        <w:spacing w:line="590" w:lineRule="exact"/>
        <w:ind w:firstLine="640" w:firstLineChars="200"/>
        <w:rPr>
          <w:rFonts w:ascii="Times New Roman" w:hAnsi="Times New Roman" w:eastAsia="黑体" w:cs="Times New Roman"/>
          <w:sz w:val="32"/>
          <w:szCs w:val="32"/>
        </w:rPr>
      </w:pPr>
      <w:r>
        <w:rPr>
          <w:rFonts w:ascii="Times New Roman" w:hAnsi="Times New Roman" w:eastAsia="方正仿宋_GBK" w:cs="Times New Roman"/>
          <w:sz w:val="32"/>
          <w:szCs w:val="32"/>
        </w:rPr>
        <w:t>菌落总数是指示性微生物指标，主要用来评价食品清洁度，反映食品在生产过程中是否符合卫生要求。菌落总数超标的原因，可能是个别企业所使用的原辅料初始菌数较高，又未按要求严格控制生产加工过程的卫生条件，或者包装容器清洗消毒不到位，还有可能与产品包装密封不严、储运条件控制不当等有关。</w:t>
      </w:r>
    </w:p>
    <w:p>
      <w:pPr>
        <w:spacing w:line="640" w:lineRule="exact"/>
        <w:ind w:firstLine="640" w:firstLineChars="200"/>
        <w:rPr>
          <w:rFonts w:hint="default"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四</w:t>
      </w:r>
      <w:r>
        <w:rPr>
          <w:rFonts w:hint="default" w:ascii="Times New Roman" w:hAnsi="Times New Roman" w:eastAsia="黑体" w:cs="Times New Roman"/>
          <w:sz w:val="32"/>
          <w:szCs w:val="32"/>
          <w:lang w:val="en-US" w:eastAsia="zh-CN"/>
        </w:rPr>
        <w:t>、大肠菌群</w:t>
      </w:r>
    </w:p>
    <w:p>
      <w:pPr>
        <w:spacing w:line="640" w:lineRule="exact"/>
        <w:ind w:firstLine="640" w:firstLineChars="200"/>
        <w:rPr>
          <w:rFonts w:hint="default" w:ascii="Times New Roman" w:hAnsi="Times New Roman" w:eastAsia="黑体" w:cs="Times New Roman"/>
          <w:sz w:val="32"/>
          <w:szCs w:val="32"/>
          <w:lang w:val="en-US" w:eastAsia="zh-CN"/>
        </w:rPr>
      </w:pPr>
      <w:r>
        <w:rPr>
          <w:rFonts w:hint="default" w:ascii="方正仿宋_GBK" w:hAnsi="Times New Roman" w:eastAsia="方正仿宋_GBK"/>
          <w:sz w:val="32"/>
          <w:szCs w:val="32"/>
        </w:rPr>
        <w:t>大肠菌群是国内外通用的食品污染常用指示菌之一。食品中大肠菌群不合格，说明食品存在卫生质量缺陷，提示该食品中存在被肠道致病菌污染的可能，对人体健康具有潜在危害，尤其对老人、小孩的危害更大。造成大肠菌群超标的原因，可能是产品的加工原料、包装材料受污染，或在生产过程中产品受到人员、工具器具等生产设备、环境污染、有灭菌工艺的产品灭菌不彻底等。</w:t>
      </w:r>
    </w:p>
    <w:p>
      <w:pPr>
        <w:spacing w:line="640" w:lineRule="exact"/>
        <w:ind w:firstLine="640" w:firstLineChars="200"/>
        <w:rPr>
          <w:rFonts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五、过氧化值(以脂肪计)</w:t>
      </w:r>
    </w:p>
    <w:p>
      <w:pPr>
        <w:spacing w:line="594" w:lineRule="exact"/>
        <w:ind w:firstLine="640" w:firstLineChars="200"/>
        <w:textAlignment w:val="baseline"/>
        <w:rPr>
          <w:rFonts w:hint="eastAsia" w:ascii="方正仿宋_GBK" w:hAnsi="Times New Roman" w:eastAsia="方正仿宋_GBK"/>
          <w:sz w:val="32"/>
          <w:szCs w:val="32"/>
          <w:lang w:val="en-US" w:eastAsia="zh-CN"/>
        </w:rPr>
      </w:pPr>
      <w:r>
        <w:rPr>
          <w:rFonts w:ascii="Times New Roman" w:hAnsi="Times New Roman" w:eastAsia="方正仿宋_GBK" w:cs="Times New Roman"/>
          <w:sz w:val="32"/>
          <w:szCs w:val="32"/>
        </w:rPr>
        <w:t>过氧化值（以脂肪计）主要反映食品中油脂是否氧化变质。随着油脂氧化，过氧化值会逐步升高，虽一般不会对人体的健康产生损害，但严重时会导致肠胃不适、腹泻等症状。过氧化值超标的原因，可能是原料油脂储存不当导致脂肪氧化、生产用油变质，或者样品漏气、储存过程中环境条件控制不当导致产品酸败变质。</w:t>
      </w:r>
    </w:p>
    <w:p>
      <w:pPr>
        <w:spacing w:line="640" w:lineRule="exact"/>
        <w:ind w:firstLine="640" w:firstLineChars="200"/>
        <w:rPr>
          <w:rFonts w:hint="eastAsia"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六、酸价</w:t>
      </w:r>
    </w:p>
    <w:p>
      <w:pPr>
        <w:spacing w:line="600" w:lineRule="exact"/>
        <w:ind w:firstLine="640" w:firstLineChars="200"/>
        <w:rPr>
          <w:rFonts w:hint="default" w:ascii="Times New Roman" w:hAnsi="Times New Roman" w:eastAsia="仿宋_GB2312" w:cs="Times New Roman"/>
          <w:color w:val="000000" w:themeColor="text1"/>
          <w:sz w:val="32"/>
          <w:szCs w:val="32"/>
        </w:rPr>
      </w:pPr>
      <w:r>
        <w:rPr>
          <w:rFonts w:hint="eastAsia" w:ascii="仿宋_GB2312" w:hAnsi="宋体" w:eastAsia="仿宋_GB2312" w:cs="黑体"/>
          <w:kern w:val="0"/>
          <w:sz w:val="32"/>
          <w:szCs w:val="32"/>
          <w:lang w:val="en-US" w:eastAsia="zh-CN" w:bidi="ar-SA"/>
        </w:rPr>
        <w:t>酸价主要反映食品中的油脂酸败程度。造成酸价不合格的主要原因可能是企业原料采购把关不严、生产工艺不达标、产品储藏条件不当，特别是存贮温度较高时易导致食品中的脂肪氧化酸败。油脂酸败产生的醛酮类化合物长期摄入会对健康有一定影响</w:t>
      </w:r>
      <w:r>
        <w:rPr>
          <w:rFonts w:ascii="Times New Roman" w:hAnsi="Times New Roman" w:eastAsia="仿宋_GB2312"/>
          <w:sz w:val="32"/>
          <w:szCs w:val="32"/>
        </w:rPr>
        <w:t>。</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Wingdings">
    <w:panose1 w:val="05000000000000000000"/>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507955"/>
    <w:rsid w:val="00004AF7"/>
    <w:rsid w:val="0001200F"/>
    <w:rsid w:val="00093A1F"/>
    <w:rsid w:val="00093CF5"/>
    <w:rsid w:val="000A6B95"/>
    <w:rsid w:val="000F3898"/>
    <w:rsid w:val="00115004"/>
    <w:rsid w:val="0012314B"/>
    <w:rsid w:val="00123E64"/>
    <w:rsid w:val="00127EED"/>
    <w:rsid w:val="0016663F"/>
    <w:rsid w:val="001902B4"/>
    <w:rsid w:val="001B66C7"/>
    <w:rsid w:val="003315E0"/>
    <w:rsid w:val="003337D7"/>
    <w:rsid w:val="00337EED"/>
    <w:rsid w:val="00345260"/>
    <w:rsid w:val="00352572"/>
    <w:rsid w:val="003D2E81"/>
    <w:rsid w:val="003F43A6"/>
    <w:rsid w:val="003F677D"/>
    <w:rsid w:val="0043621E"/>
    <w:rsid w:val="004864C3"/>
    <w:rsid w:val="00490214"/>
    <w:rsid w:val="004A3448"/>
    <w:rsid w:val="00507955"/>
    <w:rsid w:val="00520975"/>
    <w:rsid w:val="005A5540"/>
    <w:rsid w:val="005A75F4"/>
    <w:rsid w:val="005F0C5D"/>
    <w:rsid w:val="005F4B2D"/>
    <w:rsid w:val="006405D0"/>
    <w:rsid w:val="00645FBB"/>
    <w:rsid w:val="006666DD"/>
    <w:rsid w:val="006B6508"/>
    <w:rsid w:val="006D5330"/>
    <w:rsid w:val="00720093"/>
    <w:rsid w:val="007459EC"/>
    <w:rsid w:val="00770938"/>
    <w:rsid w:val="00797EB4"/>
    <w:rsid w:val="007A0255"/>
    <w:rsid w:val="007F685A"/>
    <w:rsid w:val="008076EA"/>
    <w:rsid w:val="0082458E"/>
    <w:rsid w:val="00884CC5"/>
    <w:rsid w:val="00924988"/>
    <w:rsid w:val="009463F1"/>
    <w:rsid w:val="009F1C77"/>
    <w:rsid w:val="009F4723"/>
    <w:rsid w:val="00A56708"/>
    <w:rsid w:val="00A73159"/>
    <w:rsid w:val="00A91A30"/>
    <w:rsid w:val="00A963A9"/>
    <w:rsid w:val="00AC5197"/>
    <w:rsid w:val="00AE45B8"/>
    <w:rsid w:val="00AE7483"/>
    <w:rsid w:val="00AF442F"/>
    <w:rsid w:val="00B00D41"/>
    <w:rsid w:val="00BA1E23"/>
    <w:rsid w:val="00BF6851"/>
    <w:rsid w:val="00C14A0A"/>
    <w:rsid w:val="00C2770A"/>
    <w:rsid w:val="00C74245"/>
    <w:rsid w:val="00C904C0"/>
    <w:rsid w:val="00C93814"/>
    <w:rsid w:val="00CC2B2E"/>
    <w:rsid w:val="00D854CA"/>
    <w:rsid w:val="00DB42CD"/>
    <w:rsid w:val="00E95B17"/>
    <w:rsid w:val="00EB080C"/>
    <w:rsid w:val="00EB6150"/>
    <w:rsid w:val="00EC0E42"/>
    <w:rsid w:val="00ED73BA"/>
    <w:rsid w:val="00EE180D"/>
    <w:rsid w:val="00F26FF9"/>
    <w:rsid w:val="00F66EA7"/>
    <w:rsid w:val="00F6775F"/>
    <w:rsid w:val="00F71F33"/>
    <w:rsid w:val="00F77CAB"/>
    <w:rsid w:val="01BF015D"/>
    <w:rsid w:val="02317036"/>
    <w:rsid w:val="02A446D8"/>
    <w:rsid w:val="03CD7816"/>
    <w:rsid w:val="03E03A02"/>
    <w:rsid w:val="050A47E5"/>
    <w:rsid w:val="05150AE6"/>
    <w:rsid w:val="05B075F0"/>
    <w:rsid w:val="0691681F"/>
    <w:rsid w:val="07503655"/>
    <w:rsid w:val="09613572"/>
    <w:rsid w:val="098168D4"/>
    <w:rsid w:val="09E0572E"/>
    <w:rsid w:val="0A4011CE"/>
    <w:rsid w:val="0B443F79"/>
    <w:rsid w:val="0B505CFE"/>
    <w:rsid w:val="0BD14C97"/>
    <w:rsid w:val="0C686E73"/>
    <w:rsid w:val="0CCE6341"/>
    <w:rsid w:val="0D4279C5"/>
    <w:rsid w:val="0D4E4FC5"/>
    <w:rsid w:val="0D852F3F"/>
    <w:rsid w:val="0E284B04"/>
    <w:rsid w:val="0EC12409"/>
    <w:rsid w:val="0F8E03D8"/>
    <w:rsid w:val="0FC01C62"/>
    <w:rsid w:val="107C1AA5"/>
    <w:rsid w:val="11F95E33"/>
    <w:rsid w:val="12675480"/>
    <w:rsid w:val="12937D4E"/>
    <w:rsid w:val="12F708C4"/>
    <w:rsid w:val="135073F9"/>
    <w:rsid w:val="14FB2159"/>
    <w:rsid w:val="153E37EC"/>
    <w:rsid w:val="155E31D5"/>
    <w:rsid w:val="15AB53B7"/>
    <w:rsid w:val="15CB7495"/>
    <w:rsid w:val="15F15749"/>
    <w:rsid w:val="15F30177"/>
    <w:rsid w:val="16004C16"/>
    <w:rsid w:val="164271B3"/>
    <w:rsid w:val="166923CF"/>
    <w:rsid w:val="16C74C86"/>
    <w:rsid w:val="16E15A77"/>
    <w:rsid w:val="17687A4B"/>
    <w:rsid w:val="17BC2306"/>
    <w:rsid w:val="187D413F"/>
    <w:rsid w:val="18CE1A06"/>
    <w:rsid w:val="19D1085A"/>
    <w:rsid w:val="19DA6C0E"/>
    <w:rsid w:val="1A6251F7"/>
    <w:rsid w:val="1ACE2642"/>
    <w:rsid w:val="1BAC2C7B"/>
    <w:rsid w:val="1BAD4A7C"/>
    <w:rsid w:val="1C1845BD"/>
    <w:rsid w:val="1CB27E9B"/>
    <w:rsid w:val="1DAD3FFF"/>
    <w:rsid w:val="1DAD7B3B"/>
    <w:rsid w:val="1DFF41B9"/>
    <w:rsid w:val="1F512493"/>
    <w:rsid w:val="20732975"/>
    <w:rsid w:val="207F2166"/>
    <w:rsid w:val="209E7837"/>
    <w:rsid w:val="20DD5D1B"/>
    <w:rsid w:val="21296D82"/>
    <w:rsid w:val="21EF72E6"/>
    <w:rsid w:val="227B2998"/>
    <w:rsid w:val="22BF0461"/>
    <w:rsid w:val="22DF1FFB"/>
    <w:rsid w:val="239D0E6B"/>
    <w:rsid w:val="23B42F6F"/>
    <w:rsid w:val="24B573DE"/>
    <w:rsid w:val="24CF34BC"/>
    <w:rsid w:val="25481A61"/>
    <w:rsid w:val="25915938"/>
    <w:rsid w:val="25A92365"/>
    <w:rsid w:val="260360CD"/>
    <w:rsid w:val="261F7110"/>
    <w:rsid w:val="26A0668D"/>
    <w:rsid w:val="26AB6C21"/>
    <w:rsid w:val="27332D86"/>
    <w:rsid w:val="27727CA4"/>
    <w:rsid w:val="27F74C72"/>
    <w:rsid w:val="28523597"/>
    <w:rsid w:val="28600ED5"/>
    <w:rsid w:val="28E51ADB"/>
    <w:rsid w:val="290E4770"/>
    <w:rsid w:val="29877500"/>
    <w:rsid w:val="2A066B4A"/>
    <w:rsid w:val="2A0F4184"/>
    <w:rsid w:val="2AB22B74"/>
    <w:rsid w:val="2C3F5D84"/>
    <w:rsid w:val="2CE64BFD"/>
    <w:rsid w:val="2D1F4EB4"/>
    <w:rsid w:val="2D7D65C0"/>
    <w:rsid w:val="2E485BC9"/>
    <w:rsid w:val="2E880189"/>
    <w:rsid w:val="2EE02088"/>
    <w:rsid w:val="2EEE4150"/>
    <w:rsid w:val="2F9200D3"/>
    <w:rsid w:val="306174F4"/>
    <w:rsid w:val="30C52F74"/>
    <w:rsid w:val="31390AFB"/>
    <w:rsid w:val="31727237"/>
    <w:rsid w:val="31B04CB9"/>
    <w:rsid w:val="31E4442C"/>
    <w:rsid w:val="31F75EEE"/>
    <w:rsid w:val="320944EF"/>
    <w:rsid w:val="32671426"/>
    <w:rsid w:val="32B12BD0"/>
    <w:rsid w:val="3301198A"/>
    <w:rsid w:val="35962F57"/>
    <w:rsid w:val="36731FE9"/>
    <w:rsid w:val="36970865"/>
    <w:rsid w:val="36DC7414"/>
    <w:rsid w:val="37246F64"/>
    <w:rsid w:val="372F7CA3"/>
    <w:rsid w:val="37975EBC"/>
    <w:rsid w:val="37980617"/>
    <w:rsid w:val="37CC5AA4"/>
    <w:rsid w:val="37D8062F"/>
    <w:rsid w:val="37F96A05"/>
    <w:rsid w:val="383060A2"/>
    <w:rsid w:val="38353C2B"/>
    <w:rsid w:val="38642EE5"/>
    <w:rsid w:val="39666407"/>
    <w:rsid w:val="396B6022"/>
    <w:rsid w:val="397630B0"/>
    <w:rsid w:val="39AF2A0A"/>
    <w:rsid w:val="3A4867CA"/>
    <w:rsid w:val="3AA9213C"/>
    <w:rsid w:val="3B6949B8"/>
    <w:rsid w:val="3B9E56EE"/>
    <w:rsid w:val="3B9F10A9"/>
    <w:rsid w:val="3BDA441F"/>
    <w:rsid w:val="3C336B2B"/>
    <w:rsid w:val="3C87360C"/>
    <w:rsid w:val="3CB50E22"/>
    <w:rsid w:val="3CCD1900"/>
    <w:rsid w:val="3D1B4412"/>
    <w:rsid w:val="3D625FAB"/>
    <w:rsid w:val="3D6963CE"/>
    <w:rsid w:val="3D8F3232"/>
    <w:rsid w:val="3E3A3BD1"/>
    <w:rsid w:val="3E793D02"/>
    <w:rsid w:val="3E974FD9"/>
    <w:rsid w:val="3EDA71BD"/>
    <w:rsid w:val="3F944EF2"/>
    <w:rsid w:val="40787187"/>
    <w:rsid w:val="40AC1C6B"/>
    <w:rsid w:val="40B86FDC"/>
    <w:rsid w:val="42400E64"/>
    <w:rsid w:val="4246631A"/>
    <w:rsid w:val="424F41F3"/>
    <w:rsid w:val="425665EF"/>
    <w:rsid w:val="426A0D65"/>
    <w:rsid w:val="440520A2"/>
    <w:rsid w:val="442336B4"/>
    <w:rsid w:val="445D67A1"/>
    <w:rsid w:val="44A24550"/>
    <w:rsid w:val="44F63D12"/>
    <w:rsid w:val="452A1919"/>
    <w:rsid w:val="45B97969"/>
    <w:rsid w:val="46E541D5"/>
    <w:rsid w:val="47492C28"/>
    <w:rsid w:val="47C5755B"/>
    <w:rsid w:val="48220383"/>
    <w:rsid w:val="48DA31FD"/>
    <w:rsid w:val="494214A7"/>
    <w:rsid w:val="4A287831"/>
    <w:rsid w:val="4B5049B4"/>
    <w:rsid w:val="4B8C27BB"/>
    <w:rsid w:val="4BC137FA"/>
    <w:rsid w:val="4C297156"/>
    <w:rsid w:val="4C967FAF"/>
    <w:rsid w:val="4CCB074B"/>
    <w:rsid w:val="4D8A2EE5"/>
    <w:rsid w:val="4D9B4661"/>
    <w:rsid w:val="4E016410"/>
    <w:rsid w:val="4E0B1BC2"/>
    <w:rsid w:val="4E8C7012"/>
    <w:rsid w:val="4EED2BC8"/>
    <w:rsid w:val="4F2E2311"/>
    <w:rsid w:val="4F932387"/>
    <w:rsid w:val="4FAB5F46"/>
    <w:rsid w:val="4FD51D87"/>
    <w:rsid w:val="50163F73"/>
    <w:rsid w:val="503C6412"/>
    <w:rsid w:val="50C17233"/>
    <w:rsid w:val="51896A13"/>
    <w:rsid w:val="52190CA4"/>
    <w:rsid w:val="5240187B"/>
    <w:rsid w:val="52941F38"/>
    <w:rsid w:val="53B14415"/>
    <w:rsid w:val="5473169E"/>
    <w:rsid w:val="55113F42"/>
    <w:rsid w:val="554D75AB"/>
    <w:rsid w:val="55BE0029"/>
    <w:rsid w:val="566F178F"/>
    <w:rsid w:val="58C52A1E"/>
    <w:rsid w:val="591702CA"/>
    <w:rsid w:val="59203A01"/>
    <w:rsid w:val="5A007D61"/>
    <w:rsid w:val="5AF17BBB"/>
    <w:rsid w:val="5B7936AC"/>
    <w:rsid w:val="5B8B3D37"/>
    <w:rsid w:val="5B9C406B"/>
    <w:rsid w:val="5BDC6E44"/>
    <w:rsid w:val="5C6258A4"/>
    <w:rsid w:val="5C9F00AC"/>
    <w:rsid w:val="5E5477D1"/>
    <w:rsid w:val="5E82604C"/>
    <w:rsid w:val="5EB3567B"/>
    <w:rsid w:val="5FAC4190"/>
    <w:rsid w:val="5FB4017C"/>
    <w:rsid w:val="60A816BA"/>
    <w:rsid w:val="62106968"/>
    <w:rsid w:val="62733EE5"/>
    <w:rsid w:val="62A23EF9"/>
    <w:rsid w:val="62E64A8D"/>
    <w:rsid w:val="63E51096"/>
    <w:rsid w:val="645F7C77"/>
    <w:rsid w:val="64612BCC"/>
    <w:rsid w:val="647462D8"/>
    <w:rsid w:val="65A15091"/>
    <w:rsid w:val="66524DFC"/>
    <w:rsid w:val="66B96EA8"/>
    <w:rsid w:val="66C539A3"/>
    <w:rsid w:val="66F73F16"/>
    <w:rsid w:val="67C1146A"/>
    <w:rsid w:val="67DF1954"/>
    <w:rsid w:val="67E22ABE"/>
    <w:rsid w:val="681A5C55"/>
    <w:rsid w:val="686B67ED"/>
    <w:rsid w:val="68AD7102"/>
    <w:rsid w:val="68B5161B"/>
    <w:rsid w:val="69B01F3D"/>
    <w:rsid w:val="6A962F9A"/>
    <w:rsid w:val="6AE76F91"/>
    <w:rsid w:val="6B0A631F"/>
    <w:rsid w:val="6B2F57E8"/>
    <w:rsid w:val="6B530E0B"/>
    <w:rsid w:val="6BA37050"/>
    <w:rsid w:val="6C0F37D0"/>
    <w:rsid w:val="6C2A5933"/>
    <w:rsid w:val="6C532497"/>
    <w:rsid w:val="6C6A3D48"/>
    <w:rsid w:val="6CAE458A"/>
    <w:rsid w:val="6DFA31D5"/>
    <w:rsid w:val="6E7403AD"/>
    <w:rsid w:val="6F703737"/>
    <w:rsid w:val="70433045"/>
    <w:rsid w:val="71236AF0"/>
    <w:rsid w:val="71A911C1"/>
    <w:rsid w:val="722F26B4"/>
    <w:rsid w:val="72C34330"/>
    <w:rsid w:val="72C44654"/>
    <w:rsid w:val="730B7BD7"/>
    <w:rsid w:val="731C59A6"/>
    <w:rsid w:val="73FD71C6"/>
    <w:rsid w:val="740B7597"/>
    <w:rsid w:val="74524185"/>
    <w:rsid w:val="75875DA7"/>
    <w:rsid w:val="75A57FA1"/>
    <w:rsid w:val="76077A0F"/>
    <w:rsid w:val="761E6838"/>
    <w:rsid w:val="76C43BAF"/>
    <w:rsid w:val="77450FC0"/>
    <w:rsid w:val="77E45E27"/>
    <w:rsid w:val="78516857"/>
    <w:rsid w:val="787917F5"/>
    <w:rsid w:val="78F3068C"/>
    <w:rsid w:val="78FC1BBE"/>
    <w:rsid w:val="79425C88"/>
    <w:rsid w:val="79A7627D"/>
    <w:rsid w:val="79E41CD7"/>
    <w:rsid w:val="79FB5304"/>
    <w:rsid w:val="7A27777B"/>
    <w:rsid w:val="7B5D2F26"/>
    <w:rsid w:val="7B7721FC"/>
    <w:rsid w:val="7C833972"/>
    <w:rsid w:val="7CB160E7"/>
    <w:rsid w:val="7E4A517A"/>
    <w:rsid w:val="7EA302B2"/>
    <w:rsid w:val="7F4D5AB1"/>
    <w:rsid w:val="7FAD489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pPr>
      <w:keepNext w:val="0"/>
      <w:keepLines w:val="0"/>
      <w:widowControl/>
      <w:suppressLineNumbers w:val="0"/>
      <w:spacing w:before="0" w:beforeAutospacing="0" w:after="0" w:afterAutospacing="0"/>
      <w:ind w:left="0" w:right="0"/>
    </w:pPr>
    <w:rPr>
      <w:rFonts w:ascii="Calibri" w:hAnsi="Calibri" w:cs="Times New Roman"/>
      <w:kern w:val="2"/>
      <w:sz w:val="21"/>
      <w:szCs w:val="22"/>
    </w:rPr>
    <w:tblPr>
      <w:tblCellMar>
        <w:top w:w="0" w:type="dxa"/>
        <w:left w:w="108" w:type="dxa"/>
        <w:bottom w:w="0" w:type="dxa"/>
        <w:right w:w="108" w:type="dxa"/>
      </w:tblCellMar>
    </w:tblPr>
  </w:style>
  <w:style w:type="paragraph" w:styleId="2">
    <w:name w:val="Body Text"/>
    <w:basedOn w:val="1"/>
    <w:link w:val="22"/>
    <w:semiHidden/>
    <w:unhideWhenUsed/>
    <w:qFormat/>
    <w:uiPriority w:val="99"/>
    <w:pPr>
      <w:spacing w:after="120"/>
    </w:pPr>
  </w:style>
  <w:style w:type="paragraph" w:styleId="3">
    <w:name w:val="Balloon Text"/>
    <w:basedOn w:val="1"/>
    <w:link w:val="21"/>
    <w:semiHidden/>
    <w:unhideWhenUsed/>
    <w:qFormat/>
    <w:uiPriority w:val="99"/>
    <w:rPr>
      <w:sz w:val="18"/>
      <w:szCs w:val="18"/>
    </w:rPr>
  </w:style>
  <w:style w:type="paragraph" w:styleId="4">
    <w:name w:val="footer"/>
    <w:basedOn w:val="1"/>
    <w:link w:val="16"/>
    <w:unhideWhenUsed/>
    <w:qFormat/>
    <w:uiPriority w:val="99"/>
    <w:pPr>
      <w:tabs>
        <w:tab w:val="center" w:pos="4153"/>
        <w:tab w:val="right" w:pos="8306"/>
      </w:tabs>
      <w:snapToGrid w:val="0"/>
      <w:jc w:val="left"/>
    </w:pPr>
    <w:rPr>
      <w:sz w:val="18"/>
      <w:szCs w:val="18"/>
    </w:rPr>
  </w:style>
  <w:style w:type="paragraph" w:styleId="5">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HTML Preformatted"/>
    <w:basedOn w:val="1"/>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7">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8">
    <w:name w:val="Body Text First Indent"/>
    <w:basedOn w:val="2"/>
    <w:link w:val="23"/>
    <w:qFormat/>
    <w:uiPriority w:val="0"/>
    <w:pPr>
      <w:ind w:firstLine="420" w:firstLineChars="100"/>
    </w:pPr>
    <w:rPr>
      <w:rFonts w:ascii="Times New Roman" w:hAnsi="Times New Roman" w:eastAsia="宋体" w:cs="Times New Roman"/>
      <w:szCs w:val="24"/>
    </w:rPr>
  </w:style>
  <w:style w:type="character" w:styleId="11">
    <w:name w:val="Strong"/>
    <w:basedOn w:val="10"/>
    <w:qFormat/>
    <w:uiPriority w:val="22"/>
    <w:rPr>
      <w:b/>
      <w:bCs/>
    </w:rPr>
  </w:style>
  <w:style w:type="character" w:styleId="12">
    <w:name w:val="FollowedHyperlink"/>
    <w:basedOn w:val="10"/>
    <w:unhideWhenUsed/>
    <w:qFormat/>
    <w:uiPriority w:val="99"/>
    <w:rPr>
      <w:color w:val="000099"/>
      <w:sz w:val="18"/>
      <w:szCs w:val="18"/>
      <w:u w:val="single"/>
    </w:rPr>
  </w:style>
  <w:style w:type="character" w:styleId="13">
    <w:name w:val="Emphasis"/>
    <w:qFormat/>
    <w:uiPriority w:val="20"/>
    <w:rPr>
      <w:i/>
      <w:iCs/>
    </w:rPr>
  </w:style>
  <w:style w:type="character" w:styleId="14">
    <w:name w:val="Hyperlink"/>
    <w:basedOn w:val="10"/>
    <w:unhideWhenUsed/>
    <w:qFormat/>
    <w:uiPriority w:val="99"/>
    <w:rPr>
      <w:color w:val="000099"/>
      <w:sz w:val="18"/>
      <w:szCs w:val="18"/>
      <w:u w:val="single"/>
    </w:rPr>
  </w:style>
  <w:style w:type="character" w:customStyle="1" w:styleId="15">
    <w:name w:val="页眉 Char"/>
    <w:basedOn w:val="10"/>
    <w:link w:val="5"/>
    <w:semiHidden/>
    <w:qFormat/>
    <w:uiPriority w:val="99"/>
    <w:rPr>
      <w:sz w:val="18"/>
      <w:szCs w:val="18"/>
    </w:rPr>
  </w:style>
  <w:style w:type="character" w:customStyle="1" w:styleId="16">
    <w:name w:val="页脚 Char"/>
    <w:basedOn w:val="10"/>
    <w:link w:val="4"/>
    <w:semiHidden/>
    <w:qFormat/>
    <w:uiPriority w:val="99"/>
    <w:rPr>
      <w:sz w:val="18"/>
      <w:szCs w:val="18"/>
    </w:rPr>
  </w:style>
  <w:style w:type="character" w:customStyle="1" w:styleId="17">
    <w:name w:val="apple-converted-space"/>
    <w:basedOn w:val="10"/>
    <w:qFormat/>
    <w:uiPriority w:val="0"/>
  </w:style>
  <w:style w:type="paragraph" w:customStyle="1" w:styleId="18">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19">
    <w:name w:val="List Paragraph"/>
    <w:basedOn w:val="1"/>
    <w:unhideWhenUsed/>
    <w:qFormat/>
    <w:uiPriority w:val="99"/>
    <w:pPr>
      <w:ind w:firstLine="420" w:firstLineChars="200"/>
    </w:pPr>
  </w:style>
  <w:style w:type="character" w:customStyle="1" w:styleId="20">
    <w:name w:val="description"/>
    <w:basedOn w:val="10"/>
    <w:qFormat/>
    <w:uiPriority w:val="0"/>
  </w:style>
  <w:style w:type="character" w:customStyle="1" w:styleId="21">
    <w:name w:val="批注框文本 Char"/>
    <w:basedOn w:val="10"/>
    <w:link w:val="3"/>
    <w:semiHidden/>
    <w:qFormat/>
    <w:uiPriority w:val="99"/>
    <w:rPr>
      <w:rFonts w:asciiTheme="minorHAnsi" w:hAnsiTheme="minorHAnsi" w:eastAsiaTheme="minorEastAsia" w:cstheme="minorBidi"/>
      <w:kern w:val="2"/>
      <w:sz w:val="18"/>
      <w:szCs w:val="18"/>
    </w:rPr>
  </w:style>
  <w:style w:type="character" w:customStyle="1" w:styleId="22">
    <w:name w:val="正文文本 Char"/>
    <w:basedOn w:val="10"/>
    <w:link w:val="2"/>
    <w:semiHidden/>
    <w:qFormat/>
    <w:uiPriority w:val="99"/>
    <w:rPr>
      <w:rFonts w:asciiTheme="minorHAnsi" w:hAnsiTheme="minorHAnsi" w:eastAsiaTheme="minorEastAsia" w:cstheme="minorBidi"/>
      <w:kern w:val="2"/>
      <w:sz w:val="21"/>
      <w:szCs w:val="22"/>
    </w:rPr>
  </w:style>
  <w:style w:type="character" w:customStyle="1" w:styleId="23">
    <w:name w:val="正文首行缩进 Char"/>
    <w:basedOn w:val="22"/>
    <w:link w:val="8"/>
    <w:qFormat/>
    <w:uiPriority w:val="0"/>
    <w:rPr>
      <w:rFonts w:asciiTheme="minorHAnsi" w:hAnsiTheme="minorHAnsi" w:eastAsiaTheme="minorEastAsia" w:cstheme="minorBidi"/>
      <w:kern w:val="2"/>
      <w:sz w:val="21"/>
      <w:szCs w:val="24"/>
    </w:rPr>
  </w:style>
  <w:style w:type="character" w:customStyle="1" w:styleId="24">
    <w:name w:val="不明显强调1"/>
    <w:basedOn w:val="10"/>
    <w:qFormat/>
    <w:uiPriority w:val="19"/>
    <w:rPr>
      <w:i/>
      <w:iCs/>
      <w:color w:val="7E7E7E" w:themeColor="text1" w:themeTint="80"/>
    </w:rPr>
  </w:style>
  <w:style w:type="paragraph" w:styleId="25">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6">
    <w:name w:val="Default"/>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27">
    <w:name w:val="不明显强调2"/>
    <w:basedOn w:val="10"/>
    <w:qFormat/>
    <w:uiPriority w:val="19"/>
    <w:rPr>
      <w:i/>
      <w:iCs/>
      <w:color w:val="7E7E7E" w:themeColor="text1" w:themeTint="80"/>
    </w:rPr>
  </w:style>
  <w:style w:type="character" w:customStyle="1" w:styleId="28">
    <w:name w:val="不明显强调3"/>
    <w:basedOn w:val="10"/>
    <w:qFormat/>
    <w:uiPriority w:val="19"/>
    <w:rPr>
      <w:i/>
      <w:iCs/>
      <w:color w:val="7E7E7E" w:themeColor="text1" w:themeTint="8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052EC1E-4758-4E6B-B008-BC491F078588}">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Pages>
  <Words>321</Words>
  <Characters>1835</Characters>
  <Lines>15</Lines>
  <Paragraphs>4</Paragraphs>
  <TotalTime>5</TotalTime>
  <ScaleCrop>false</ScaleCrop>
  <LinksUpToDate>false</LinksUpToDate>
  <CharactersWithSpaces>2152</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2018-12-24T03:58:00Z</dcterms:created>
  <dc:creator>USER</dc:creator>
  <cp:lastModifiedBy>JSZJ</cp:lastModifiedBy>
  <cp:lastPrinted>2019-01-28T02:50:00Z</cp:lastPrinted>
  <dcterms:modified xsi:type="dcterms:W3CDTF">2020-11-16T07:23:53Z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y fmtid="{D5CDD505-2E9C-101B-9397-08002B2CF9AE}" pid="3" name="KSORubyTemplateID" linkTarget="0">
    <vt:lpwstr>6</vt:lpwstr>
  </property>
</Properties>
</file>