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2" w:lineRule="exact"/>
        <w:ind w:leftChars="0"/>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line="582" w:lineRule="exact"/>
        <w:ind w:leftChars="0"/>
        <w:jc w:val="center"/>
        <w:textAlignment w:val="auto"/>
        <w:rPr>
          <w:rFonts w:hint="default" w:ascii="Times New Roman" w:hAnsi="Times New Roman" w:cs="Times New Roman"/>
        </w:rPr>
      </w:pPr>
      <w:r>
        <w:rPr>
          <w:rFonts w:hint="default" w:ascii="Times New Roman" w:hAnsi="Times New Roman" w:eastAsia="方正小标宋简体" w:cs="Times New Roman"/>
          <w:color w:val="auto"/>
          <w:sz w:val="44"/>
          <w:szCs w:val="44"/>
          <w:lang w:eastAsia="zh-CN"/>
        </w:rPr>
        <w:t>部分不合格</w:t>
      </w:r>
      <w:r>
        <w:rPr>
          <w:rFonts w:hint="default" w:ascii="Times New Roman" w:hAnsi="Times New Roman" w:eastAsia="方正小标宋简体" w:cs="Times New Roman"/>
          <w:color w:val="auto"/>
          <w:sz w:val="44"/>
          <w:szCs w:val="44"/>
        </w:rPr>
        <w:t>项目的</w:t>
      </w:r>
      <w:r>
        <w:rPr>
          <w:rFonts w:hint="default" w:ascii="Times New Roman" w:hAnsi="Times New Roman" w:eastAsia="方正小标宋简体" w:cs="Times New Roman"/>
          <w:color w:val="auto"/>
          <w:sz w:val="44"/>
          <w:szCs w:val="44"/>
          <w:lang w:eastAsia="zh-CN"/>
        </w:rPr>
        <w:t>小知识</w:t>
      </w:r>
    </w:p>
    <w:p>
      <w:pPr>
        <w:keepNext w:val="0"/>
        <w:keepLines w:val="0"/>
        <w:pageBreakBefore w:val="0"/>
        <w:widowControl w:val="0"/>
        <w:kinsoku/>
        <w:wordWrap/>
        <w:overflowPunct/>
        <w:topLinePunct w:val="0"/>
        <w:autoSpaceDE/>
        <w:autoSpaceDN/>
        <w:bidi w:val="0"/>
        <w:spacing w:line="582" w:lineRule="exact"/>
        <w:ind w:leftChars="0"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一</w:t>
      </w:r>
      <w:bookmarkStart w:id="0" w:name="_GoBack"/>
      <w:bookmarkEnd w:id="0"/>
      <w:r>
        <w:rPr>
          <w:rFonts w:hint="eastAsia" w:ascii="方正黑体_GBK" w:hAnsi="方正黑体_GBK" w:eastAsia="方正黑体_GBK" w:cs="方正黑体_GBK"/>
          <w:sz w:val="32"/>
          <w:szCs w:val="32"/>
          <w:lang w:val="en-US" w:eastAsia="zh-CN"/>
        </w:rPr>
        <w:t>、菌落总数</w:t>
      </w:r>
    </w:p>
    <w:p>
      <w:pPr>
        <w:keepNext w:val="0"/>
        <w:keepLines w:val="0"/>
        <w:pageBreakBefore w:val="0"/>
        <w:widowControl w:val="0"/>
        <w:kinsoku/>
        <w:wordWrap/>
        <w:overflowPunct/>
        <w:topLinePunct w:val="0"/>
        <w:autoSpaceDE/>
        <w:autoSpaceDN/>
        <w:bidi w:val="0"/>
        <w:adjustRightInd/>
        <w:snapToGrid/>
        <w:spacing w:line="582" w:lineRule="exact"/>
        <w:ind w:left="0" w:leftChars="0" w:firstLine="640" w:firstLineChars="200"/>
        <w:textAlignment w:val="auto"/>
        <w:rPr>
          <w:rFonts w:hint="default" w:ascii="Times New Roman" w:hAnsi="Times New Roman" w:eastAsia="方正仿宋_GBK" w:cs="Times New Roman"/>
          <w:color w:val="auto"/>
          <w:kern w:val="2"/>
          <w:sz w:val="32"/>
          <w:szCs w:val="32"/>
          <w:lang w:val="en-US" w:eastAsia="zh-CN" w:bidi="ar-SA"/>
        </w:rPr>
      </w:pPr>
      <w:r>
        <w:rPr>
          <w:rFonts w:hint="eastAsia" w:ascii="Times New Roman" w:hAnsi="Times New Roman" w:eastAsia="方正仿宋_GBK" w:cs="Times New Roman"/>
          <w:color w:val="auto"/>
          <w:kern w:val="2"/>
          <w:sz w:val="32"/>
          <w:szCs w:val="32"/>
          <w:lang w:val="en-US" w:eastAsia="zh-CN" w:bidi="ar-SA"/>
        </w:rPr>
        <w:t>菌落总数是指示性微生物指标，不是致病菌指标，反映食品在生产经营过程中的卫生状况。如果食品的菌落总数严重超标，将会破坏食品的营养成分，使食品失去食用价值；还会加速食品腐败变质，可能危害人体健康。菌落总数超标的原因，可能是企业未按要求严格控制生产加工过程中的卫生条件，也可能与产品包装密封不严或储运条件不当等有关。</w:t>
      </w:r>
    </w:p>
    <w:p>
      <w:pPr>
        <w:keepNext w:val="0"/>
        <w:keepLines w:val="0"/>
        <w:pageBreakBefore w:val="0"/>
        <w:widowControl w:val="0"/>
        <w:kinsoku/>
        <w:wordWrap/>
        <w:overflowPunct/>
        <w:topLinePunct w:val="0"/>
        <w:autoSpaceDE/>
        <w:autoSpaceDN/>
        <w:bidi w:val="0"/>
        <w:spacing w:line="582" w:lineRule="exact"/>
        <w:ind w:leftChars="0"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二、铝的残留量</w:t>
      </w:r>
    </w:p>
    <w:p>
      <w:pPr>
        <w:keepNext w:val="0"/>
        <w:keepLines w:val="0"/>
        <w:pageBreakBefore w:val="0"/>
        <w:widowControl w:val="0"/>
        <w:kinsoku/>
        <w:wordWrap/>
        <w:overflowPunct/>
        <w:topLinePunct w:val="0"/>
        <w:autoSpaceDE/>
        <w:autoSpaceDN/>
        <w:bidi w:val="0"/>
        <w:adjustRightInd/>
        <w:snapToGrid/>
        <w:spacing w:line="582" w:lineRule="exact"/>
        <w:ind w:left="0" w:leftChars="0" w:firstLine="640" w:firstLineChars="200"/>
        <w:textAlignment w:val="auto"/>
        <w:rPr>
          <w:rFonts w:hint="eastAsia" w:ascii="Times New Roman" w:hAnsi="Times New Roman" w:eastAsia="方正仿宋_GBK" w:cs="Times New Roman"/>
          <w:color w:val="auto"/>
          <w:kern w:val="2"/>
          <w:sz w:val="32"/>
          <w:szCs w:val="32"/>
          <w:lang w:val="en-US" w:eastAsia="zh-CN" w:bidi="ar-SA"/>
        </w:rPr>
      </w:pPr>
      <w:r>
        <w:rPr>
          <w:rFonts w:hint="eastAsia" w:ascii="Times New Roman" w:hAnsi="Times New Roman" w:eastAsia="方正仿宋_GBK" w:cs="Times New Roman"/>
          <w:color w:val="auto"/>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糕点中铝的残留量（干样品，以Al计）超标的原因，可能是个别企业为增加产品口感，在生产加工过程中超限量使用含铝添加剂；也可能是企业使用的复配添加剂中铝含量过高。海蜇中铝的残留量（以即食海蜇中Al计）超标的原因，主要是海蜇加工过程需要使用大量的盐和明矾（硫酸铝钾）盐渍新鲜海蜇，使其大量脱水，同时起到防止海蜇腐烂的作用。</w:t>
      </w:r>
    </w:p>
    <w:p>
      <w:pPr>
        <w:keepNext w:val="0"/>
        <w:keepLines w:val="0"/>
        <w:pageBreakBefore w:val="0"/>
        <w:widowControl w:val="0"/>
        <w:kinsoku/>
        <w:wordWrap/>
        <w:overflowPunct/>
        <w:topLinePunct w:val="0"/>
        <w:autoSpaceDE/>
        <w:autoSpaceDN/>
        <w:bidi w:val="0"/>
        <w:spacing w:line="582" w:lineRule="exact"/>
        <w:ind w:leftChars="0" w:firstLine="640" w:firstLineChars="200"/>
        <w:jc w:val="both"/>
        <w:textAlignment w:val="auto"/>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三</w:t>
      </w:r>
      <w:r>
        <w:rPr>
          <w:rFonts w:hint="default" w:ascii="方正黑体_GBK" w:hAnsi="方正黑体_GBK" w:eastAsia="方正黑体_GBK" w:cs="方正黑体_GBK"/>
          <w:sz w:val="32"/>
          <w:szCs w:val="32"/>
          <w:lang w:val="en-US" w:eastAsia="zh-CN"/>
        </w:rPr>
        <w:t>、酸价</w:t>
      </w:r>
      <w:r>
        <w:rPr>
          <w:rFonts w:hint="eastAsia" w:ascii="方正黑体_GBK" w:hAnsi="方正黑体_GBK" w:eastAsia="方正黑体_GBK" w:cs="方正黑体_GBK"/>
          <w:sz w:val="32"/>
          <w:szCs w:val="32"/>
          <w:lang w:val="en-US" w:eastAsia="zh-CN"/>
        </w:rPr>
        <w:t>（</w:t>
      </w:r>
      <w:r>
        <w:rPr>
          <w:rFonts w:hint="default" w:ascii="方正黑体_GBK" w:hAnsi="方正黑体_GBK" w:eastAsia="方正黑体_GBK" w:cs="方正黑体_GBK"/>
          <w:sz w:val="32"/>
          <w:szCs w:val="32"/>
          <w:lang w:val="en-US" w:eastAsia="zh-CN"/>
        </w:rPr>
        <w:t>以脂肪计</w:t>
      </w:r>
      <w:r>
        <w:rPr>
          <w:rFonts w:hint="eastAsia" w:ascii="方正黑体_GBK" w:hAnsi="方正黑体_GBK" w:eastAsia="方正黑体_GBK" w:cs="方正黑体_GBK"/>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left="0" w:leftChars="0" w:firstLine="640" w:firstLineChars="200"/>
        <w:textAlignment w:val="auto"/>
        <w:rPr>
          <w:rFonts w:hint="default" w:ascii="Times New Roman" w:hAnsi="Times New Roman" w:eastAsia="方正仿宋_GBK" w:cs="Times New Roman"/>
          <w:color w:val="auto"/>
          <w:kern w:val="2"/>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酸价主要反映食品中油脂的酸败程度。酸价超标会导致食品有哈喇味，超标严重时所产生的醛、酮、酸会破坏脂溶性维生素，导致肠胃不适。酸价超标的原因，可能产品储藏运输条件不当。</w:t>
      </w:r>
    </w:p>
    <w:p>
      <w:pPr>
        <w:keepNext w:val="0"/>
        <w:keepLines w:val="0"/>
        <w:pageBreakBefore w:val="0"/>
        <w:widowControl w:val="0"/>
        <w:kinsoku/>
        <w:wordWrap/>
        <w:overflowPunct/>
        <w:topLinePunct w:val="0"/>
        <w:autoSpaceDE/>
        <w:autoSpaceDN/>
        <w:bidi w:val="0"/>
        <w:spacing w:line="582" w:lineRule="exact"/>
        <w:ind w:leftChars="0"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四、镉（以Cd计）</w:t>
      </w:r>
    </w:p>
    <w:p>
      <w:pPr>
        <w:keepNext w:val="0"/>
        <w:keepLines w:val="0"/>
        <w:pageBreakBefore w:val="0"/>
        <w:widowControl w:val="0"/>
        <w:kinsoku/>
        <w:wordWrap/>
        <w:overflowPunct/>
        <w:topLinePunct w:val="0"/>
        <w:autoSpaceDE/>
        <w:autoSpaceDN/>
        <w:bidi w:val="0"/>
        <w:adjustRightInd/>
        <w:snapToGrid/>
        <w:spacing w:line="582" w:lineRule="exact"/>
        <w:ind w:left="0" w:leftChars="0" w:firstLine="640" w:firstLineChars="200"/>
        <w:textAlignment w:val="auto"/>
        <w:rPr>
          <w:rFonts w:hint="default" w:ascii="Times New Roman" w:hAnsi="Times New Roman" w:eastAsia="方正仿宋_GBK" w:cs="Times New Roman"/>
          <w:color w:val="auto"/>
          <w:kern w:val="2"/>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镉（以Cd计）是一种蓄积性的重金属元素。长期食用镉（以Cd计）超标的食品，可能对肾脏、肝脏和骨骼造成损害，还可能影响免疫系统，甚至可能对儿童高级神经活动有损害。镉（以Cd计）超标的原因，可能是在生长过程中富集了环境中的镉元素。</w:t>
      </w:r>
    </w:p>
    <w:p>
      <w:pPr>
        <w:keepNext w:val="0"/>
        <w:keepLines w:val="0"/>
        <w:pageBreakBefore w:val="0"/>
        <w:widowControl w:val="0"/>
        <w:kinsoku/>
        <w:wordWrap/>
        <w:overflowPunct/>
        <w:topLinePunct w:val="0"/>
        <w:autoSpaceDE/>
        <w:autoSpaceDN/>
        <w:bidi w:val="0"/>
        <w:spacing w:line="582" w:lineRule="exact"/>
        <w:ind w:leftChars="0" w:firstLine="640" w:firstLineChars="200"/>
        <w:jc w:val="both"/>
        <w:textAlignment w:val="auto"/>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五</w:t>
      </w:r>
      <w:r>
        <w:rPr>
          <w:rFonts w:hint="default" w:ascii="方正黑体_GBK" w:hAnsi="方正黑体_GBK" w:eastAsia="方正黑体_GBK" w:cs="方正黑体_GBK"/>
          <w:sz w:val="32"/>
          <w:szCs w:val="32"/>
          <w:lang w:val="en-US" w:eastAsia="zh-CN"/>
        </w:rPr>
        <w:t>、阴离子合成洗涤剂</w:t>
      </w:r>
      <w:r>
        <w:rPr>
          <w:rFonts w:hint="eastAsia" w:ascii="方正黑体_GBK" w:hAnsi="方正黑体_GBK" w:eastAsia="方正黑体_GBK" w:cs="方正黑体_GBK"/>
          <w:sz w:val="32"/>
          <w:szCs w:val="32"/>
          <w:lang w:val="en-US" w:eastAsia="zh-CN"/>
        </w:rPr>
        <w:t>（</w:t>
      </w:r>
      <w:r>
        <w:rPr>
          <w:rFonts w:hint="default" w:ascii="方正黑体_GBK" w:hAnsi="方正黑体_GBK" w:eastAsia="方正黑体_GBK" w:cs="方正黑体_GBK"/>
          <w:sz w:val="32"/>
          <w:szCs w:val="32"/>
          <w:lang w:val="en-US" w:eastAsia="zh-CN"/>
        </w:rPr>
        <w:t>以十二烷基苯磺酸钠计</w:t>
      </w:r>
      <w:r>
        <w:rPr>
          <w:rFonts w:hint="eastAsia" w:ascii="方正黑体_GBK" w:hAnsi="方正黑体_GBK" w:eastAsia="方正黑体_GBK" w:cs="方正黑体_GBK"/>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left="0" w:leftChars="0" w:firstLine="640" w:firstLineChars="200"/>
        <w:textAlignment w:val="auto"/>
        <w:rPr>
          <w:rFonts w:hint="default" w:ascii="Times New Roman" w:hAnsi="Times New Roman" w:eastAsia="方正仿宋_GBK" w:cs="Times New Roman"/>
          <w:color w:val="auto"/>
          <w:kern w:val="2"/>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kinsoku/>
        <w:wordWrap/>
        <w:overflowPunct/>
        <w:topLinePunct w:val="0"/>
        <w:autoSpaceDE/>
        <w:autoSpaceDN/>
        <w:bidi w:val="0"/>
        <w:spacing w:line="582" w:lineRule="exact"/>
        <w:ind w:leftChars="0"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六、恩诺沙星</w:t>
      </w:r>
    </w:p>
    <w:p>
      <w:pPr>
        <w:keepNext w:val="0"/>
        <w:keepLines w:val="0"/>
        <w:pageBreakBefore w:val="0"/>
        <w:widowControl w:val="0"/>
        <w:kinsoku/>
        <w:wordWrap/>
        <w:overflowPunct/>
        <w:topLinePunct w:val="0"/>
        <w:autoSpaceDE/>
        <w:autoSpaceDN/>
        <w:bidi w:val="0"/>
        <w:adjustRightInd/>
        <w:snapToGrid/>
        <w:spacing w:line="582" w:lineRule="exact"/>
        <w:ind w:left="0" w:leftChars="0" w:firstLine="640" w:firstLineChars="200"/>
        <w:textAlignment w:val="auto"/>
        <w:rPr>
          <w:rFonts w:hint="default" w:ascii="Times New Roman" w:hAnsi="Times New Roman" w:eastAsia="方正仿宋_GBK" w:cs="Times New Roman"/>
          <w:color w:val="auto"/>
          <w:kern w:val="2"/>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恩诺沙星属第三代喹诺酮类药物，是一类人工合成的广谱抗菌药，用于治疗动物的皮肤感染、呼吸道感染等，是动物专属用药。长期食用恩诺沙星</w:t>
      </w:r>
      <w:r>
        <w:rPr>
          <w:rFonts w:hint="eastAsia" w:ascii="Times New Roman" w:hAnsi="Times New Roman" w:eastAsia="方正仿宋_GBK" w:cs="Times New Roman"/>
          <w:color w:val="auto"/>
          <w:kern w:val="2"/>
          <w:sz w:val="32"/>
          <w:szCs w:val="32"/>
          <w:lang w:val="en-US" w:eastAsia="zh-CN" w:bidi="ar-SA"/>
        </w:rPr>
        <w:t>残留</w:t>
      </w:r>
      <w:r>
        <w:rPr>
          <w:rFonts w:hint="default" w:ascii="Times New Roman" w:hAnsi="Times New Roman" w:eastAsia="方正仿宋_GBK" w:cs="Times New Roman"/>
          <w:color w:val="auto"/>
          <w:kern w:val="2"/>
          <w:sz w:val="32"/>
          <w:szCs w:val="32"/>
          <w:lang w:val="en-US" w:eastAsia="zh-CN" w:bidi="ar-SA"/>
        </w:rPr>
        <w:t>超标的食品，可能在人体中蓄积，进而对人体机能产生危害，还可能使人体产生耐药性菌株。</w:t>
      </w:r>
      <w:r>
        <w:rPr>
          <w:rFonts w:hint="eastAsia" w:ascii="Times New Roman" w:hAnsi="Times New Roman" w:eastAsia="方正仿宋_GBK" w:cs="Times New Roman"/>
          <w:color w:val="auto"/>
          <w:kern w:val="2"/>
          <w:sz w:val="32"/>
          <w:szCs w:val="32"/>
          <w:lang w:val="en-US" w:eastAsia="zh-CN" w:bidi="ar-SA"/>
        </w:rPr>
        <w:t>牛蛙中恩诺沙星残留量超标的原因，</w:t>
      </w:r>
      <w:r>
        <w:rPr>
          <w:rFonts w:hint="default" w:ascii="Times New Roman" w:hAnsi="Times New Roman" w:eastAsia="方正仿宋_GBK" w:cs="Times New Roman"/>
          <w:color w:val="auto"/>
          <w:kern w:val="2"/>
          <w:sz w:val="32"/>
          <w:szCs w:val="32"/>
          <w:lang w:val="en-US" w:eastAsia="zh-CN" w:bidi="ar-SA"/>
        </w:rPr>
        <w:t>可能是在养殖过程中为快速控制疫病</w:t>
      </w:r>
      <w:r>
        <w:rPr>
          <w:rFonts w:hint="eastAsia" w:ascii="Times New Roman" w:hAnsi="Times New Roman" w:eastAsia="方正仿宋_GBK" w:cs="Times New Roman"/>
          <w:color w:val="auto"/>
          <w:kern w:val="2"/>
          <w:sz w:val="32"/>
          <w:szCs w:val="32"/>
          <w:lang w:val="en-US" w:eastAsia="zh-CN" w:bidi="ar-SA"/>
        </w:rPr>
        <w:t>，</w:t>
      </w:r>
      <w:r>
        <w:rPr>
          <w:rFonts w:hint="default" w:ascii="Times New Roman" w:hAnsi="Times New Roman" w:eastAsia="方正仿宋_GBK" w:cs="Times New Roman"/>
          <w:color w:val="auto"/>
          <w:kern w:val="2"/>
          <w:sz w:val="32"/>
          <w:szCs w:val="32"/>
          <w:lang w:val="en-US" w:eastAsia="zh-CN" w:bidi="ar-SA"/>
        </w:rPr>
        <w:t>违规加大用药量或不遵守休药期规定，致使上市销售产品</w:t>
      </w:r>
      <w:r>
        <w:rPr>
          <w:rFonts w:hint="eastAsia" w:ascii="Times New Roman" w:hAnsi="Times New Roman" w:eastAsia="方正仿宋_GBK" w:cs="Times New Roman"/>
          <w:color w:val="auto"/>
          <w:kern w:val="2"/>
          <w:sz w:val="32"/>
          <w:szCs w:val="32"/>
          <w:lang w:val="en-US" w:eastAsia="zh-CN" w:bidi="ar-SA"/>
        </w:rPr>
        <w:t>中的药物</w:t>
      </w:r>
      <w:r>
        <w:rPr>
          <w:rFonts w:hint="default" w:ascii="Times New Roman" w:hAnsi="Times New Roman" w:eastAsia="方正仿宋_GBK" w:cs="Times New Roman"/>
          <w:color w:val="auto"/>
          <w:kern w:val="2"/>
          <w:sz w:val="32"/>
          <w:szCs w:val="32"/>
          <w:lang w:val="en-US" w:eastAsia="zh-CN" w:bidi="ar-SA"/>
        </w:rPr>
        <w:t>残留</w:t>
      </w:r>
      <w:r>
        <w:rPr>
          <w:rFonts w:hint="eastAsia" w:ascii="Times New Roman" w:hAnsi="Times New Roman" w:eastAsia="方正仿宋_GBK" w:cs="Times New Roman"/>
          <w:color w:val="auto"/>
          <w:kern w:val="2"/>
          <w:sz w:val="32"/>
          <w:szCs w:val="32"/>
          <w:lang w:val="en-US" w:eastAsia="zh-CN" w:bidi="ar-SA"/>
        </w:rPr>
        <w:t>量</w:t>
      </w:r>
      <w:r>
        <w:rPr>
          <w:rFonts w:hint="default" w:ascii="Times New Roman" w:hAnsi="Times New Roman" w:eastAsia="方正仿宋_GBK" w:cs="Times New Roman"/>
          <w:color w:val="auto"/>
          <w:kern w:val="2"/>
          <w:sz w:val="32"/>
          <w:szCs w:val="32"/>
          <w:lang w:val="en-US" w:eastAsia="zh-CN" w:bidi="ar-SA"/>
        </w:rPr>
        <w:t>超标。</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embedRegular r:id="rId1" w:fontKey="{35C81ED4-5A51-4521-9917-85F617C2AF8D}"/>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embedRegular r:id="rId2" w:fontKey="{35538EC3-5731-4582-B7D2-1C061000F1FD}"/>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embedRegular r:id="rId3" w:fontKey="{20502859-5E1B-4504-8EAE-4DE801A09602}"/>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AxMmRmNjM0MDI5OTkxNWEwZDM3YWJiN2RjYjhhZmU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54CD1"/>
    <w:rsid w:val="00D854CA"/>
    <w:rsid w:val="00DB42CD"/>
    <w:rsid w:val="00EB080C"/>
    <w:rsid w:val="00EB6150"/>
    <w:rsid w:val="00EC0E42"/>
    <w:rsid w:val="00ED73BA"/>
    <w:rsid w:val="00EE180D"/>
    <w:rsid w:val="00F66EA7"/>
    <w:rsid w:val="00F6775F"/>
    <w:rsid w:val="00F71F33"/>
    <w:rsid w:val="00F77CAB"/>
    <w:rsid w:val="011B1CC1"/>
    <w:rsid w:val="01802C9E"/>
    <w:rsid w:val="01BF015D"/>
    <w:rsid w:val="02317036"/>
    <w:rsid w:val="02E356B2"/>
    <w:rsid w:val="030A45ED"/>
    <w:rsid w:val="04D81A7C"/>
    <w:rsid w:val="05B075F0"/>
    <w:rsid w:val="05F23A3F"/>
    <w:rsid w:val="072D4D2F"/>
    <w:rsid w:val="07503655"/>
    <w:rsid w:val="09613572"/>
    <w:rsid w:val="098168D4"/>
    <w:rsid w:val="099F7A3A"/>
    <w:rsid w:val="09E0572E"/>
    <w:rsid w:val="0A4011CE"/>
    <w:rsid w:val="0B140ABA"/>
    <w:rsid w:val="0B1C7DDA"/>
    <w:rsid w:val="0B443F79"/>
    <w:rsid w:val="0B505CFE"/>
    <w:rsid w:val="0BE060AB"/>
    <w:rsid w:val="0C0B1D8D"/>
    <w:rsid w:val="0C705556"/>
    <w:rsid w:val="0CCE6341"/>
    <w:rsid w:val="0D0346C0"/>
    <w:rsid w:val="0D374F84"/>
    <w:rsid w:val="0D4279C5"/>
    <w:rsid w:val="0D5527DD"/>
    <w:rsid w:val="0D852F3F"/>
    <w:rsid w:val="0DE12CCF"/>
    <w:rsid w:val="0DE43D03"/>
    <w:rsid w:val="0E284B04"/>
    <w:rsid w:val="0EC12409"/>
    <w:rsid w:val="0F056371"/>
    <w:rsid w:val="0F751D38"/>
    <w:rsid w:val="0F8E03D8"/>
    <w:rsid w:val="0FA90066"/>
    <w:rsid w:val="0FC01C62"/>
    <w:rsid w:val="1034205B"/>
    <w:rsid w:val="104362FC"/>
    <w:rsid w:val="10594204"/>
    <w:rsid w:val="107C1AA5"/>
    <w:rsid w:val="11081FC8"/>
    <w:rsid w:val="117A32C5"/>
    <w:rsid w:val="117D5443"/>
    <w:rsid w:val="11F95E33"/>
    <w:rsid w:val="12477249"/>
    <w:rsid w:val="129739A4"/>
    <w:rsid w:val="12F708C4"/>
    <w:rsid w:val="13C00084"/>
    <w:rsid w:val="14FB2159"/>
    <w:rsid w:val="153E37EC"/>
    <w:rsid w:val="155E31D5"/>
    <w:rsid w:val="15622D5B"/>
    <w:rsid w:val="15F30177"/>
    <w:rsid w:val="164271B3"/>
    <w:rsid w:val="16C74C86"/>
    <w:rsid w:val="16CC5D75"/>
    <w:rsid w:val="16E15A77"/>
    <w:rsid w:val="172A0F96"/>
    <w:rsid w:val="17B40389"/>
    <w:rsid w:val="17BC2306"/>
    <w:rsid w:val="18165D76"/>
    <w:rsid w:val="187D413F"/>
    <w:rsid w:val="189602A4"/>
    <w:rsid w:val="18B93A69"/>
    <w:rsid w:val="18CE1A06"/>
    <w:rsid w:val="19580406"/>
    <w:rsid w:val="19D1085A"/>
    <w:rsid w:val="1A6251F7"/>
    <w:rsid w:val="1A8D7F9B"/>
    <w:rsid w:val="1ACE2642"/>
    <w:rsid w:val="1B0616C5"/>
    <w:rsid w:val="1B17289A"/>
    <w:rsid w:val="1B2E7F49"/>
    <w:rsid w:val="1B6B4652"/>
    <w:rsid w:val="1BAD4A7C"/>
    <w:rsid w:val="1C157453"/>
    <w:rsid w:val="1C1845BD"/>
    <w:rsid w:val="1C412D60"/>
    <w:rsid w:val="1CB27E9B"/>
    <w:rsid w:val="1D582E89"/>
    <w:rsid w:val="1DAD3FFF"/>
    <w:rsid w:val="1DFF41B9"/>
    <w:rsid w:val="1E9B32CF"/>
    <w:rsid w:val="1EC264B5"/>
    <w:rsid w:val="200A3A07"/>
    <w:rsid w:val="205E4764"/>
    <w:rsid w:val="207F2166"/>
    <w:rsid w:val="209E7837"/>
    <w:rsid w:val="20DD5D1B"/>
    <w:rsid w:val="21EF72E6"/>
    <w:rsid w:val="220B26C8"/>
    <w:rsid w:val="224D6ADB"/>
    <w:rsid w:val="227B2998"/>
    <w:rsid w:val="22A141AA"/>
    <w:rsid w:val="22BF0461"/>
    <w:rsid w:val="22DF1FFB"/>
    <w:rsid w:val="239D0E6B"/>
    <w:rsid w:val="24B573DE"/>
    <w:rsid w:val="251138C5"/>
    <w:rsid w:val="25481A61"/>
    <w:rsid w:val="254E25E8"/>
    <w:rsid w:val="25915938"/>
    <w:rsid w:val="25A92365"/>
    <w:rsid w:val="25CE197B"/>
    <w:rsid w:val="261F7110"/>
    <w:rsid w:val="268048E5"/>
    <w:rsid w:val="268C2746"/>
    <w:rsid w:val="26A0668D"/>
    <w:rsid w:val="26AB6C21"/>
    <w:rsid w:val="26DF3697"/>
    <w:rsid w:val="27332D86"/>
    <w:rsid w:val="27727CA4"/>
    <w:rsid w:val="27B64245"/>
    <w:rsid w:val="27F74C72"/>
    <w:rsid w:val="28600ED5"/>
    <w:rsid w:val="28B77FCD"/>
    <w:rsid w:val="28E51ADB"/>
    <w:rsid w:val="290E4770"/>
    <w:rsid w:val="2A066B4A"/>
    <w:rsid w:val="2A0F4184"/>
    <w:rsid w:val="2A14107F"/>
    <w:rsid w:val="2AB22B74"/>
    <w:rsid w:val="2AC41CC9"/>
    <w:rsid w:val="2B1206C2"/>
    <w:rsid w:val="2C243C54"/>
    <w:rsid w:val="2C414036"/>
    <w:rsid w:val="2C4D06CD"/>
    <w:rsid w:val="2CD31625"/>
    <w:rsid w:val="2D351E89"/>
    <w:rsid w:val="2D7D65C0"/>
    <w:rsid w:val="2ED22E2E"/>
    <w:rsid w:val="2EE02088"/>
    <w:rsid w:val="2EEE4150"/>
    <w:rsid w:val="2F026C43"/>
    <w:rsid w:val="2F192827"/>
    <w:rsid w:val="2F6C5736"/>
    <w:rsid w:val="2F8746A4"/>
    <w:rsid w:val="2F9200D3"/>
    <w:rsid w:val="302428C3"/>
    <w:rsid w:val="3036111F"/>
    <w:rsid w:val="30C52F74"/>
    <w:rsid w:val="31390AFB"/>
    <w:rsid w:val="31727237"/>
    <w:rsid w:val="31E4442C"/>
    <w:rsid w:val="31F75EEE"/>
    <w:rsid w:val="320944EF"/>
    <w:rsid w:val="32671426"/>
    <w:rsid w:val="326A386A"/>
    <w:rsid w:val="327A4A98"/>
    <w:rsid w:val="32A84089"/>
    <w:rsid w:val="32B12BD0"/>
    <w:rsid w:val="32D61C27"/>
    <w:rsid w:val="337F4F63"/>
    <w:rsid w:val="33A308EA"/>
    <w:rsid w:val="35AB1391"/>
    <w:rsid w:val="35C0043A"/>
    <w:rsid w:val="35EF5D6D"/>
    <w:rsid w:val="36731FE9"/>
    <w:rsid w:val="367B7D6F"/>
    <w:rsid w:val="36970865"/>
    <w:rsid w:val="36DA2B1D"/>
    <w:rsid w:val="37246F64"/>
    <w:rsid w:val="375C193B"/>
    <w:rsid w:val="37975EBC"/>
    <w:rsid w:val="37980617"/>
    <w:rsid w:val="37D8062F"/>
    <w:rsid w:val="37F96A05"/>
    <w:rsid w:val="383060A2"/>
    <w:rsid w:val="38642EE5"/>
    <w:rsid w:val="395835DE"/>
    <w:rsid w:val="39666407"/>
    <w:rsid w:val="39A57DA5"/>
    <w:rsid w:val="39AF2A0A"/>
    <w:rsid w:val="39E66244"/>
    <w:rsid w:val="3A4E210D"/>
    <w:rsid w:val="3A937552"/>
    <w:rsid w:val="3AA9213C"/>
    <w:rsid w:val="3B6949B8"/>
    <w:rsid w:val="3B932D55"/>
    <w:rsid w:val="3BC21DE2"/>
    <w:rsid w:val="3C07791D"/>
    <w:rsid w:val="3C431019"/>
    <w:rsid w:val="3C52405A"/>
    <w:rsid w:val="3C575DCE"/>
    <w:rsid w:val="3C87360C"/>
    <w:rsid w:val="3D625FAB"/>
    <w:rsid w:val="3D7846F0"/>
    <w:rsid w:val="3D8F3232"/>
    <w:rsid w:val="3DDA184A"/>
    <w:rsid w:val="3E2223F7"/>
    <w:rsid w:val="3E3A3BD1"/>
    <w:rsid w:val="3E793D02"/>
    <w:rsid w:val="3E873B26"/>
    <w:rsid w:val="3E974FD9"/>
    <w:rsid w:val="3F944EF2"/>
    <w:rsid w:val="3FF27701"/>
    <w:rsid w:val="404F47A1"/>
    <w:rsid w:val="40787187"/>
    <w:rsid w:val="40AF4442"/>
    <w:rsid w:val="40B86FDC"/>
    <w:rsid w:val="40D0460A"/>
    <w:rsid w:val="40F91F4F"/>
    <w:rsid w:val="4167249D"/>
    <w:rsid w:val="41D76D12"/>
    <w:rsid w:val="420E6C2D"/>
    <w:rsid w:val="421D53C4"/>
    <w:rsid w:val="42400E64"/>
    <w:rsid w:val="425614E3"/>
    <w:rsid w:val="425665EF"/>
    <w:rsid w:val="425E5D24"/>
    <w:rsid w:val="426A0D65"/>
    <w:rsid w:val="43842684"/>
    <w:rsid w:val="438F40A0"/>
    <w:rsid w:val="43C70ADF"/>
    <w:rsid w:val="444E2AAD"/>
    <w:rsid w:val="44F63D12"/>
    <w:rsid w:val="45B97969"/>
    <w:rsid w:val="46243376"/>
    <w:rsid w:val="47492C28"/>
    <w:rsid w:val="483164C1"/>
    <w:rsid w:val="48D06DD8"/>
    <w:rsid w:val="494214A7"/>
    <w:rsid w:val="49697DDF"/>
    <w:rsid w:val="4A705AD3"/>
    <w:rsid w:val="4B5049B4"/>
    <w:rsid w:val="4BC137FA"/>
    <w:rsid w:val="4C297156"/>
    <w:rsid w:val="4C36294C"/>
    <w:rsid w:val="4CCB074B"/>
    <w:rsid w:val="4CF84A64"/>
    <w:rsid w:val="4D8A2EE5"/>
    <w:rsid w:val="4D9B4661"/>
    <w:rsid w:val="4E0B1BC2"/>
    <w:rsid w:val="4EBF55C1"/>
    <w:rsid w:val="4EC26E4B"/>
    <w:rsid w:val="4EED2BC8"/>
    <w:rsid w:val="4F932387"/>
    <w:rsid w:val="4FAB5F46"/>
    <w:rsid w:val="50163F73"/>
    <w:rsid w:val="50565800"/>
    <w:rsid w:val="50724B2D"/>
    <w:rsid w:val="50C17233"/>
    <w:rsid w:val="51896A13"/>
    <w:rsid w:val="51AA4038"/>
    <w:rsid w:val="51FD239C"/>
    <w:rsid w:val="52941F38"/>
    <w:rsid w:val="52A072C8"/>
    <w:rsid w:val="52A6769D"/>
    <w:rsid w:val="53910666"/>
    <w:rsid w:val="53DD4918"/>
    <w:rsid w:val="53E301FD"/>
    <w:rsid w:val="5473169E"/>
    <w:rsid w:val="54C904D3"/>
    <w:rsid w:val="550115C8"/>
    <w:rsid w:val="554D75AB"/>
    <w:rsid w:val="55515C48"/>
    <w:rsid w:val="55BE0029"/>
    <w:rsid w:val="55CC40E6"/>
    <w:rsid w:val="56666EE2"/>
    <w:rsid w:val="566F178F"/>
    <w:rsid w:val="572F5526"/>
    <w:rsid w:val="57F4318A"/>
    <w:rsid w:val="583D6A55"/>
    <w:rsid w:val="588C1540"/>
    <w:rsid w:val="58BF1D4C"/>
    <w:rsid w:val="58C52A1E"/>
    <w:rsid w:val="5900754B"/>
    <w:rsid w:val="591702CA"/>
    <w:rsid w:val="591F154C"/>
    <w:rsid w:val="59203A01"/>
    <w:rsid w:val="59A5289E"/>
    <w:rsid w:val="59A56ED4"/>
    <w:rsid w:val="5A461B93"/>
    <w:rsid w:val="5AF17BBB"/>
    <w:rsid w:val="5B2D7FCE"/>
    <w:rsid w:val="5B7936AC"/>
    <w:rsid w:val="5B7A209D"/>
    <w:rsid w:val="5BDC6E44"/>
    <w:rsid w:val="5C6258A4"/>
    <w:rsid w:val="5C6607D4"/>
    <w:rsid w:val="5CF357D6"/>
    <w:rsid w:val="5E1C3364"/>
    <w:rsid w:val="5E3C6DCB"/>
    <w:rsid w:val="5E3D638B"/>
    <w:rsid w:val="5E82604C"/>
    <w:rsid w:val="5E9F7D04"/>
    <w:rsid w:val="5EB3567B"/>
    <w:rsid w:val="5EE95FBE"/>
    <w:rsid w:val="5EFC4888"/>
    <w:rsid w:val="5FB4017C"/>
    <w:rsid w:val="5FC04A10"/>
    <w:rsid w:val="5FF86B48"/>
    <w:rsid w:val="6009023D"/>
    <w:rsid w:val="614C7731"/>
    <w:rsid w:val="616D5BEF"/>
    <w:rsid w:val="62100EE1"/>
    <w:rsid w:val="62106968"/>
    <w:rsid w:val="62733EE5"/>
    <w:rsid w:val="62A23EF9"/>
    <w:rsid w:val="62E64A8D"/>
    <w:rsid w:val="637B6589"/>
    <w:rsid w:val="639E5017"/>
    <w:rsid w:val="63E519B6"/>
    <w:rsid w:val="63E60C8E"/>
    <w:rsid w:val="63FF0976"/>
    <w:rsid w:val="645F7C77"/>
    <w:rsid w:val="648F5B34"/>
    <w:rsid w:val="64AD3679"/>
    <w:rsid w:val="64BA3CE8"/>
    <w:rsid w:val="65110BD0"/>
    <w:rsid w:val="652B171E"/>
    <w:rsid w:val="65660390"/>
    <w:rsid w:val="65BA2B92"/>
    <w:rsid w:val="6655217A"/>
    <w:rsid w:val="66F73F16"/>
    <w:rsid w:val="67207D8C"/>
    <w:rsid w:val="67734C92"/>
    <w:rsid w:val="67C1146A"/>
    <w:rsid w:val="67CF22BF"/>
    <w:rsid w:val="67DF1954"/>
    <w:rsid w:val="67E22ABE"/>
    <w:rsid w:val="681044FB"/>
    <w:rsid w:val="681A5C55"/>
    <w:rsid w:val="686B67ED"/>
    <w:rsid w:val="6A7367C6"/>
    <w:rsid w:val="6ACD158A"/>
    <w:rsid w:val="6B0A631F"/>
    <w:rsid w:val="6B2F57E8"/>
    <w:rsid w:val="6B3B7A45"/>
    <w:rsid w:val="6BBD3905"/>
    <w:rsid w:val="6C2A5933"/>
    <w:rsid w:val="6C532497"/>
    <w:rsid w:val="6C6A3D48"/>
    <w:rsid w:val="6D262A1C"/>
    <w:rsid w:val="6D9032B2"/>
    <w:rsid w:val="6DD70EDE"/>
    <w:rsid w:val="6E7D7067"/>
    <w:rsid w:val="6EAE7A04"/>
    <w:rsid w:val="6ED77804"/>
    <w:rsid w:val="6F564F90"/>
    <w:rsid w:val="6F8A37EA"/>
    <w:rsid w:val="70433045"/>
    <w:rsid w:val="704F7207"/>
    <w:rsid w:val="70A4148A"/>
    <w:rsid w:val="71236AF0"/>
    <w:rsid w:val="72050BDB"/>
    <w:rsid w:val="72084E58"/>
    <w:rsid w:val="72632DF3"/>
    <w:rsid w:val="72C44654"/>
    <w:rsid w:val="731C59A6"/>
    <w:rsid w:val="740B7597"/>
    <w:rsid w:val="74835084"/>
    <w:rsid w:val="75A57FA1"/>
    <w:rsid w:val="75CC46F0"/>
    <w:rsid w:val="76077A0F"/>
    <w:rsid w:val="7634763B"/>
    <w:rsid w:val="767B707B"/>
    <w:rsid w:val="76C43BAF"/>
    <w:rsid w:val="77100CAA"/>
    <w:rsid w:val="77450FC0"/>
    <w:rsid w:val="7746130E"/>
    <w:rsid w:val="77A91F25"/>
    <w:rsid w:val="77AD776A"/>
    <w:rsid w:val="7802718C"/>
    <w:rsid w:val="78516857"/>
    <w:rsid w:val="787917F5"/>
    <w:rsid w:val="78941FDE"/>
    <w:rsid w:val="78DE7328"/>
    <w:rsid w:val="79425C88"/>
    <w:rsid w:val="79E41CD7"/>
    <w:rsid w:val="7A27777B"/>
    <w:rsid w:val="7B5D2F26"/>
    <w:rsid w:val="7B71686C"/>
    <w:rsid w:val="7B7721FC"/>
    <w:rsid w:val="7B83576D"/>
    <w:rsid w:val="7C7137ED"/>
    <w:rsid w:val="7C833972"/>
    <w:rsid w:val="7CBD0617"/>
    <w:rsid w:val="7EC17E5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0"/>
    <w:pPr>
      <w:keepNext/>
      <w:keepLines/>
      <w:spacing w:line="560" w:lineRule="exact"/>
      <w:ind w:firstLine="0" w:firstLineChars="0"/>
      <w:outlineLvl w:val="0"/>
    </w:pPr>
    <w:rPr>
      <w:rFonts w:eastAsia="方正黑体_GBK" w:asciiTheme="minorAscii" w:hAnsiTheme="minorAscii"/>
      <w:kern w:val="44"/>
      <w:sz w:val="32"/>
      <w:szCs w:val="32"/>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5">
    <w:name w:val="Body Text"/>
    <w:basedOn w:val="1"/>
    <w:link w:val="25"/>
    <w:semiHidden/>
    <w:unhideWhenUsed/>
    <w:qFormat/>
    <w:uiPriority w:val="99"/>
    <w:pPr>
      <w:spacing w:after="120"/>
    </w:pPr>
  </w:style>
  <w:style w:type="paragraph" w:styleId="6">
    <w:name w:val="Balloon Text"/>
    <w:basedOn w:val="1"/>
    <w:link w:val="24"/>
    <w:semiHidden/>
    <w:unhideWhenUsed/>
    <w:qFormat/>
    <w:uiPriority w:val="99"/>
    <w:rPr>
      <w:sz w:val="18"/>
      <w:szCs w:val="18"/>
    </w:rPr>
  </w:style>
  <w:style w:type="paragraph" w:styleId="7">
    <w:name w:val="footer"/>
    <w:basedOn w:val="1"/>
    <w:link w:val="19"/>
    <w:unhideWhenUsed/>
    <w:qFormat/>
    <w:uiPriority w:val="99"/>
    <w:pPr>
      <w:tabs>
        <w:tab w:val="center" w:pos="4153"/>
        <w:tab w:val="right" w:pos="8306"/>
      </w:tabs>
      <w:snapToGrid w:val="0"/>
      <w:jc w:val="left"/>
    </w:pPr>
    <w:rPr>
      <w:sz w:val="18"/>
      <w:szCs w:val="18"/>
    </w:rPr>
  </w:style>
  <w:style w:type="paragraph" w:styleId="8">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10">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1">
    <w:name w:val="Body Text First Indent"/>
    <w:basedOn w:val="5"/>
    <w:link w:val="26"/>
    <w:qFormat/>
    <w:uiPriority w:val="0"/>
    <w:pPr>
      <w:ind w:firstLine="420" w:firstLineChars="100"/>
    </w:pPr>
    <w:rPr>
      <w:rFonts w:ascii="Times New Roman" w:hAnsi="Times New Roman" w:eastAsia="宋体" w:cs="Times New Roman"/>
      <w:szCs w:val="24"/>
    </w:rPr>
  </w:style>
  <w:style w:type="character" w:styleId="14">
    <w:name w:val="Strong"/>
    <w:basedOn w:val="13"/>
    <w:qFormat/>
    <w:uiPriority w:val="22"/>
    <w:rPr>
      <w:b/>
    </w:rPr>
  </w:style>
  <w:style w:type="character" w:styleId="15">
    <w:name w:val="FollowedHyperlink"/>
    <w:basedOn w:val="13"/>
    <w:unhideWhenUsed/>
    <w:qFormat/>
    <w:uiPriority w:val="99"/>
    <w:rPr>
      <w:color w:val="000099"/>
      <w:sz w:val="18"/>
      <w:szCs w:val="18"/>
      <w:u w:val="single"/>
    </w:rPr>
  </w:style>
  <w:style w:type="character" w:styleId="16">
    <w:name w:val="Emphasis"/>
    <w:qFormat/>
    <w:uiPriority w:val="20"/>
    <w:rPr>
      <w:i/>
      <w:iCs/>
    </w:rPr>
  </w:style>
  <w:style w:type="character" w:styleId="17">
    <w:name w:val="Hyperlink"/>
    <w:basedOn w:val="13"/>
    <w:unhideWhenUsed/>
    <w:qFormat/>
    <w:uiPriority w:val="99"/>
    <w:rPr>
      <w:color w:val="000099"/>
      <w:sz w:val="18"/>
      <w:szCs w:val="18"/>
      <w:u w:val="single"/>
    </w:rPr>
  </w:style>
  <w:style w:type="character" w:customStyle="1" w:styleId="18">
    <w:name w:val="页眉 Char"/>
    <w:basedOn w:val="13"/>
    <w:link w:val="8"/>
    <w:semiHidden/>
    <w:qFormat/>
    <w:uiPriority w:val="99"/>
    <w:rPr>
      <w:sz w:val="18"/>
      <w:szCs w:val="18"/>
    </w:rPr>
  </w:style>
  <w:style w:type="character" w:customStyle="1" w:styleId="19">
    <w:name w:val="页脚 Char"/>
    <w:basedOn w:val="13"/>
    <w:link w:val="7"/>
    <w:semiHidden/>
    <w:qFormat/>
    <w:uiPriority w:val="99"/>
    <w:rPr>
      <w:sz w:val="18"/>
      <w:szCs w:val="18"/>
    </w:rPr>
  </w:style>
  <w:style w:type="character" w:customStyle="1" w:styleId="20">
    <w:name w:val="apple-converted-space"/>
    <w:basedOn w:val="13"/>
    <w:qFormat/>
    <w:uiPriority w:val="0"/>
  </w:style>
  <w:style w:type="paragraph" w:customStyle="1" w:styleId="21">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2">
    <w:name w:val="List Paragraph"/>
    <w:basedOn w:val="1"/>
    <w:unhideWhenUsed/>
    <w:qFormat/>
    <w:uiPriority w:val="99"/>
    <w:pPr>
      <w:ind w:firstLine="420" w:firstLineChars="200"/>
    </w:pPr>
  </w:style>
  <w:style w:type="character" w:customStyle="1" w:styleId="23">
    <w:name w:val="description"/>
    <w:basedOn w:val="13"/>
    <w:qFormat/>
    <w:uiPriority w:val="0"/>
  </w:style>
  <w:style w:type="character" w:customStyle="1" w:styleId="24">
    <w:name w:val="批注框文本 Char"/>
    <w:basedOn w:val="13"/>
    <w:link w:val="6"/>
    <w:semiHidden/>
    <w:qFormat/>
    <w:uiPriority w:val="99"/>
    <w:rPr>
      <w:rFonts w:asciiTheme="minorHAnsi" w:hAnsiTheme="minorHAnsi" w:eastAsiaTheme="minorEastAsia" w:cstheme="minorBidi"/>
      <w:kern w:val="2"/>
      <w:sz w:val="18"/>
      <w:szCs w:val="18"/>
    </w:rPr>
  </w:style>
  <w:style w:type="character" w:customStyle="1" w:styleId="25">
    <w:name w:val="正文文本 Char"/>
    <w:basedOn w:val="13"/>
    <w:link w:val="5"/>
    <w:semiHidden/>
    <w:qFormat/>
    <w:uiPriority w:val="99"/>
    <w:rPr>
      <w:rFonts w:asciiTheme="minorHAnsi" w:hAnsiTheme="minorHAnsi" w:eastAsiaTheme="minorEastAsia" w:cstheme="minorBidi"/>
      <w:kern w:val="2"/>
      <w:sz w:val="21"/>
      <w:szCs w:val="22"/>
    </w:rPr>
  </w:style>
  <w:style w:type="character" w:customStyle="1" w:styleId="26">
    <w:name w:val="正文首行缩进 Char"/>
    <w:basedOn w:val="25"/>
    <w:link w:val="11"/>
    <w:qFormat/>
    <w:uiPriority w:val="0"/>
    <w:rPr>
      <w:rFonts w:asciiTheme="minorHAnsi" w:hAnsiTheme="minorHAnsi" w:eastAsiaTheme="minorEastAsia" w:cstheme="minorBidi"/>
      <w:kern w:val="2"/>
      <w:sz w:val="21"/>
      <w:szCs w:val="24"/>
    </w:rPr>
  </w:style>
  <w:style w:type="character" w:customStyle="1" w:styleId="27">
    <w:name w:val="不明显强调1"/>
    <w:basedOn w:val="13"/>
    <w:qFormat/>
    <w:uiPriority w:val="19"/>
    <w:rPr>
      <w:i/>
      <w:iCs/>
      <w:color w:val="808080" w:themeColor="text1" w:themeTint="80"/>
      <w14:textFill>
        <w14:solidFill>
          <w14:schemeClr w14:val="tx1">
            <w14:lumMod w14:val="50000"/>
            <w14:lumOff w14:val="50000"/>
          </w14:schemeClr>
        </w14:solidFill>
      </w14:textFill>
    </w:rPr>
  </w:style>
  <w:style w:type="paragraph" w:styleId="2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9">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30">
    <w:name w:val="不明显强调2"/>
    <w:basedOn w:val="13"/>
    <w:qFormat/>
    <w:uiPriority w:val="19"/>
    <w:rPr>
      <w:i/>
      <w:iCs/>
      <w:color w:val="808080" w:themeColor="text1" w:themeTint="80"/>
      <w14:textFill>
        <w14:solidFill>
          <w14:schemeClr w14:val="tx1">
            <w14:lumMod w14:val="50000"/>
            <w14:lumOff w14:val="50000"/>
          </w14:schemeClr>
        </w14:solidFill>
      </w14:textFill>
    </w:rPr>
  </w:style>
  <w:style w:type="character" w:customStyle="1" w:styleId="31">
    <w:name w:val="Subtle Emphasis"/>
    <w:basedOn w:val="13"/>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1088</Words>
  <Characters>1104</Characters>
  <Lines>7</Lines>
  <Paragraphs>2</Paragraphs>
  <TotalTime>5</TotalTime>
  <ScaleCrop>false</ScaleCrop>
  <LinksUpToDate>false</LinksUpToDate>
  <CharactersWithSpaces>1105</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2022-07-07T07:08:46Z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