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黑体" w:cs="Times New Roman"/>
          <w:sz w:val="32"/>
          <w:szCs w:val="32"/>
        </w:rPr>
        <w:t>、霉菌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霉菌属于真菌，在自然界中广泛存在。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如果食品中的霉菌严重超标，将会破坏食品的营养成分，使食品失去食用价值，还可能产生霉菌毒素；长期食用霉菌超标的食品，可能会危害人体健康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。霉菌超标的原因，可能是生产企业所使用的原辅料霉变，也可能是生产加工过程中卫生条件控制不严格，还可能与产品包装密封不严、储运条件控制不当等有关。</w:t>
      </w:r>
    </w:p>
    <w:p>
      <w:pPr>
        <w:spacing w:line="64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、恩诺沙星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泥鳅中恩诺沙星超标的原因，可能是在养殖过程中为快速控制疫病，违规加大用药量或不遵守休药期规定，致使产品上市销售时的药物残留量超标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、腐霉利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腐霉利是一种低毒内吸性杀菌剂，具有保护和治疗双重作用。主要用于蔬菜及果树的灰霉病防治。《食品安全国家标准食品中农药最大残留限量》（GB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克百威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克百威又名呋喃丹，是氨基甲酸酯类农药中常见的一种杀虫剂。少量的残留不会引起人体急性中毒，但长期食用克百威超标的食品，对人体健康可能有一定影响。《食品安全国家标准 食品中农药最大残留限量》（GB 2763—2019）中规定，克百威在鳞茎类蔬菜中的最大残留限量值为0.02mg/kg。韭菜中克百威残留量超标的原因,可能是为快速控制虫害而违规使用。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五、酸价(以脂肪计)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酸价，又称酸值，主要反映食品中的油脂酸败程度。酸价超标会导致食品有哈喇味，严重超标时所产生的醛、酮、酸会破坏脂溶性维生素，导致肠胃不适。《食品安全国家标准糕点、面包》（GB 7099—2015）中规定，糕点中酸价（以脂肪计）的最大限量值为5mg/g。糕点中酸价（以脂肪计）（KOH）检测值超标的原因，可能是企业原料采购把关不严、生产工艺不达标、产品储藏条件不当等。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="630" w:leftChars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六、</w:t>
      </w:r>
      <w:r>
        <w:rPr>
          <w:rFonts w:hint="default" w:ascii="Times New Roman" w:hAnsi="Times New Roman" w:eastAsia="黑体" w:cs="Times New Roman"/>
          <w:sz w:val="32"/>
          <w:szCs w:val="32"/>
        </w:rPr>
        <w:t>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>
      <w:pPr>
        <w:adjustRightInd w:val="0"/>
        <w:snapToGrid w:val="0"/>
        <w:spacing w:line="594" w:lineRule="exact"/>
        <w:ind w:firstLine="640" w:firstLineChars="200"/>
        <w:rPr>
          <w:rFonts w:eastAsia="黑体"/>
          <w:spacing w:val="0"/>
          <w:sz w:val="32"/>
          <w:szCs w:val="32"/>
        </w:rPr>
      </w:pPr>
      <w:r>
        <w:rPr>
          <w:rFonts w:hint="eastAsia" w:eastAsia="黑体"/>
          <w:spacing w:val="0"/>
          <w:sz w:val="32"/>
          <w:szCs w:val="32"/>
          <w:lang w:val="en-US" w:eastAsia="zh-CN"/>
        </w:rPr>
        <w:t>七</w:t>
      </w:r>
      <w:r>
        <w:rPr>
          <w:rFonts w:hint="eastAsia" w:eastAsia="黑体"/>
          <w:spacing w:val="0"/>
          <w:sz w:val="32"/>
          <w:szCs w:val="32"/>
        </w:rPr>
        <w:t>、</w:t>
      </w:r>
      <w:r>
        <w:rPr>
          <w:rFonts w:hint="eastAsia" w:ascii="黑体" w:hAnsi="黑体" w:eastAsia="黑体"/>
          <w:spacing w:val="0"/>
          <w:sz w:val="32"/>
          <w:szCs w:val="32"/>
        </w:rPr>
        <w:t>防腐剂混合使用时</w:t>
      </w:r>
      <w:r>
        <w:rPr>
          <w:rFonts w:ascii="黑体" w:hAnsi="黑体" w:eastAsia="黑体" w:cs="Times New Roman"/>
          <w:spacing w:val="0"/>
          <w:sz w:val="32"/>
          <w:szCs w:val="32"/>
        </w:rPr>
        <w:t>各自用量占其最大使用量的比例之和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防腐剂是常见的食品添加剂，指天然或合成的化学成分，用于延缓或抑制由微生物引起的食品腐败变质。长期食用防腐剂超标的食品会对人体健康造成损害。《食品安全国家标准 食品添加剂使用标准》（GB 2760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2014）中规定，防腐剂在混合使用时各自用量占其最大使用量的比例之和不应超过1。蜜饯中防腐剂混合使用时各自用量占其最大使用量的比例之和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检测值超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标的原因，可能是生产企业在生产加工过程中未严格控制各防腐剂的用量。</w:t>
      </w:r>
    </w:p>
    <w:p>
      <w:pPr>
        <w:spacing w:line="594" w:lineRule="exact"/>
        <w:ind w:firstLine="592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噻虫嗪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噻虫嗪是一种全新结构的第二代烟碱类高效低毒杀虫剂，对害虫具有胃毒、触杀及内吸活性，用于叶面喷雾及土壤灌根处理。其施药后迅速被内吸，并传导到植株各部位，对刺吸式害虫如蚜虫、飞虱、叶蝉、粉虱等有良好的防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九、</w:t>
      </w:r>
      <w:r>
        <w:rPr>
          <w:rFonts w:hint="default" w:ascii="Times New Roman" w:hAnsi="Times New Roman" w:eastAsia="黑体" w:cs="Times New Roman"/>
          <w:sz w:val="32"/>
          <w:szCs w:val="32"/>
        </w:rPr>
        <w:t>脱氢乙酸及其钠盐(以脱氢乙酸计)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脱氢乙酸及其钠盐作为一种广谱食品防腐剂，对霉菌和酵母菌的抑制能力强。脱氢乙酸及其钠盐能被人体完全吸收，并能抑制人体内多种氧化酶，长期过量摄入脱氢乙酸及其钠盐会危害人体健康。脱氢乙酸超标的原因，可能是个别企业为防止食品腐败变质超限量使用了该添加剂，也可能是其使用的复配添加剂中该添加剂含量较高，还可能是在添加过程中未准确计量。</w:t>
      </w:r>
    </w:p>
    <w:p>
      <w:pPr>
        <w:spacing w:line="64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十</w:t>
      </w:r>
      <w:r>
        <w:rPr>
          <w:rFonts w:hint="eastAsia" w:ascii="Times New Roman" w:hAnsi="Times New Roman" w:eastAsia="黑体" w:cs="Times New Roman"/>
          <w:sz w:val="32"/>
          <w:szCs w:val="32"/>
        </w:rPr>
        <w:t>、二甲戊灵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属于苯胺类除草剂，对人畜来说是一种低毒农药，广泛运用于多种农作物除草。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但长期食用二甲戊灵超标的食品，可能会危害健康。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十一</w:t>
      </w:r>
      <w:r>
        <w:rPr>
          <w:rFonts w:ascii="Times New Roman" w:hAnsi="Times New Roman" w:eastAsia="黑体" w:cs="Times New Roman"/>
          <w:sz w:val="32"/>
          <w:szCs w:val="32"/>
        </w:rPr>
        <w:t>、菌落总数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当等有关。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C4B2A3D-B5C7-464A-B564-0D232D20EB4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2" w:fontKey="{1F1EF61A-5838-4CC7-A160-762BF6EF1C99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F069492D-9EAA-4F88-902F-39F8F571B9B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811D90FD-C2B3-49D1-BD3F-AB50072907B9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35BB9712-D086-4A73-8E5A-7D5AFC78511E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6" w:fontKey="{759131FC-39FF-4D01-BE3C-B38D77BD4FD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7F890B"/>
    <w:multiLevelType w:val="singleLevel"/>
    <w:tmpl w:val="DE7F890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2F930A9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5C1C05"/>
    <w:rsid w:val="107C1AA5"/>
    <w:rsid w:val="10BC26C3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C74C86"/>
    <w:rsid w:val="16E15A77"/>
    <w:rsid w:val="170C1690"/>
    <w:rsid w:val="172456C4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A91059"/>
    <w:rsid w:val="1ACE2642"/>
    <w:rsid w:val="1BAC2C7B"/>
    <w:rsid w:val="1BAD4A7C"/>
    <w:rsid w:val="1BB02E55"/>
    <w:rsid w:val="1C1845BD"/>
    <w:rsid w:val="1CB27E9B"/>
    <w:rsid w:val="1D0F5ED6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4EE4448"/>
    <w:rsid w:val="25481A61"/>
    <w:rsid w:val="25915938"/>
    <w:rsid w:val="259F170D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2B3666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DFE3C65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7D4E9B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5C275B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BDF735D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B05E23"/>
    <w:rsid w:val="6FDC750F"/>
    <w:rsid w:val="70433045"/>
    <w:rsid w:val="71236AF0"/>
    <w:rsid w:val="71343CD4"/>
    <w:rsid w:val="71A911C1"/>
    <w:rsid w:val="722F26B4"/>
    <w:rsid w:val="72734411"/>
    <w:rsid w:val="727B692A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4B34A7"/>
    <w:rsid w:val="76C43BAF"/>
    <w:rsid w:val="76FB4123"/>
    <w:rsid w:val="77450FC0"/>
    <w:rsid w:val="77E45E27"/>
    <w:rsid w:val="77E57FE6"/>
    <w:rsid w:val="78516857"/>
    <w:rsid w:val="787917F5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0B09E6"/>
    <w:rsid w:val="7C833972"/>
    <w:rsid w:val="7CB160E7"/>
    <w:rsid w:val="7D78758A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2</TotalTime>
  <ScaleCrop>false</ScaleCrop>
  <LinksUpToDate>false</LinksUpToDate>
  <CharactersWithSpaces>2152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2021-08-17T00:45:35Z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