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kinsoku/>
        <w:wordWrap/>
        <w:overflowPunct/>
        <w:topLinePunct w:val="0"/>
        <w:autoSpaceDE/>
        <w:autoSpaceDN/>
        <w:bidi w:val="0"/>
        <w:adjustRightInd/>
        <w:snapToGrid/>
        <w:spacing w:before="240" w:beforeAutospacing="0" w:after="360" w:afterAutospacing="0" w:line="500" w:lineRule="exact"/>
        <w:ind w:left="0" w:leftChars="0" w:right="-92" w:rightChars="-44" w:firstLine="0" w:firstLineChars="0"/>
        <w:jc w:val="center"/>
        <w:textAlignment w:val="auto"/>
        <w:rPr>
          <w:rFonts w:hint="eastAsia" w:ascii="方正黑体_GBK" w:hAnsi="方正黑体_GBK" w:eastAsia="方正黑体_GBK" w:cs="方正黑体_GBK"/>
          <w:i w:val="0"/>
          <w:caps w:val="0"/>
          <w:color w:val="000000"/>
          <w:spacing w:val="0"/>
          <w:kern w:val="0"/>
          <w:sz w:val="32"/>
          <w:szCs w:val="32"/>
          <w:u w:val="none"/>
          <w:shd w:val="clear" w:color="auto" w:fill="auto"/>
          <w:lang w:val="en-US" w:eastAsia="zh-CN" w:bidi="ar"/>
        </w:rPr>
      </w:pPr>
      <w:r>
        <w:rPr>
          <w:rFonts w:hint="eastAsia" w:ascii="方正小标宋_GBK" w:hAnsi="方正小标宋_GBK" w:eastAsia="方正小标宋_GBK" w:cs="方正小标宋_GBK"/>
          <w:i w:val="0"/>
          <w:caps w:val="0"/>
          <w:color w:val="000000"/>
          <w:spacing w:val="0"/>
          <w:kern w:val="0"/>
          <w:sz w:val="44"/>
          <w:szCs w:val="44"/>
          <w:u w:val="none"/>
          <w:shd w:val="clear" w:color="auto" w:fill="auto"/>
          <w:lang w:val="en-US" w:eastAsia="zh-CN" w:bidi="ar"/>
        </w:rPr>
        <w:t>《江苏省免予办理强制性产品认证便捷通道操作办法》制定说明</w:t>
      </w:r>
      <w:r>
        <w:rPr>
          <w:rFonts w:hint="eastAsia" w:ascii="仿宋" w:hAnsi="仿宋" w:eastAsia="仿宋" w:cs="仿宋"/>
          <w:i w:val="0"/>
          <w:caps w:val="0"/>
          <w:color w:val="000000"/>
          <w:spacing w:val="0"/>
          <w:kern w:val="0"/>
          <w:sz w:val="28"/>
          <w:szCs w:val="28"/>
          <w:u w:val="none"/>
          <w:shd w:val="clear" w:color="auto" w:fill="auto"/>
          <w:lang w:val="en-US" w:eastAsia="zh-CN" w:bidi="ar"/>
        </w:rPr>
        <w:br w:type="textWrapping"/>
      </w:r>
      <w:r>
        <w:rPr>
          <w:rFonts w:hint="eastAsia" w:ascii="仿宋" w:hAnsi="仿宋" w:eastAsia="仿宋" w:cs="仿宋"/>
          <w:i w:val="0"/>
          <w:caps w:val="0"/>
          <w:color w:val="000000"/>
          <w:spacing w:val="0"/>
          <w:kern w:val="0"/>
          <w:sz w:val="28"/>
          <w:szCs w:val="28"/>
          <w:u w:val="none"/>
          <w:shd w:val="clear" w:color="auto" w:fill="auto"/>
          <w:lang w:val="en-US" w:eastAsia="zh-CN" w:bidi="ar"/>
        </w:rPr>
        <w:t> </w:t>
      </w:r>
    </w:p>
    <w:p>
      <w:pPr>
        <w:ind w:firstLine="640" w:firstLineChars="200"/>
        <w:rPr>
          <w:rFonts w:hint="eastAsia" w:ascii="方正仿宋_GBK" w:hAnsi="方正仿宋_GBK" w:eastAsia="方正仿宋_GBK" w:cs="方正仿宋_GBK"/>
          <w:i w:val="0"/>
          <w:caps w:val="0"/>
          <w:color w:val="000000"/>
          <w:spacing w:val="0"/>
          <w:kern w:val="0"/>
          <w:sz w:val="32"/>
          <w:szCs w:val="32"/>
          <w:u w:val="none"/>
          <w:shd w:val="clear" w:color="auto" w:fill="auto"/>
          <w:lang w:val="en-US" w:eastAsia="zh-CN" w:bidi="ar"/>
        </w:rPr>
      </w:pPr>
      <w:r>
        <w:rPr>
          <w:rFonts w:hint="eastAsia" w:ascii="方正仿宋_GBK" w:hAnsi="方正仿宋_GBK" w:eastAsia="方正仿宋_GBK" w:cs="方正仿宋_GBK"/>
          <w:color w:val="333333"/>
          <w:sz w:val="32"/>
          <w:szCs w:val="32"/>
          <w:shd w:val="clear" w:color="auto" w:fill="FFFFFF"/>
        </w:rPr>
        <w:t>为提升进口产品免予办理强制性产品认证证明（以下简称“CCC免办”）审核和监管工作效率，服务全省贸易便利化，构建良好营商环境</w:t>
      </w:r>
      <w:r>
        <w:rPr>
          <w:rFonts w:hint="eastAsia" w:ascii="方正仿宋_GBK" w:hAnsi="方正仿宋_GBK" w:eastAsia="方正仿宋_GBK" w:cs="方正仿宋_GBK"/>
          <w:i w:val="0"/>
          <w:caps w:val="0"/>
          <w:color w:val="000000"/>
          <w:spacing w:val="0"/>
          <w:kern w:val="0"/>
          <w:sz w:val="32"/>
          <w:szCs w:val="32"/>
          <w:u w:val="none"/>
          <w:shd w:val="clear" w:color="auto" w:fill="auto"/>
          <w:lang w:val="en-US" w:eastAsia="zh-CN" w:bidi="ar"/>
        </w:rPr>
        <w:t>，省市场监管局制定了《江苏省免予办理强制性产品认证便捷通道操作办法》（以下简称《操作办法》），现将有关情况说明如下：</w:t>
      </w:r>
    </w:p>
    <w:p>
      <w:pPr>
        <w:ind w:firstLine="640" w:firstLineChars="200"/>
        <w:rPr>
          <w:rFonts w:hint="default" w:ascii="方正仿宋_GBK" w:hAnsi="方正仿宋_GBK" w:eastAsia="方正仿宋_GBK" w:cs="方正仿宋_GBK"/>
          <w:i w:val="0"/>
          <w:caps w:val="0"/>
          <w:color w:val="000000"/>
          <w:spacing w:val="0"/>
          <w:kern w:val="0"/>
          <w:sz w:val="32"/>
          <w:szCs w:val="32"/>
          <w:u w:val="none"/>
          <w:shd w:val="clear" w:color="auto" w:fill="auto"/>
          <w:lang w:val="en-US" w:eastAsia="zh-CN" w:bidi="ar"/>
        </w:rPr>
      </w:pPr>
      <w:r>
        <w:rPr>
          <w:rFonts w:hint="eastAsia" w:ascii="方正仿宋_GBK" w:hAnsi="方正仿宋_GBK" w:eastAsia="方正仿宋_GBK" w:cs="方正仿宋_GBK"/>
          <w:i w:val="0"/>
          <w:caps w:val="0"/>
          <w:color w:val="000000"/>
          <w:spacing w:val="0"/>
          <w:kern w:val="0"/>
          <w:sz w:val="32"/>
          <w:szCs w:val="32"/>
          <w:u w:val="none"/>
          <w:shd w:val="clear" w:color="auto" w:fill="auto"/>
          <w:lang w:val="en-US" w:eastAsia="zh-CN" w:bidi="ar"/>
        </w:rPr>
        <w:t>一、制定的必要性</w:t>
      </w:r>
    </w:p>
    <w:p>
      <w:pPr>
        <w:ind w:firstLine="640" w:firstLineChars="200"/>
        <w:rPr>
          <w:rFonts w:hint="eastAsia" w:ascii="方正仿宋_GBK" w:hAnsi="方正仿宋_GBK" w:eastAsia="方正仿宋_GBK" w:cs="方正仿宋_GBK"/>
          <w:i w:val="0"/>
          <w:caps w:val="0"/>
          <w:color w:val="000000"/>
          <w:spacing w:val="0"/>
          <w:kern w:val="0"/>
          <w:sz w:val="32"/>
          <w:szCs w:val="32"/>
          <w:u w:val="none"/>
          <w:shd w:val="clear" w:color="auto" w:fill="auto"/>
          <w:lang w:val="en-US" w:eastAsia="zh-CN" w:bidi="ar"/>
        </w:rPr>
      </w:pPr>
      <w:r>
        <w:rPr>
          <w:rFonts w:hint="eastAsia" w:ascii="方正仿宋_GBK" w:hAnsi="方正仿宋_GBK" w:eastAsia="方正仿宋_GBK" w:cs="方正仿宋_GBK"/>
          <w:i w:val="0"/>
          <w:caps w:val="0"/>
          <w:color w:val="000000"/>
          <w:spacing w:val="0"/>
          <w:kern w:val="0"/>
          <w:sz w:val="32"/>
          <w:szCs w:val="32"/>
          <w:u w:val="none"/>
          <w:shd w:val="clear" w:color="auto" w:fill="auto"/>
          <w:lang w:val="en-US" w:eastAsia="zh-CN" w:bidi="ar"/>
        </w:rPr>
        <w:t>2021年10月，国务院在《关于开展营商环境创新试点工作的意见》的首批营商环境创新试点改革事项清单里明确：“在‘CCC免办管理系统’中为符合条件的企业开设便捷通道”，即：对符合条件的企业无需再向所在地市场监管部门提交申请，而是直接通过“CCC免办管理系统”自助办理，便捷获取《免予办理强制性产品认证证明》。此种方式将大大提升CCC免办证明审核和监管工作效率，提升贸易便利化水平。根据市场监管总局要求：“试点城市制定免予办理CCC认证便捷通道操作办法等，做好全链条闭环监管”。省市场监管局在积极向市场监管总局申请试点工作授权的同时，充分吸纳其他省市局先进经验，制定了本《操作办法》。</w:t>
      </w:r>
    </w:p>
    <w:p>
      <w:pPr>
        <w:pStyle w:val="2"/>
        <w:rPr>
          <w:rFonts w:hint="eastAsia" w:ascii="方正仿宋_GBK" w:hAnsi="方正仿宋_GBK" w:eastAsia="方正仿宋_GBK" w:cs="方正仿宋_GBK"/>
          <w:i w:val="0"/>
          <w:caps w:val="0"/>
          <w:color w:val="000000"/>
          <w:spacing w:val="0"/>
          <w:kern w:val="0"/>
          <w:sz w:val="32"/>
          <w:szCs w:val="32"/>
          <w:u w:val="none"/>
          <w:shd w:val="clear" w:color="auto" w:fill="auto"/>
          <w:lang w:val="en-US" w:eastAsia="zh-CN" w:bidi="ar"/>
        </w:rPr>
      </w:pPr>
      <w:r>
        <w:rPr>
          <w:rFonts w:hint="eastAsia" w:ascii="方正仿宋_GBK" w:hAnsi="方正仿宋_GBK" w:eastAsia="方正仿宋_GBK" w:cs="方正仿宋_GBK"/>
          <w:i w:val="0"/>
          <w:caps w:val="0"/>
          <w:color w:val="000000"/>
          <w:spacing w:val="0"/>
          <w:kern w:val="0"/>
          <w:sz w:val="32"/>
          <w:szCs w:val="32"/>
          <w:u w:val="none"/>
          <w:shd w:val="clear" w:color="auto" w:fill="auto"/>
          <w:lang w:val="en-US" w:eastAsia="zh-CN" w:bidi="ar"/>
        </w:rPr>
        <w:t>二、制定依据</w:t>
      </w:r>
    </w:p>
    <w:p>
      <w:pPr>
        <w:pStyle w:val="2"/>
        <w:rPr>
          <w:rFonts w:hint="default" w:ascii="方正仿宋_GBK" w:hAnsi="方正仿宋_GBK" w:eastAsia="方正仿宋_GBK" w:cs="方正仿宋_GBK"/>
          <w:i w:val="0"/>
          <w:caps w:val="0"/>
          <w:color w:val="000000"/>
          <w:spacing w:val="0"/>
          <w:kern w:val="0"/>
          <w:sz w:val="32"/>
          <w:szCs w:val="32"/>
          <w:u w:val="none"/>
          <w:shd w:val="clear" w:color="auto" w:fill="auto"/>
          <w:lang w:val="en-US" w:eastAsia="zh-CN" w:bidi="ar"/>
        </w:rPr>
      </w:pPr>
      <w:r>
        <w:rPr>
          <w:rFonts w:hint="default" w:ascii="方正仿宋_GBK" w:hAnsi="方正仿宋_GBK" w:eastAsia="方正仿宋_GBK" w:cs="方正仿宋_GBK"/>
          <w:i w:val="0"/>
          <w:caps w:val="0"/>
          <w:color w:val="000000"/>
          <w:spacing w:val="0"/>
          <w:kern w:val="0"/>
          <w:sz w:val="32"/>
          <w:szCs w:val="32"/>
          <w:u w:val="none"/>
          <w:shd w:val="clear" w:color="auto" w:fill="auto"/>
          <w:lang w:val="en-US" w:eastAsia="zh-CN" w:bidi="ar"/>
        </w:rPr>
        <w:t>根据《中华人民共和国认证认可条例》《强制性产品认证管理规定》《市场监管总局关于明确免予办理强制性产品认证有关工作要求的通知》等行政法规、规章和国家有关规定，制定本</w:t>
      </w:r>
      <w:r>
        <w:rPr>
          <w:rFonts w:hint="eastAsia" w:ascii="方正仿宋_GBK" w:hAnsi="方正仿宋_GBK" w:eastAsia="方正仿宋_GBK" w:cs="方正仿宋_GBK"/>
          <w:i w:val="0"/>
          <w:caps w:val="0"/>
          <w:color w:val="000000"/>
          <w:spacing w:val="0"/>
          <w:kern w:val="0"/>
          <w:sz w:val="32"/>
          <w:szCs w:val="32"/>
          <w:u w:val="none"/>
          <w:shd w:val="clear" w:color="auto" w:fill="auto"/>
          <w:lang w:val="en-US" w:eastAsia="zh-CN" w:bidi="ar"/>
        </w:rPr>
        <w:t>《操作办法》</w:t>
      </w:r>
      <w:r>
        <w:rPr>
          <w:rFonts w:hint="default" w:ascii="方正仿宋_GBK" w:hAnsi="方正仿宋_GBK" w:eastAsia="方正仿宋_GBK" w:cs="方正仿宋_GBK"/>
          <w:i w:val="0"/>
          <w:caps w:val="0"/>
          <w:color w:val="000000"/>
          <w:spacing w:val="0"/>
          <w:kern w:val="0"/>
          <w:sz w:val="32"/>
          <w:szCs w:val="32"/>
          <w:u w:val="none"/>
          <w:shd w:val="clear" w:color="auto" w:fill="auto"/>
          <w:lang w:val="en-US" w:eastAsia="zh-CN" w:bidi="ar"/>
        </w:rPr>
        <w:t>。</w:t>
      </w:r>
    </w:p>
    <w:p>
      <w:pPr>
        <w:pStyle w:val="2"/>
        <w:rPr>
          <w:rFonts w:hint="eastAsia" w:ascii="方正仿宋_GBK" w:hAnsi="方正仿宋_GBK" w:eastAsia="方正仿宋_GBK" w:cs="方正仿宋_GBK"/>
          <w:i w:val="0"/>
          <w:caps w:val="0"/>
          <w:color w:val="000000"/>
          <w:spacing w:val="0"/>
          <w:kern w:val="0"/>
          <w:sz w:val="32"/>
          <w:szCs w:val="32"/>
          <w:u w:val="none"/>
          <w:shd w:val="clear" w:color="auto" w:fill="auto"/>
          <w:lang w:val="en-US" w:eastAsia="zh-CN" w:bidi="ar"/>
        </w:rPr>
      </w:pPr>
      <w:r>
        <w:rPr>
          <w:rFonts w:hint="eastAsia" w:ascii="方正仿宋_GBK" w:hAnsi="方正仿宋_GBK" w:eastAsia="方正仿宋_GBK" w:cs="方正仿宋_GBK"/>
          <w:i w:val="0"/>
          <w:caps w:val="0"/>
          <w:color w:val="000000"/>
          <w:spacing w:val="0"/>
          <w:kern w:val="0"/>
          <w:sz w:val="32"/>
          <w:szCs w:val="32"/>
          <w:u w:val="none"/>
          <w:shd w:val="clear" w:color="auto" w:fill="auto"/>
          <w:lang w:val="en-US" w:eastAsia="zh-CN" w:bidi="ar"/>
        </w:rPr>
        <w:t>三、主要内容</w:t>
      </w:r>
    </w:p>
    <w:p>
      <w:pPr>
        <w:ind w:firstLine="640" w:firstLineChars="200"/>
        <w:rPr>
          <w:rFonts w:hint="default" w:ascii="方正仿宋_GBK" w:hAnsi="方正仿宋_GBK" w:eastAsia="方正仿宋_GBK" w:cs="方正仿宋_GBK"/>
          <w:i w:val="0"/>
          <w:caps w:val="0"/>
          <w:color w:val="000000"/>
          <w:spacing w:val="0"/>
          <w:kern w:val="0"/>
          <w:sz w:val="32"/>
          <w:szCs w:val="32"/>
          <w:u w:val="none"/>
          <w:shd w:val="clear" w:color="auto" w:fill="auto"/>
          <w:lang w:val="en-US" w:eastAsia="zh-CN" w:bidi="ar"/>
        </w:rPr>
      </w:pPr>
      <w:r>
        <w:rPr>
          <w:rFonts w:hint="eastAsia" w:ascii="方正仿宋_GBK" w:hAnsi="方正仿宋_GBK" w:eastAsia="方正仿宋_GBK" w:cs="方正仿宋_GBK"/>
          <w:i w:val="0"/>
          <w:caps w:val="0"/>
          <w:color w:val="000000"/>
          <w:spacing w:val="0"/>
          <w:kern w:val="0"/>
          <w:sz w:val="32"/>
          <w:szCs w:val="32"/>
          <w:u w:val="none"/>
          <w:shd w:val="clear" w:color="auto" w:fill="auto"/>
          <w:lang w:val="en-US" w:eastAsia="zh-CN" w:bidi="ar"/>
        </w:rPr>
        <w:t>《操作办法》共15条。主要内</w:t>
      </w:r>
      <w:r>
        <w:rPr>
          <w:rFonts w:hint="eastAsia" w:ascii="方正仿宋_GBK" w:hAnsi="方正仿宋_GBK" w:eastAsia="方正仿宋_GBK" w:cs="方正仿宋_GBK"/>
          <w:i w:val="0"/>
          <w:caps w:val="0"/>
          <w:color w:val="000000"/>
          <w:spacing w:val="0"/>
          <w:kern w:val="0"/>
          <w:sz w:val="32"/>
          <w:szCs w:val="32"/>
          <w:u w:val="none"/>
          <w:shd w:val="clear" w:color="auto" w:fill="auto"/>
          <w:lang w:val="en-US" w:eastAsia="zh-CN" w:bidi="ar"/>
        </w:rPr>
        <w:t>容包括4部分内容，一是制定依据、适用范围及相关概念。二是CCC免办便捷通道申报要求。三是CCC免办便捷通道申报流程。四是相关监管要求。</w:t>
      </w:r>
      <w:bookmarkStart w:id="0" w:name="_GoBack"/>
      <w:bookmarkEnd w:id="0"/>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cicons">
    <w:altName w:val="Segoe Print"/>
    <w:panose1 w:val="00000000000000000000"/>
    <w:charset w:val="00"/>
    <w:family w:val="auto"/>
    <w:pitch w:val="default"/>
    <w:sig w:usb0="00000000" w:usb1="00000000" w:usb2="00000000" w:usb3="00000000" w:csb0="00000000" w:csb1="00000000"/>
  </w:font>
  <w:font w:name="DINPro">
    <w:altName w:val="Segoe Print"/>
    <w:panose1 w:val="00000000000000000000"/>
    <w:charset w:val="00"/>
    <w:family w:val="auto"/>
    <w:pitch w:val="default"/>
    <w:sig w:usb0="00000000" w:usb1="00000000" w:usb2="00000000" w:usb3="00000000" w:csb0="00000000" w:csb1="00000000"/>
  </w:font>
  <w:font w:name="cIconfont">
    <w:altName w:val="Segoe Print"/>
    <w:panose1 w:val="00000000000000000000"/>
    <w:charset w:val="00"/>
    <w:family w:val="auto"/>
    <w:pitch w:val="default"/>
    <w:sig w:usb0="00000000" w:usb1="00000000" w:usb2="00000000" w:usb3="00000000" w:csb0="00000000" w:csb1="00000000"/>
  </w:font>
  <w:font w:name="cosmicIcon">
    <w:altName w:val="Segoe Print"/>
    <w:panose1 w:val="00000000000000000000"/>
    <w:charset w:val="00"/>
    <w:family w:val="auto"/>
    <w:pitch w:val="default"/>
    <w:sig w:usb0="00000000" w:usb1="00000000" w:usb2="00000000" w:usb3="00000000" w:csb0="00000000" w:csb1="00000000"/>
  </w:font>
  <w:font w:name="baidunumber-Medium">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-114300</wp:posOffset>
              </wp:positionV>
              <wp:extent cx="1828800" cy="42418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42418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ascii="方正仿宋_GBK" w:hAnsi="方正仿宋_GBK" w:eastAsia="方正仿宋_GBK" w:cs="方正仿宋_GBK"/>
                              <w:sz w:val="32"/>
                              <w:szCs w:val="32"/>
                              <w:lang w:eastAsia="zh-CN"/>
                            </w:rPr>
                            <w:fldChar w:fldCharType="begin"/>
                          </w:r>
                          <w:r>
                            <w:rPr>
                              <w:rFonts w:hint="eastAsia" w:ascii="方正仿宋_GBK" w:hAnsi="方正仿宋_GBK" w:eastAsia="方正仿宋_GBK" w:cs="方正仿宋_GBK"/>
                              <w:sz w:val="32"/>
                              <w:szCs w:val="32"/>
                              <w:lang w:eastAsia="zh-CN"/>
                            </w:rPr>
                            <w:instrText xml:space="preserve"> PAGE  \* MERGEFORMAT </w:instrText>
                          </w:r>
                          <w:r>
                            <w:rPr>
                              <w:rFonts w:hint="eastAsia" w:ascii="方正仿宋_GBK" w:hAnsi="方正仿宋_GBK" w:eastAsia="方正仿宋_GBK" w:cs="方正仿宋_GBK"/>
                              <w:sz w:val="32"/>
                              <w:szCs w:val="32"/>
                              <w:lang w:eastAsia="zh-CN"/>
                            </w:rPr>
                            <w:fldChar w:fldCharType="separate"/>
                          </w:r>
                          <w:r>
                            <w:rPr>
                              <w:rFonts w:hint="eastAsia" w:ascii="方正仿宋_GBK" w:hAnsi="方正仿宋_GBK" w:eastAsia="方正仿宋_GBK" w:cs="方正仿宋_GBK"/>
                              <w:sz w:val="32"/>
                              <w:szCs w:val="32"/>
                              <w:lang w:eastAsia="zh-CN"/>
                            </w:rPr>
                            <w:t>1</w:t>
                          </w:r>
                          <w:r>
                            <w:rPr>
                              <w:rFonts w:hint="eastAsia" w:ascii="方正仿宋_GBK" w:hAnsi="方正仿宋_GBK" w:eastAsia="方正仿宋_GBK" w:cs="方正仿宋_GBK"/>
                              <w:sz w:val="32"/>
                              <w:szCs w:val="32"/>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9pt;height:33.4pt;width:144pt;mso-position-horizontal:outside;mso-position-horizontal-relative:margin;mso-wrap-style:none;z-index:251659264;mso-width-relative:page;mso-height-relative:page;" filled="f" stroked="f" coordsize="21600,21600" o:gfxdata="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Ezb+SbWAAAABwEAAA8AAAAA&#10;AAAAAQAgAAAAIgAAAGRycy9kb3ducmV2LnhtbFBLAQIUABQAAAAIAIdO4kAvm5EnFgIAABIEAAAO&#10;AAAAAAAAAAEAIAAAACUBAABkcnMvZTJvRG9jLnhtbFBLBQYAAAAABgAGAFkBAACtBQAAAAA=&#10;">
              <v:fill on="f" focussize="0,0"/>
              <v:stroke on="f" weight="0.5pt"/>
              <v:imagedata o:title=""/>
              <o:lock v:ext="edit" aspectratio="f"/>
              <v:textbox inset="0mm,0mm,0mm,0mm">
                <w:txbxContent>
                  <w:p>
                    <w:pPr>
                      <w:pStyle w:val="3"/>
                      <w:rPr>
                        <w:rFonts w:hint="eastAsia" w:eastAsia="宋体"/>
                        <w:lang w:eastAsia="zh-CN"/>
                      </w:rPr>
                    </w:pPr>
                    <w:r>
                      <w:rPr>
                        <w:rFonts w:hint="eastAsia" w:ascii="方正仿宋_GBK" w:hAnsi="方正仿宋_GBK" w:eastAsia="方正仿宋_GBK" w:cs="方正仿宋_GBK"/>
                        <w:sz w:val="32"/>
                        <w:szCs w:val="32"/>
                        <w:lang w:eastAsia="zh-CN"/>
                      </w:rPr>
                      <w:fldChar w:fldCharType="begin"/>
                    </w:r>
                    <w:r>
                      <w:rPr>
                        <w:rFonts w:hint="eastAsia" w:ascii="方正仿宋_GBK" w:hAnsi="方正仿宋_GBK" w:eastAsia="方正仿宋_GBK" w:cs="方正仿宋_GBK"/>
                        <w:sz w:val="32"/>
                        <w:szCs w:val="32"/>
                        <w:lang w:eastAsia="zh-CN"/>
                      </w:rPr>
                      <w:instrText xml:space="preserve"> PAGE  \* MERGEFORMAT </w:instrText>
                    </w:r>
                    <w:r>
                      <w:rPr>
                        <w:rFonts w:hint="eastAsia" w:ascii="方正仿宋_GBK" w:hAnsi="方正仿宋_GBK" w:eastAsia="方正仿宋_GBK" w:cs="方正仿宋_GBK"/>
                        <w:sz w:val="32"/>
                        <w:szCs w:val="32"/>
                        <w:lang w:eastAsia="zh-CN"/>
                      </w:rPr>
                      <w:fldChar w:fldCharType="separate"/>
                    </w:r>
                    <w:r>
                      <w:rPr>
                        <w:rFonts w:hint="eastAsia" w:ascii="方正仿宋_GBK" w:hAnsi="方正仿宋_GBK" w:eastAsia="方正仿宋_GBK" w:cs="方正仿宋_GBK"/>
                        <w:sz w:val="32"/>
                        <w:szCs w:val="32"/>
                        <w:lang w:eastAsia="zh-CN"/>
                      </w:rPr>
                      <w:t>1</w:t>
                    </w:r>
                    <w:r>
                      <w:rPr>
                        <w:rFonts w:hint="eastAsia" w:ascii="方正仿宋_GBK" w:hAnsi="方正仿宋_GBK" w:eastAsia="方正仿宋_GBK" w:cs="方正仿宋_GBK"/>
                        <w:sz w:val="32"/>
                        <w:szCs w:val="32"/>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A6D65E5"/>
    <w:rsid w:val="37A91A85"/>
    <w:rsid w:val="38236E92"/>
    <w:rsid w:val="3DBD1083"/>
    <w:rsid w:val="535D58C6"/>
    <w:rsid w:val="57952050"/>
    <w:rsid w:val="607C481E"/>
    <w:rsid w:val="7C8D06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uiPriority w:val="0"/>
    <w:tblPr>
      <w:tblCellMar>
        <w:top w:w="0" w:type="dxa"/>
        <w:left w:w="108" w:type="dxa"/>
        <w:bottom w:w="0" w:type="dxa"/>
        <w:right w:w="108" w:type="dxa"/>
      </w:tblCellMar>
    </w:tblPr>
  </w:style>
  <w:style w:type="paragraph" w:customStyle="1" w:styleId="2">
    <w:name w:val="首行缩进"/>
    <w:basedOn w:val="1"/>
    <w:qFormat/>
    <w:uiPriority w:val="0"/>
    <w:pPr>
      <w:spacing w:line="360" w:lineRule="auto"/>
      <w:ind w:firstLine="480" w:firstLineChars="200"/>
      <w:jc w:val="left"/>
    </w:pPr>
    <w:rPr>
      <w:rFonts w:ascii="宋体" w:hAnsi="宋体"/>
      <w:sz w:val="24"/>
      <w:szCs w:val="24"/>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8">
    <w:name w:val="Emphasis"/>
    <w:basedOn w:val="7"/>
    <w:qFormat/>
    <w:uiPriority w:val="0"/>
    <w:rPr>
      <w:color w:val="F73131"/>
    </w:rPr>
  </w:style>
  <w:style w:type="character" w:styleId="9">
    <w:name w:val="HTML Cite"/>
    <w:basedOn w:val="7"/>
    <w:uiPriority w:val="0"/>
    <w:rPr>
      <w:color w:val="008000"/>
    </w:rPr>
  </w:style>
  <w:style w:type="character" w:customStyle="1" w:styleId="10">
    <w:name w:val="c-icon28"/>
    <w:basedOn w:val="7"/>
    <w:uiPriority w:val="0"/>
  </w:style>
  <w:style w:type="character" w:customStyle="1" w:styleId="11">
    <w:name w:val="hover25"/>
    <w:basedOn w:val="7"/>
    <w:uiPriority w:val="0"/>
  </w:style>
  <w:style w:type="character" w:customStyle="1" w:styleId="12">
    <w:name w:val="hover26"/>
    <w:basedOn w:val="7"/>
    <w:uiPriority w:val="0"/>
    <w:rPr>
      <w:color w:val="315EFB"/>
    </w:rPr>
  </w:style>
  <w:style w:type="character" w:customStyle="1" w:styleId="13">
    <w:name w:val="content-right_8zs401"/>
    <w:basedOn w:val="7"/>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11</TotalTime>
  <ScaleCrop>false</ScaleCrop>
  <LinksUpToDate>false</LinksUpToDate>
  <CharactersWithSpaces>0</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2020-06-30T01:51:00Z</dcterms:created>
  <dc:creator>admin</dc:creator>
  <cp:lastModifiedBy>Zhang.</cp:lastModifiedBy>
  <cp:lastPrinted>2020-07-05T09:21:00Z</cp:lastPrinted>
  <dcterms:modified xsi:type="dcterms:W3CDTF">2022-10-09T10:38:12Z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