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C36" w:rsidRDefault="00906860">
      <w:pPr>
        <w:spacing w:line="56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</w:t>
      </w:r>
      <w:r>
        <w:rPr>
          <w:rFonts w:ascii="方正仿宋_GBK" w:eastAsia="方正仿宋_GBK" w:hint="eastAsia"/>
          <w:b/>
          <w:sz w:val="32"/>
          <w:szCs w:val="32"/>
        </w:rPr>
        <w:t>1</w:t>
      </w:r>
    </w:p>
    <w:p w:rsidR="00D90C36" w:rsidRDefault="00906860" w:rsidP="00906860">
      <w:pPr>
        <w:suppressAutoHyphens/>
        <w:adjustRightInd w:val="0"/>
        <w:snapToGrid w:val="0"/>
        <w:spacing w:afterLines="50" w:after="156" w:line="560" w:lineRule="exact"/>
        <w:jc w:val="center"/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部分不合格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项目的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小知识</w:t>
      </w:r>
    </w:p>
    <w:p w:rsidR="00D90C36" w:rsidRDefault="00906860">
      <w:pPr>
        <w:spacing w:line="560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一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、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过氧化值</w:t>
      </w:r>
    </w:p>
    <w:p w:rsidR="00D90C36" w:rsidRDefault="00906860" w:rsidP="00906860">
      <w:pPr>
        <w:pStyle w:val="2"/>
        <w:spacing w:after="0" w:line="560" w:lineRule="exact"/>
        <w:ind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过氧化值主要反映食品中油脂是否氧化变质，随着油脂氧化，过氧化值会逐步升高。过氧化值超标的原因可能是产品用油已经变质，或者产品在储存过程中环境条件控制不当，导致油脂酸败；也可能是原料中的脂肪已经氧化，原料储存不当，未采取有效的抗氧化措施，使得终产品油脂氧化。过氧化值一般不会对人体的健康产生损害，但严重时会导致肠胃不适、腹泻等症状。</w:t>
      </w:r>
    </w:p>
    <w:p w:rsidR="00D90C36" w:rsidRDefault="00906860">
      <w:pPr>
        <w:spacing w:line="560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二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、酸价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(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以脂肪计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)</w:t>
      </w:r>
    </w:p>
    <w:p w:rsidR="00D90C36" w:rsidRDefault="00906860" w:rsidP="00906860">
      <w:pPr>
        <w:pStyle w:val="2"/>
        <w:spacing w:after="0" w:line="560" w:lineRule="exact"/>
        <w:ind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酸价主要反映食品中油脂的酸败程度。酸价超标会导致食品有哈喇味，超标严重时所产生的醛、酮、酸会破坏脂溶性维生素，导致肠胃不适。酸价超标的原因，可能产品储藏运输条件不当。</w:t>
      </w:r>
    </w:p>
    <w:p w:rsidR="00D90C36" w:rsidRDefault="00906860">
      <w:pPr>
        <w:spacing w:line="56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三、噻虫胺</w:t>
      </w:r>
    </w:p>
    <w:p w:rsidR="00D90C36" w:rsidRDefault="00906860" w:rsidP="00906860">
      <w:pPr>
        <w:pStyle w:val="2"/>
        <w:spacing w:after="0" w:line="560" w:lineRule="exact"/>
        <w:ind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噻虫胺是新烟碱类中的一种杀虫剂，是一类高效安全、高选择性的新型杀虫剂，具有触杀、胃毒和内吸活性。主要用于水稻、蔬菜、果树及其他作物上防治</w:t>
      </w:r>
      <w:hyperlink r:id="rId6" w:tgtFrame="https://baike.so.com/doc/_blank" w:history="1">
        <w:r>
          <w:rPr>
            <w:rFonts w:ascii="Times New Roman" w:eastAsia="方正仿宋_GBK" w:hAnsi="Times New Roman" w:hint="eastAsia"/>
            <w:szCs w:val="32"/>
          </w:rPr>
          <w:t>蚜虫</w:t>
        </w:r>
      </w:hyperlink>
      <w:r>
        <w:rPr>
          <w:rFonts w:ascii="Times New Roman" w:eastAsia="方正仿宋_GBK" w:hAnsi="Times New Roman" w:hint="eastAsia"/>
          <w:szCs w:val="32"/>
        </w:rPr>
        <w:t>、</w:t>
      </w:r>
      <w:hyperlink r:id="rId7" w:tgtFrame="https://baike.so.com/doc/_blank" w:history="1">
        <w:r>
          <w:rPr>
            <w:rFonts w:ascii="Times New Roman" w:eastAsia="方正仿宋_GBK" w:hAnsi="Times New Roman" w:hint="eastAsia"/>
            <w:szCs w:val="32"/>
          </w:rPr>
          <w:t>叶蝉</w:t>
        </w:r>
      </w:hyperlink>
      <w:r>
        <w:rPr>
          <w:rFonts w:ascii="Times New Roman" w:eastAsia="方正仿宋_GBK" w:hAnsi="Times New Roman" w:hint="eastAsia"/>
          <w:szCs w:val="32"/>
        </w:rPr>
        <w:t>、</w:t>
      </w:r>
      <w:hyperlink r:id="rId8" w:tgtFrame="https://baike.so.com/doc/_blank" w:history="1">
        <w:r>
          <w:rPr>
            <w:rFonts w:ascii="Times New Roman" w:eastAsia="方正仿宋_GBK" w:hAnsi="Times New Roman" w:hint="eastAsia"/>
            <w:szCs w:val="32"/>
          </w:rPr>
          <w:t>飞虱</w:t>
        </w:r>
      </w:hyperlink>
      <w:r>
        <w:rPr>
          <w:rFonts w:ascii="Times New Roman" w:eastAsia="方正仿宋_GBK" w:hAnsi="Times New Roman" w:hint="eastAsia"/>
          <w:szCs w:val="32"/>
        </w:rPr>
        <w:t>等害虫的杀虫剂。</w:t>
      </w:r>
      <w:r>
        <w:rPr>
          <w:rFonts w:ascii="Times New Roman" w:eastAsia="方正仿宋_GBK" w:hAnsi="Times New Roman" w:hint="eastAsia"/>
          <w:szCs w:val="32"/>
        </w:rPr>
        <w:t>GB 2763-2021</w:t>
      </w:r>
      <w:r>
        <w:rPr>
          <w:rFonts w:ascii="Times New Roman" w:eastAsia="方正仿宋_GBK" w:hAnsi="Times New Roman" w:hint="eastAsia"/>
          <w:szCs w:val="32"/>
        </w:rPr>
        <w:t>《食品安全国家标准</w:t>
      </w:r>
      <w:r>
        <w:rPr>
          <w:rFonts w:ascii="Times New Roman" w:eastAsia="方正仿宋_GBK" w:hAnsi="Times New Roman" w:hint="eastAsia"/>
          <w:szCs w:val="32"/>
        </w:rPr>
        <w:t xml:space="preserve"> </w:t>
      </w:r>
      <w:r>
        <w:rPr>
          <w:rFonts w:ascii="Times New Roman" w:eastAsia="方正仿宋_GBK" w:hAnsi="Times New Roman" w:hint="eastAsia"/>
          <w:szCs w:val="32"/>
        </w:rPr>
        <w:t>食品中农药最大残留限量》规定，线椒中噻</w:t>
      </w:r>
      <w:r>
        <w:rPr>
          <w:rFonts w:ascii="Times New Roman" w:eastAsia="方正仿宋_GBK" w:hAnsi="Times New Roman" w:hint="eastAsia"/>
          <w:szCs w:val="32"/>
        </w:rPr>
        <w:t>虫胺最大允许限量为</w:t>
      </w:r>
      <w:r>
        <w:rPr>
          <w:rFonts w:ascii="Times New Roman" w:eastAsia="方正仿宋_GBK" w:hAnsi="Times New Roman" w:hint="eastAsia"/>
          <w:szCs w:val="32"/>
        </w:rPr>
        <w:t>0.05mg/kg</w:t>
      </w:r>
      <w:r>
        <w:rPr>
          <w:rFonts w:ascii="Times New Roman" w:eastAsia="方正仿宋_GBK" w:hAnsi="Times New Roman" w:hint="eastAsia"/>
          <w:szCs w:val="32"/>
        </w:rPr>
        <w:t>。</w:t>
      </w:r>
    </w:p>
    <w:p w:rsidR="00D90C36" w:rsidRDefault="00906860">
      <w:pPr>
        <w:spacing w:line="56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四、氯氟氰菊酯和高效氯氟氰菊酯</w:t>
      </w:r>
    </w:p>
    <w:p w:rsidR="00D90C36" w:rsidRDefault="00906860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氯氟氰菊酯又叫三氟氯氰菊酯，中等毒杀虫剂，对眼睛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和皮肤有刺激作用。可以有效的防治棉花、果树、蔬菜、大豆等作物上的多种害虫，也能防治动物体上的寄生虫。具有杀虫广谱、高效、速度快、持效期长的特点。高效氯氟氰菊酯是农业杀虫剂，主要防治农作物上发生的鳞翅目害虫，具有杀虫谱广，活性较高，药效迅速，喷洒后耐雨水冲刷，但长期使用易对其产生抗性，对刺吸式口器的害虫及害螨有一定防效，强毒性。水果、蔬菜中氯氟氰菊酯和高效氯氟氰菊酯的超标主要是在喷洒使用农药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配比含量过高、喷洒后雨水淋洗时间短、降解周期未到及采摘周期短造成农药的残留量过高。</w:t>
      </w:r>
    </w:p>
    <w:p w:rsidR="00D90C36" w:rsidRDefault="00906860">
      <w:pPr>
        <w:spacing w:line="56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五、腐霉利</w:t>
      </w:r>
    </w:p>
    <w:p w:rsidR="00D90C36" w:rsidRDefault="00906860" w:rsidP="00906860">
      <w:pPr>
        <w:pStyle w:val="2"/>
        <w:spacing w:after="0" w:line="560" w:lineRule="exact"/>
        <w:ind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腐霉利是一种广谱内吸性的高效杀菌剂，对低温高湿条件下发生的灰霉病、菌核病有显著效果，但菌株容易对其产生抗性。少量的残留不会引起人体急性中毒，但长期食用腐霉利超标的食品，可能对人体健康有一定影响。《食品安全国家标准</w:t>
      </w:r>
      <w:r>
        <w:rPr>
          <w:rFonts w:ascii="Times New Roman" w:eastAsia="方正仿宋_GBK" w:hAnsi="Times New Roman" w:hint="eastAsia"/>
          <w:szCs w:val="32"/>
        </w:rPr>
        <w:t xml:space="preserve"> </w:t>
      </w:r>
      <w:r>
        <w:rPr>
          <w:rFonts w:ascii="Times New Roman" w:eastAsia="方正仿宋_GBK" w:hAnsi="Times New Roman" w:hint="eastAsia"/>
          <w:szCs w:val="32"/>
        </w:rPr>
        <w:t>食品中农药最大残留限量》（</w:t>
      </w:r>
      <w:r>
        <w:rPr>
          <w:rFonts w:ascii="Times New Roman" w:eastAsia="方正仿宋_GBK" w:hAnsi="Times New Roman" w:hint="eastAsia"/>
          <w:szCs w:val="32"/>
        </w:rPr>
        <w:t>GB 2763</w:t>
      </w:r>
      <w:r>
        <w:rPr>
          <w:rFonts w:ascii="Times New Roman" w:eastAsia="方正仿宋_GBK" w:hAnsi="Times New Roman" w:hint="eastAsia"/>
          <w:szCs w:val="32"/>
        </w:rPr>
        <w:t>—</w:t>
      </w:r>
      <w:r>
        <w:rPr>
          <w:rFonts w:ascii="Times New Roman" w:eastAsia="方正仿宋_GBK" w:hAnsi="Times New Roman" w:hint="eastAsia"/>
          <w:szCs w:val="32"/>
        </w:rPr>
        <w:t>2021</w:t>
      </w:r>
      <w:r>
        <w:rPr>
          <w:rFonts w:ascii="Times New Roman" w:eastAsia="方正仿宋_GBK" w:hAnsi="Times New Roman" w:hint="eastAsia"/>
          <w:szCs w:val="32"/>
        </w:rPr>
        <w:t>）中规定，腐霉利在韭菜中的最大残留限量值为</w:t>
      </w:r>
      <w:r>
        <w:rPr>
          <w:rFonts w:ascii="Times New Roman" w:eastAsia="方正仿宋_GBK" w:hAnsi="Times New Roman" w:hint="eastAsia"/>
          <w:szCs w:val="32"/>
        </w:rPr>
        <w:t>0.2mg/kg</w:t>
      </w:r>
      <w:r>
        <w:rPr>
          <w:rFonts w:ascii="Times New Roman" w:eastAsia="方正仿宋_GBK" w:hAnsi="Times New Roman" w:hint="eastAsia"/>
          <w:szCs w:val="32"/>
        </w:rPr>
        <w:t>。韭菜中腐霉利残留量超标的原因，可能是为快速控制病情，加大用药量或未遵守采摘间隔期规定，致使上</w:t>
      </w:r>
      <w:r>
        <w:rPr>
          <w:rFonts w:ascii="Times New Roman" w:eastAsia="方正仿宋_GBK" w:hAnsi="Times New Roman" w:hint="eastAsia"/>
          <w:szCs w:val="32"/>
        </w:rPr>
        <w:t>市销售的产品中残留量超标。</w:t>
      </w:r>
    </w:p>
    <w:p w:rsidR="00D90C36" w:rsidRDefault="00906860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六、大肠菌群</w:t>
      </w:r>
    </w:p>
    <w:p w:rsidR="00D90C36" w:rsidRDefault="00906860" w:rsidP="00906860">
      <w:pPr>
        <w:pStyle w:val="2"/>
        <w:spacing w:after="0" w:line="560" w:lineRule="exact"/>
        <w:ind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大肠菌群是国内外通用的食品污染常用指示菌之一。食品中大肠菌群不合格，说明食品存在卫生质量缺陷，提示该食品中存在被肠道致病菌污染的可能，对人体健康具有潜在</w:t>
      </w:r>
      <w:r>
        <w:rPr>
          <w:rFonts w:ascii="Times New Roman" w:eastAsia="方正仿宋_GBK" w:hAnsi="Times New Roman" w:hint="eastAsia"/>
          <w:szCs w:val="32"/>
        </w:rPr>
        <w:lastRenderedPageBreak/>
        <w:t>危害，尤其对老人、小孩的危害更大。大肠菌群超标的原因，可能是包装材料受污染，或在生产过程中产品受到人员、工具器具等生产设备、环境污染。</w:t>
      </w:r>
    </w:p>
    <w:p w:rsidR="00D90C36" w:rsidRDefault="00906860">
      <w:pPr>
        <w:spacing w:line="56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七、噻虫嗪</w:t>
      </w:r>
    </w:p>
    <w:p w:rsidR="00D90C36" w:rsidRDefault="00906860" w:rsidP="00906860">
      <w:pPr>
        <w:pStyle w:val="2"/>
        <w:spacing w:after="0" w:line="560" w:lineRule="exact"/>
        <w:ind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/>
          <w:szCs w:val="32"/>
        </w:rPr>
        <w:t>噻虫嗪是一种全新结构的第二代烟碱类高效低毒杀虫剂，对害虫具有胃毒、触杀及内吸活性，用于叶面喷雾及土壤灌根处理。其施药后迅速被内吸，并传导到植株各部位，对刺吸式害虫如蚜虫、</w:t>
      </w:r>
      <w:r>
        <w:rPr>
          <w:rFonts w:ascii="Times New Roman" w:eastAsia="方正仿宋_GBK" w:hAnsi="Times New Roman"/>
          <w:szCs w:val="32"/>
        </w:rPr>
        <w:t>飞虱、叶蝉、粉虱等有良好的防效。</w:t>
      </w:r>
      <w:r>
        <w:rPr>
          <w:rFonts w:ascii="Times New Roman" w:eastAsia="方正仿宋_GBK" w:hAnsi="Times New Roman" w:hint="eastAsia"/>
          <w:szCs w:val="32"/>
        </w:rPr>
        <w:t>生姜中噻虫嗪超标的原因，可能是为快速控制虫害加大用药量，或未遵守采摘间隔期规定，致使上市销售时产品中的药物残留量未降解至标准限量以下。</w:t>
      </w:r>
    </w:p>
    <w:p w:rsidR="00D90C36" w:rsidRDefault="00906860">
      <w:pPr>
        <w:spacing w:line="560" w:lineRule="exact"/>
        <w:ind w:left="629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八、恩诺沙星</w:t>
      </w:r>
    </w:p>
    <w:p w:rsidR="00D90C36" w:rsidRDefault="00906860" w:rsidP="00906860">
      <w:pPr>
        <w:pStyle w:val="2"/>
        <w:spacing w:after="0" w:line="560" w:lineRule="exact"/>
        <w:ind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乌鸡中恩诺沙星超标的原因，可能是在养殖过程中为快速控制疫病，违规加大用药量或不遵守休药期规定，致使产品上市销售时的药</w:t>
      </w:r>
      <w:r>
        <w:rPr>
          <w:rFonts w:ascii="Times New Roman" w:eastAsia="方正仿宋_GBK" w:hAnsi="Times New Roman" w:hint="eastAsia"/>
          <w:szCs w:val="32"/>
        </w:rPr>
        <w:t>物残留量超标。</w:t>
      </w:r>
    </w:p>
    <w:p w:rsidR="00D90C36" w:rsidRDefault="00906860">
      <w:pPr>
        <w:spacing w:line="560" w:lineRule="exact"/>
        <w:ind w:firstLineChars="200" w:firstLine="592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pacing w:val="-12"/>
          <w:sz w:val="32"/>
          <w:szCs w:val="32"/>
        </w:rPr>
        <w:t>九</w:t>
      </w:r>
      <w:r>
        <w:rPr>
          <w:rFonts w:ascii="黑体" w:eastAsia="黑体" w:hAnsi="黑体" w:hint="eastAsia"/>
          <w:spacing w:val="-12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铝的残留量</w:t>
      </w:r>
      <w:r>
        <w:rPr>
          <w:rFonts w:ascii="黑体" w:eastAsia="黑体" w:hAnsi="黑体" w:hint="eastAsia"/>
          <w:sz w:val="32"/>
          <w:szCs w:val="32"/>
        </w:rPr>
        <w:t>(</w:t>
      </w:r>
      <w:r>
        <w:rPr>
          <w:rFonts w:ascii="黑体" w:eastAsia="黑体" w:hAnsi="黑体" w:hint="eastAsia"/>
          <w:sz w:val="32"/>
          <w:szCs w:val="32"/>
        </w:rPr>
        <w:t>干样品，以</w:t>
      </w:r>
      <w:r>
        <w:rPr>
          <w:rFonts w:ascii="黑体" w:eastAsia="黑体" w:hAnsi="黑体" w:hint="eastAsia"/>
          <w:sz w:val="32"/>
          <w:szCs w:val="32"/>
        </w:rPr>
        <w:t>Al</w:t>
      </w:r>
      <w:r>
        <w:rPr>
          <w:rFonts w:ascii="黑体" w:eastAsia="黑体" w:hAnsi="黑体" w:hint="eastAsia"/>
          <w:sz w:val="32"/>
          <w:szCs w:val="32"/>
        </w:rPr>
        <w:t>计</w:t>
      </w:r>
      <w:r>
        <w:rPr>
          <w:rFonts w:ascii="黑体" w:eastAsia="黑体" w:hAnsi="黑体" w:hint="eastAsia"/>
          <w:sz w:val="32"/>
          <w:szCs w:val="32"/>
        </w:rPr>
        <w:t>)</w:t>
      </w:r>
    </w:p>
    <w:p w:rsidR="00D90C36" w:rsidRDefault="00906860" w:rsidP="00906860">
      <w:pPr>
        <w:pStyle w:val="2"/>
        <w:spacing w:after="0" w:line="560" w:lineRule="exact"/>
        <w:ind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硫酸铝钾（又名钾明矾）、硫酸铝铵（又名铵明矶）是食品加工中常用的食品添加剂，使用后会产生铝残留。铝残留量超标的原因可能是，个别企业为改善产品口感，在生产加工过程中超限量、超范围使用含铝添加剂，或者其使用的</w:t>
      </w:r>
      <w:r>
        <w:rPr>
          <w:rFonts w:ascii="Times New Roman" w:eastAsia="方正仿宋_GBK" w:hAnsi="Times New Roman" w:hint="eastAsia"/>
          <w:szCs w:val="32"/>
        </w:rPr>
        <w:lastRenderedPageBreak/>
        <w:t>复配添加剂中铝含量过高。长期摄入铝残留超标的食品，可能影响人体对铁、钙等营养元素的吸收，从而导致骨质疏松、贫血等。</w:t>
      </w:r>
    </w:p>
    <w:p w:rsidR="00D90C36" w:rsidRDefault="00906860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十、菌落总数</w:t>
      </w:r>
    </w:p>
    <w:p w:rsidR="00D90C36" w:rsidRDefault="00906860" w:rsidP="00D90C36">
      <w:pPr>
        <w:pStyle w:val="2"/>
        <w:spacing w:after="0" w:line="560" w:lineRule="exact"/>
        <w:ind w:firstLine="640"/>
        <w:rPr>
          <w:rFonts w:ascii="Times New Roman" w:eastAsia="方正仿宋_GBK" w:hAnsi="Times New Roman"/>
          <w:szCs w:val="32"/>
        </w:rPr>
      </w:pPr>
      <w:bookmarkStart w:id="0" w:name="_GoBack"/>
      <w:r>
        <w:rPr>
          <w:rFonts w:ascii="Times New Roman" w:eastAsia="方正仿宋_GBK" w:hAnsi="Times New Roman" w:hint="eastAsia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  <w:bookmarkEnd w:id="0"/>
    </w:p>
    <w:sectPr w:rsidR="00D90C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471D93DF-8776-4762-9928-ECD791BD3B6F}"/>
    <w:embedBold r:id="rId2" w:subsetted="1" w:fontKey="{FF4DD7BC-A827-4693-BDA3-23A0AF048AF5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8DBC5F90-872F-4129-A4AD-B6CED8411531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5B5C6267-A834-463B-99E0-ECE67417A3C4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5" w:subsetted="1" w:fontKey="{B4FDA64B-C9D3-4044-B70D-E26C68F12BBB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proofState w:spelling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06860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90C36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E356B2"/>
    <w:rsid w:val="04D81A7C"/>
    <w:rsid w:val="05B075F0"/>
    <w:rsid w:val="07503655"/>
    <w:rsid w:val="09613572"/>
    <w:rsid w:val="098168D4"/>
    <w:rsid w:val="09E0572E"/>
    <w:rsid w:val="0A4011CE"/>
    <w:rsid w:val="0B140ABA"/>
    <w:rsid w:val="0B1C7DDA"/>
    <w:rsid w:val="0B443F79"/>
    <w:rsid w:val="0B505CFE"/>
    <w:rsid w:val="0BE060AB"/>
    <w:rsid w:val="0C0B1D8D"/>
    <w:rsid w:val="0C705556"/>
    <w:rsid w:val="0CCE6341"/>
    <w:rsid w:val="0D0346C0"/>
    <w:rsid w:val="0D374F84"/>
    <w:rsid w:val="0D4279C5"/>
    <w:rsid w:val="0D5527DD"/>
    <w:rsid w:val="0D852F3F"/>
    <w:rsid w:val="0DE12CCF"/>
    <w:rsid w:val="0DE43D03"/>
    <w:rsid w:val="0E284B04"/>
    <w:rsid w:val="0EC12409"/>
    <w:rsid w:val="0F751D38"/>
    <w:rsid w:val="0F8E03D8"/>
    <w:rsid w:val="0FA90066"/>
    <w:rsid w:val="0FC01C62"/>
    <w:rsid w:val="1034205B"/>
    <w:rsid w:val="104362FC"/>
    <w:rsid w:val="10594204"/>
    <w:rsid w:val="107C1AA5"/>
    <w:rsid w:val="11081FC8"/>
    <w:rsid w:val="11F95E33"/>
    <w:rsid w:val="12477249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40389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2E7F49"/>
    <w:rsid w:val="1BAD4A7C"/>
    <w:rsid w:val="1C157453"/>
    <w:rsid w:val="1C1845BD"/>
    <w:rsid w:val="1C412D60"/>
    <w:rsid w:val="1CB27E9B"/>
    <w:rsid w:val="1DAD3FFF"/>
    <w:rsid w:val="1DFF41B9"/>
    <w:rsid w:val="1E9B32CF"/>
    <w:rsid w:val="1EC264B5"/>
    <w:rsid w:val="205E4764"/>
    <w:rsid w:val="207F2166"/>
    <w:rsid w:val="209E7837"/>
    <w:rsid w:val="20DD5D1B"/>
    <w:rsid w:val="21EF72E6"/>
    <w:rsid w:val="220B26C8"/>
    <w:rsid w:val="224D6ADB"/>
    <w:rsid w:val="227B2998"/>
    <w:rsid w:val="22A141AA"/>
    <w:rsid w:val="22BF0461"/>
    <w:rsid w:val="22DF1FFB"/>
    <w:rsid w:val="239D0E6B"/>
    <w:rsid w:val="24B573DE"/>
    <w:rsid w:val="251138C5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AC41CC9"/>
    <w:rsid w:val="2B1206C2"/>
    <w:rsid w:val="2C243C54"/>
    <w:rsid w:val="2C414036"/>
    <w:rsid w:val="2C4D06CD"/>
    <w:rsid w:val="2D351E89"/>
    <w:rsid w:val="2D7D65C0"/>
    <w:rsid w:val="2ED22E2E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5C193B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BC21DE2"/>
    <w:rsid w:val="3C07791D"/>
    <w:rsid w:val="3C431019"/>
    <w:rsid w:val="3C52405A"/>
    <w:rsid w:val="3C87360C"/>
    <w:rsid w:val="3D625FAB"/>
    <w:rsid w:val="3D7846F0"/>
    <w:rsid w:val="3D8F3232"/>
    <w:rsid w:val="3DDA184A"/>
    <w:rsid w:val="3E2223F7"/>
    <w:rsid w:val="3E3A3BD1"/>
    <w:rsid w:val="3E793D02"/>
    <w:rsid w:val="3E873B26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14E3"/>
    <w:rsid w:val="425665EF"/>
    <w:rsid w:val="425E5D24"/>
    <w:rsid w:val="426A0D65"/>
    <w:rsid w:val="43842684"/>
    <w:rsid w:val="43C70ADF"/>
    <w:rsid w:val="44F63D12"/>
    <w:rsid w:val="45B97969"/>
    <w:rsid w:val="46243376"/>
    <w:rsid w:val="47492C28"/>
    <w:rsid w:val="483164C1"/>
    <w:rsid w:val="48D06DD8"/>
    <w:rsid w:val="494214A7"/>
    <w:rsid w:val="49697DDF"/>
    <w:rsid w:val="4A705AD3"/>
    <w:rsid w:val="4B5049B4"/>
    <w:rsid w:val="4BC137FA"/>
    <w:rsid w:val="4C297156"/>
    <w:rsid w:val="4C36294C"/>
    <w:rsid w:val="4CCB074B"/>
    <w:rsid w:val="4D8A2EE5"/>
    <w:rsid w:val="4D9B4661"/>
    <w:rsid w:val="4E0B1BC2"/>
    <w:rsid w:val="4EBF55C1"/>
    <w:rsid w:val="4EC26E4B"/>
    <w:rsid w:val="4EED2BC8"/>
    <w:rsid w:val="4F932387"/>
    <w:rsid w:val="4FAB5F46"/>
    <w:rsid w:val="50163F73"/>
    <w:rsid w:val="50565800"/>
    <w:rsid w:val="50C17233"/>
    <w:rsid w:val="51896A13"/>
    <w:rsid w:val="51AA4038"/>
    <w:rsid w:val="51FD239C"/>
    <w:rsid w:val="52941F38"/>
    <w:rsid w:val="52A072C8"/>
    <w:rsid w:val="52A6769D"/>
    <w:rsid w:val="53910666"/>
    <w:rsid w:val="53DD4918"/>
    <w:rsid w:val="53E301FD"/>
    <w:rsid w:val="5473169E"/>
    <w:rsid w:val="54C904D3"/>
    <w:rsid w:val="550115C8"/>
    <w:rsid w:val="554D75AB"/>
    <w:rsid w:val="55515C48"/>
    <w:rsid w:val="55BE0029"/>
    <w:rsid w:val="55CC40E6"/>
    <w:rsid w:val="566F178F"/>
    <w:rsid w:val="583D6A55"/>
    <w:rsid w:val="58BF1D4C"/>
    <w:rsid w:val="58C52A1E"/>
    <w:rsid w:val="5900754B"/>
    <w:rsid w:val="591702CA"/>
    <w:rsid w:val="591F154C"/>
    <w:rsid w:val="59203A01"/>
    <w:rsid w:val="59A5289E"/>
    <w:rsid w:val="59A56ED4"/>
    <w:rsid w:val="5A461B93"/>
    <w:rsid w:val="5AF17BBB"/>
    <w:rsid w:val="5B7936AC"/>
    <w:rsid w:val="5B7A209D"/>
    <w:rsid w:val="5BDC6E44"/>
    <w:rsid w:val="5C6258A4"/>
    <w:rsid w:val="5C6607D4"/>
    <w:rsid w:val="5CF357D6"/>
    <w:rsid w:val="5E1C3364"/>
    <w:rsid w:val="5E3C6DCB"/>
    <w:rsid w:val="5E3D638B"/>
    <w:rsid w:val="5E82604C"/>
    <w:rsid w:val="5E9F7D04"/>
    <w:rsid w:val="5EB3567B"/>
    <w:rsid w:val="5EE95FBE"/>
    <w:rsid w:val="5FB4017C"/>
    <w:rsid w:val="5FC04A10"/>
    <w:rsid w:val="5FF86B48"/>
    <w:rsid w:val="6009023D"/>
    <w:rsid w:val="614C7731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110BD0"/>
    <w:rsid w:val="652B171E"/>
    <w:rsid w:val="65660390"/>
    <w:rsid w:val="65BA2B92"/>
    <w:rsid w:val="6655217A"/>
    <w:rsid w:val="66F73F16"/>
    <w:rsid w:val="67207D8C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DD70EDE"/>
    <w:rsid w:val="6EAE7A04"/>
    <w:rsid w:val="6ED77804"/>
    <w:rsid w:val="6F564F90"/>
    <w:rsid w:val="70433045"/>
    <w:rsid w:val="70A4148A"/>
    <w:rsid w:val="71236AF0"/>
    <w:rsid w:val="72050BDB"/>
    <w:rsid w:val="72084E58"/>
    <w:rsid w:val="72632DF3"/>
    <w:rsid w:val="72C44654"/>
    <w:rsid w:val="731C59A6"/>
    <w:rsid w:val="740B7597"/>
    <w:rsid w:val="74835084"/>
    <w:rsid w:val="75A57FA1"/>
    <w:rsid w:val="76077A0F"/>
    <w:rsid w:val="7634763B"/>
    <w:rsid w:val="76C43BAF"/>
    <w:rsid w:val="77100CAA"/>
    <w:rsid w:val="77450FC0"/>
    <w:rsid w:val="7746130E"/>
    <w:rsid w:val="77A91F25"/>
    <w:rsid w:val="77AD776A"/>
    <w:rsid w:val="7802718C"/>
    <w:rsid w:val="78516857"/>
    <w:rsid w:val="787917F5"/>
    <w:rsid w:val="78941FDE"/>
    <w:rsid w:val="78DE7328"/>
    <w:rsid w:val="79425C88"/>
    <w:rsid w:val="79E41CD7"/>
    <w:rsid w:val="7A27777B"/>
    <w:rsid w:val="7B5D2F26"/>
    <w:rsid w:val="7B7721FC"/>
    <w:rsid w:val="7C7137ED"/>
    <w:rsid w:val="7C833972"/>
    <w:rsid w:val="7CBD0617"/>
    <w:rsid w:val="7EC17E52"/>
    <w:rsid w:val="7ECE751F"/>
    <w:rsid w:val="7EF80517"/>
    <w:rsid w:val="7F4D5A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Body Text Inden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Body Text First Indent 2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adjustRightInd w:val="0"/>
      <w:ind w:leftChars="0" w:left="0" w:firstLineChars="200" w:firstLine="880"/>
    </w:pPr>
    <w:rPr>
      <w:rFonts w:ascii="Calibri" w:eastAsia="仿宋" w:hAnsi="Calibri" w:cs="Times New Roman"/>
      <w:sz w:val="32"/>
    </w:rPr>
  </w:style>
  <w:style w:type="paragraph" w:styleId="a3">
    <w:name w:val="Body Text Indent"/>
    <w:basedOn w:val="a"/>
    <w:uiPriority w:val="99"/>
    <w:semiHidden/>
    <w:unhideWhenUsed/>
    <w:qFormat/>
    <w:pPr>
      <w:spacing w:after="120"/>
      <w:ind w:leftChars="200" w:left="420"/>
    </w:pPr>
  </w:style>
  <w:style w:type="paragraph" w:styleId="a4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5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Body Text First Indent"/>
    <w:basedOn w:val="a4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a">
    <w:name w:val="Strong"/>
    <w:basedOn w:val="a0"/>
    <w:uiPriority w:val="22"/>
    <w:qFormat/>
    <w:rPr>
      <w:b/>
    </w:rPr>
  </w:style>
  <w:style w:type="character" w:styleId="ab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c">
    <w:name w:val="Emphasis"/>
    <w:uiPriority w:val="20"/>
    <w:qFormat/>
    <w:rPr>
      <w:i/>
      <w:iCs/>
    </w:rPr>
  </w:style>
  <w:style w:type="character" w:styleId="ad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7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e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5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9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f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0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Body Text Inden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Body Text First Indent 2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adjustRightInd w:val="0"/>
      <w:ind w:leftChars="0" w:left="0" w:firstLineChars="200" w:firstLine="880"/>
    </w:pPr>
    <w:rPr>
      <w:rFonts w:ascii="Calibri" w:eastAsia="仿宋" w:hAnsi="Calibri" w:cs="Times New Roman"/>
      <w:sz w:val="32"/>
    </w:rPr>
  </w:style>
  <w:style w:type="paragraph" w:styleId="a3">
    <w:name w:val="Body Text Indent"/>
    <w:basedOn w:val="a"/>
    <w:uiPriority w:val="99"/>
    <w:semiHidden/>
    <w:unhideWhenUsed/>
    <w:qFormat/>
    <w:pPr>
      <w:spacing w:after="120"/>
      <w:ind w:leftChars="200" w:left="420"/>
    </w:pPr>
  </w:style>
  <w:style w:type="paragraph" w:styleId="a4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5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Body Text First Indent"/>
    <w:basedOn w:val="a4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a">
    <w:name w:val="Strong"/>
    <w:basedOn w:val="a0"/>
    <w:uiPriority w:val="22"/>
    <w:qFormat/>
    <w:rPr>
      <w:b/>
    </w:rPr>
  </w:style>
  <w:style w:type="character" w:styleId="ab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c">
    <w:name w:val="Emphasis"/>
    <w:uiPriority w:val="20"/>
    <w:qFormat/>
    <w:rPr>
      <w:i/>
      <w:iCs/>
    </w:rPr>
  </w:style>
  <w:style w:type="character" w:styleId="ad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7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e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5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9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f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0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ike.so.com/doc/5666270-5878929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baike.so.com/doc/6328167-6541777.htm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baike.so.com/doc/5415993-5654138.htm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1A8CA2-1676-4D18-8DE5-43CFBAA19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308</Words>
  <Characters>1759</Characters>
  <Application>Microsoft Office Word</Application>
  <DocSecurity>0</DocSecurity>
  <Lines>14</Lines>
  <Paragraphs>4</Paragraphs>
  <ScaleCrop>false</ScaleCrop>
  <Company>微软中国</Company>
  <LinksUpToDate>false</LinksUpToDate>
  <CharactersWithSpaces>2063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Microsoft</cp:lastModifiedBy>
  <cp:revision>4</cp:revision>
  <cp:lastPrinted>2022-04-27T06:09:00Z</cp:lastPrinted>
  <dcterms:created xsi:type="dcterms:W3CDTF">2018-12-24T03:58:00Z</dcterms:created>
  <dcterms:modified xsi:type="dcterms:W3CDTF">2022-04-27T06:09:00Z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2052-11.1.0.11622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