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23C9" w:rsidRDefault="00380832">
      <w:pPr>
        <w:spacing w:line="590" w:lineRule="exact"/>
        <w:jc w:val="left"/>
        <w:rPr>
          <w:rFonts w:ascii="方正仿宋_GBK" w:eastAsia="方正仿宋_GBK"/>
          <w:b/>
          <w:sz w:val="32"/>
          <w:szCs w:val="32"/>
        </w:rPr>
      </w:pPr>
      <w:r>
        <w:rPr>
          <w:rFonts w:ascii="方正仿宋_GBK" w:eastAsia="方正仿宋_GBK" w:hint="eastAsia"/>
          <w:b/>
          <w:sz w:val="32"/>
          <w:szCs w:val="32"/>
        </w:rPr>
        <w:t>附件</w:t>
      </w:r>
      <w:r>
        <w:rPr>
          <w:rFonts w:ascii="方正仿宋_GBK" w:eastAsia="方正仿宋_GBK" w:hint="eastAsia"/>
          <w:b/>
          <w:sz w:val="32"/>
          <w:szCs w:val="32"/>
        </w:rPr>
        <w:t>1</w:t>
      </w:r>
      <w:bookmarkStart w:id="0" w:name="_GoBack"/>
      <w:bookmarkEnd w:id="0"/>
    </w:p>
    <w:p w:rsidR="000923C9" w:rsidRPr="00AA616C" w:rsidRDefault="00AA616C">
      <w:pPr>
        <w:suppressAutoHyphens/>
        <w:adjustRightInd w:val="0"/>
        <w:snapToGrid w:val="0"/>
        <w:spacing w:line="590" w:lineRule="exact"/>
        <w:jc w:val="center"/>
        <w:rPr>
          <w:rFonts w:ascii="方正小标宋简体" w:eastAsia="方正小标宋简体" w:hAnsi="方正小标宋简体" w:cs="方正小标宋简体"/>
          <w:color w:val="000000"/>
          <w:sz w:val="36"/>
          <w:szCs w:val="36"/>
        </w:rPr>
      </w:pPr>
      <w:r w:rsidRPr="00AA616C">
        <w:rPr>
          <w:rFonts w:ascii="方正小标宋简体" w:eastAsia="方正小标宋简体" w:hAnsi="方正小标宋简体" w:cs="方正小标宋简体" w:hint="eastAsia"/>
          <w:color w:val="000000"/>
          <w:sz w:val="36"/>
          <w:szCs w:val="36"/>
        </w:rPr>
        <w:t>部分不合格项目的小知识</w:t>
      </w:r>
    </w:p>
    <w:p w:rsidR="000923C9" w:rsidRDefault="000923C9">
      <w:pPr>
        <w:suppressAutoHyphens/>
        <w:adjustRightInd w:val="0"/>
        <w:snapToGrid w:val="0"/>
        <w:spacing w:line="590" w:lineRule="exact"/>
        <w:jc w:val="center"/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</w:pPr>
    </w:p>
    <w:p w:rsidR="000923C9" w:rsidRDefault="00380832">
      <w:pPr>
        <w:pStyle w:val="ac"/>
        <w:spacing w:line="590" w:lineRule="exact"/>
        <w:ind w:left="420" w:firstLineChars="100" w:firstLine="32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一、过氧化值</w:t>
      </w:r>
    </w:p>
    <w:p w:rsidR="000923C9" w:rsidRDefault="00380832">
      <w:pPr>
        <w:pStyle w:val="ac"/>
        <w:spacing w:line="590" w:lineRule="exact"/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过氧化值主要反映食品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中油脂是否氧化变质。随着油脂氧化，过氧化值会逐步升高，虽一般不会对人体的健康产生损害，但严重时会导致肠胃不适、腹泻等症状。过氧化值超标的原因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，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可能是产品用油</w:t>
      </w:r>
      <w:r>
        <w:rPr>
          <w:rFonts w:ascii="Times New Roman" w:eastAsia="仿宋_GB2312" w:hAnsi="Times New Roman" w:cs="Times New Roman"/>
          <w:sz w:val="32"/>
          <w:szCs w:val="32"/>
        </w:rPr>
        <w:t>已经变质，或者产品在储存过程中环境条件控制不当，导致油脂酸败；也可能是原料中的脂肪已经氧化，原料储存不当，未采取有效的抗氧化措施，使得终产品油脂氧化。</w:t>
      </w:r>
    </w:p>
    <w:p w:rsidR="000923C9" w:rsidRDefault="00380832">
      <w:pPr>
        <w:spacing w:line="640" w:lineRule="exact"/>
        <w:ind w:firstLineChars="200" w:firstLine="592"/>
        <w:rPr>
          <w:rFonts w:ascii="黑体" w:eastAsia="黑体" w:hAnsi="黑体"/>
          <w:color w:val="000000" w:themeColor="text1"/>
          <w:spacing w:val="-12"/>
          <w:sz w:val="32"/>
          <w:szCs w:val="32"/>
        </w:rPr>
      </w:pPr>
      <w:r>
        <w:rPr>
          <w:rFonts w:ascii="黑体" w:eastAsia="黑体" w:hAnsi="黑体" w:hint="eastAsia"/>
          <w:color w:val="000000" w:themeColor="text1"/>
          <w:spacing w:val="-12"/>
          <w:sz w:val="32"/>
          <w:szCs w:val="32"/>
        </w:rPr>
        <w:t>二</w:t>
      </w:r>
      <w:r>
        <w:rPr>
          <w:rFonts w:ascii="黑体" w:eastAsia="黑体" w:hAnsi="黑体" w:hint="eastAsia"/>
          <w:color w:val="000000" w:themeColor="text1"/>
          <w:spacing w:val="-12"/>
          <w:sz w:val="32"/>
          <w:szCs w:val="32"/>
        </w:rPr>
        <w:t>、磺胺类（总量）</w:t>
      </w:r>
    </w:p>
    <w:p w:rsidR="000923C9" w:rsidRDefault="00380832">
      <w:pPr>
        <w:spacing w:line="64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磺胺类药物具有</w:t>
      </w:r>
      <w:hyperlink r:id="rId8" w:tgtFrame="https://baike.so.com/doc/_blank" w:history="1">
        <w:r>
          <w:rPr>
            <w:rStyle w:val="ab"/>
            <w:rFonts w:ascii="Times New Roman" w:eastAsia="仿宋_GB2312" w:hAnsi="Times New Roman"/>
            <w:color w:val="auto"/>
            <w:sz w:val="32"/>
            <w:szCs w:val="32"/>
            <w:u w:val="none"/>
          </w:rPr>
          <w:t>抗菌谱</w:t>
        </w:r>
      </w:hyperlink>
      <w:r>
        <w:rPr>
          <w:rFonts w:ascii="Times New Roman" w:eastAsia="仿宋_GB2312" w:hAnsi="Times New Roman"/>
          <w:sz w:val="32"/>
          <w:szCs w:val="32"/>
        </w:rPr>
        <w:t>较广、性质稳定、使用简便的一类人工合成的抗菌药，对大多数革兰氏阳性菌和阴性菌都有较强抑制作用，广泛用于防止鸡球虫病。《动物性食品中兽药最高残留限量》（农业部公告第</w:t>
      </w:r>
      <w:r>
        <w:rPr>
          <w:rFonts w:ascii="Times New Roman" w:eastAsia="仿宋_GB2312" w:hAnsi="Times New Roman"/>
          <w:sz w:val="32"/>
          <w:szCs w:val="32"/>
        </w:rPr>
        <w:t>235</w:t>
      </w:r>
      <w:r>
        <w:rPr>
          <w:rFonts w:ascii="Times New Roman" w:eastAsia="仿宋_GB2312" w:hAnsi="Times New Roman"/>
          <w:sz w:val="32"/>
          <w:szCs w:val="32"/>
        </w:rPr>
        <w:t>号）中规定，磺胺类在所有食品动物的肌肉和脂肪中的最高残留限量为</w:t>
      </w:r>
      <w:r>
        <w:rPr>
          <w:rFonts w:ascii="Times New Roman" w:eastAsia="仿宋_GB2312" w:hAnsi="Times New Roman"/>
          <w:sz w:val="32"/>
          <w:szCs w:val="32"/>
        </w:rPr>
        <w:t>100</w:t>
      </w:r>
      <w:r>
        <w:rPr>
          <w:rFonts w:ascii="Times New Roman" w:eastAsia="仿宋_GB2312" w:hAnsi="Times New Roman"/>
          <w:sz w:val="32"/>
          <w:szCs w:val="32"/>
          <w:lang/>
        </w:rPr>
        <w:t>μg/kg</w:t>
      </w:r>
      <w:r>
        <w:rPr>
          <w:rFonts w:ascii="Times New Roman" w:eastAsia="仿宋_GB2312" w:hAnsi="Times New Roman"/>
          <w:sz w:val="32"/>
          <w:szCs w:val="32"/>
        </w:rPr>
        <w:t>。长期摄入磺胺类超标的动物性食品，可能导致泌尿系统和肝脏损伤等健康危害。</w:t>
      </w:r>
    </w:p>
    <w:p w:rsidR="000923C9" w:rsidRDefault="00380832">
      <w:pPr>
        <w:spacing w:line="640" w:lineRule="exact"/>
        <w:ind w:firstLineChars="200" w:firstLine="592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pacing w:val="-12"/>
          <w:sz w:val="32"/>
          <w:szCs w:val="32"/>
        </w:rPr>
        <w:t>三</w:t>
      </w:r>
      <w:r>
        <w:rPr>
          <w:rFonts w:ascii="黑体" w:eastAsia="黑体" w:hAnsi="黑体" w:hint="eastAsia"/>
          <w:spacing w:val="-12"/>
          <w:sz w:val="32"/>
          <w:szCs w:val="32"/>
        </w:rPr>
        <w:t>、二氧化硫残</w:t>
      </w:r>
      <w:r>
        <w:rPr>
          <w:rFonts w:ascii="黑体" w:eastAsia="黑体" w:hAnsi="黑体" w:hint="eastAsia"/>
          <w:spacing w:val="-12"/>
          <w:sz w:val="32"/>
          <w:szCs w:val="32"/>
        </w:rPr>
        <w:t>留量</w:t>
      </w:r>
    </w:p>
    <w:p w:rsidR="000923C9" w:rsidRDefault="00380832">
      <w:pPr>
        <w:pStyle w:val="ac"/>
        <w:spacing w:line="640" w:lineRule="exact"/>
        <w:ind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二氧化硫（以及焦亚硫酸钾、亚硫酸钠等添加剂）对食品有漂白、防腐和抗氧化作用，是食品加工中常用的漂白剂</w:t>
      </w:r>
      <w:r>
        <w:rPr>
          <w:rFonts w:ascii="仿宋_GB2312" w:eastAsia="仿宋_GB2312" w:hint="eastAsia"/>
          <w:sz w:val="32"/>
          <w:szCs w:val="32"/>
        </w:rPr>
        <w:lastRenderedPageBreak/>
        <w:t>和防腐剂，使用后均产生二氧化硫残留。摄入少量二氧化硫，可在人体内经酶转化后由尿液排出</w:t>
      </w:r>
      <w:r>
        <w:rPr>
          <w:rFonts w:ascii="Times New Roman" w:eastAsia="仿宋_GB2312" w:hAnsi="Times New Roman" w:cs="Times New Roman"/>
          <w:sz w:val="32"/>
          <w:szCs w:val="32"/>
        </w:rPr>
        <w:t>体外，一般不会对人体健康造成不良影响，但如果长期过量摄入二氧化硫，可能会对健康不利。二氧化硫残留量超标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的原因，</w:t>
      </w:r>
      <w:r>
        <w:rPr>
          <w:rFonts w:ascii="Times New Roman" w:eastAsia="仿宋_GB2312" w:hAnsi="Times New Roman" w:cs="Times New Roman"/>
          <w:sz w:val="32"/>
          <w:szCs w:val="32"/>
        </w:rPr>
        <w:t>可能是加工过程中超范围或超限量使用亚硫酸盐等漂白剂，以达到漂白和防腐的作用，</w:t>
      </w:r>
      <w:r>
        <w:rPr>
          <w:rFonts w:ascii="仿宋_GB2312" w:eastAsia="仿宋_GB2312" w:hint="eastAsia"/>
          <w:sz w:val="32"/>
          <w:szCs w:val="32"/>
        </w:rPr>
        <w:t>从而导致产品中二氧化硫残留不符合要求。</w:t>
      </w:r>
    </w:p>
    <w:p w:rsidR="000923C9" w:rsidRDefault="00380832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四、酸价</w:t>
      </w:r>
    </w:p>
    <w:p w:rsidR="000923C9" w:rsidRDefault="00380832">
      <w:pPr>
        <w:spacing w:line="360" w:lineRule="auto"/>
        <w:ind w:firstLineChars="200" w:firstLine="640"/>
        <w:rPr>
          <w:rFonts w:ascii="仿宋_GB2312" w:eastAsia="仿宋_GB2312" w:hAnsi="宋体" w:cs="黑体"/>
          <w:kern w:val="0"/>
          <w:sz w:val="32"/>
          <w:szCs w:val="32"/>
        </w:rPr>
      </w:pPr>
      <w:r>
        <w:rPr>
          <w:rFonts w:ascii="仿宋_GB2312" w:eastAsia="仿宋_GB2312" w:hAnsi="ˎ̥" w:cs="Arial" w:hint="eastAsia"/>
          <w:sz w:val="32"/>
          <w:szCs w:val="32"/>
        </w:rPr>
        <w:t>酸价主要反映食品中的油脂酸败程度。</w:t>
      </w:r>
      <w:r>
        <w:rPr>
          <w:rFonts w:ascii="仿宋_GB2312" w:eastAsia="仿宋_GB2312" w:hAnsi="宋体" w:cs="黑体" w:hint="eastAsia"/>
          <w:kern w:val="0"/>
          <w:sz w:val="32"/>
          <w:szCs w:val="32"/>
        </w:rPr>
        <w:t>造成酸价不合格的主要原因可能是企业原料采购把关不严、生产工艺不达标、产品储藏条件不当，特别是存贮温度较高时易导致食品中的脂肪氧化酸败。油脂酸败产生的醛酮类化合物长期摄入会对健康有一定影响。</w:t>
      </w:r>
    </w:p>
    <w:p w:rsidR="000923C9" w:rsidRDefault="00380832">
      <w:pPr>
        <w:spacing w:line="360" w:lineRule="auto"/>
        <w:ind w:firstLineChars="200" w:firstLine="592"/>
        <w:rPr>
          <w:rFonts w:ascii="黑体" w:eastAsia="黑体" w:hAnsi="黑体"/>
          <w:spacing w:val="-12"/>
          <w:sz w:val="32"/>
          <w:szCs w:val="32"/>
        </w:rPr>
      </w:pPr>
      <w:r>
        <w:rPr>
          <w:rFonts w:ascii="黑体" w:eastAsia="黑体" w:hAnsi="黑体" w:hint="eastAsia"/>
          <w:spacing w:val="-12"/>
          <w:sz w:val="32"/>
          <w:szCs w:val="32"/>
        </w:rPr>
        <w:t>五、丙二醇</w:t>
      </w:r>
    </w:p>
    <w:p w:rsidR="000923C9" w:rsidRDefault="00380832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在食品工业中，丙二醇和脂肪酸反应生成丙二醇脂肪酸酯，主要用作食品乳化剂；丙二醇是调味品和色素的优良溶剂，可将防腐剂、色素、抗氧化剂等难溶于水的食品添加剂溶解于其中，再加入食品；有较强的吸湿性，对食品有保湿和抗冻作用。</w:t>
      </w:r>
      <w:r>
        <w:rPr>
          <w:rFonts w:ascii="仿宋_GB2312" w:eastAsia="仿宋_GB2312"/>
          <w:sz w:val="32"/>
          <w:szCs w:val="32"/>
        </w:rPr>
        <w:t>GB 2760-2014</w:t>
      </w:r>
      <w:r>
        <w:rPr>
          <w:rFonts w:ascii="仿宋_GB2312" w:eastAsia="仿宋_GB2312"/>
          <w:sz w:val="32"/>
          <w:szCs w:val="32"/>
        </w:rPr>
        <w:t>《食品安全国家标准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>食品添加剂使用标准》规定糕点</w:t>
      </w:r>
      <w:r>
        <w:rPr>
          <w:rFonts w:ascii="仿宋_GB2312" w:eastAsia="仿宋_GB2312" w:hint="eastAsia"/>
          <w:sz w:val="32"/>
          <w:szCs w:val="32"/>
        </w:rPr>
        <w:t>中</w:t>
      </w:r>
      <w:r>
        <w:rPr>
          <w:rFonts w:ascii="仿宋_GB2312" w:eastAsia="仿宋_GB2312"/>
          <w:sz w:val="32"/>
          <w:szCs w:val="32"/>
        </w:rPr>
        <w:t>最大使用量为</w:t>
      </w:r>
      <w:r>
        <w:rPr>
          <w:rFonts w:ascii="仿宋_GB2312" w:eastAsia="仿宋_GB2312"/>
          <w:sz w:val="32"/>
          <w:szCs w:val="32"/>
        </w:rPr>
        <w:t>3.0g</w:t>
      </w:r>
      <w:r>
        <w:rPr>
          <w:rFonts w:ascii="仿宋_GB2312" w:eastAsia="仿宋_GB2312"/>
          <w:sz w:val="32"/>
          <w:szCs w:val="32"/>
        </w:rPr>
        <w:t>/kg</w:t>
      </w:r>
      <w:r>
        <w:rPr>
          <w:rFonts w:ascii="仿宋_GB2312" w:eastAsia="仿宋_GB2312"/>
          <w:sz w:val="32"/>
          <w:szCs w:val="32"/>
        </w:rPr>
        <w:t>。</w:t>
      </w:r>
    </w:p>
    <w:sectPr w:rsidR="000923C9" w:rsidSect="000923C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80832" w:rsidRDefault="00380832" w:rsidP="00AA616C">
      <w:r>
        <w:separator/>
      </w:r>
    </w:p>
  </w:endnote>
  <w:endnote w:type="continuationSeparator" w:id="1">
    <w:p w:rsidR="00380832" w:rsidRDefault="00380832" w:rsidP="00AA61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ˎ̥">
    <w:altName w:val="Times New Roman"/>
    <w:charset w:val="00"/>
    <w:family w:val="roman"/>
    <w:pitch w:val="default"/>
    <w:sig w:usb0="00000000" w:usb1="00000000" w:usb2="00000000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80832" w:rsidRDefault="00380832" w:rsidP="00AA616C">
      <w:r>
        <w:separator/>
      </w:r>
    </w:p>
  </w:footnote>
  <w:footnote w:type="continuationSeparator" w:id="1">
    <w:p w:rsidR="00380832" w:rsidRDefault="00380832" w:rsidP="00AA616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7"/>
  <w:defaultTabStop w:val="420"/>
  <w:drawingGridVerticalSpacing w:val="156"/>
  <w:noPunctuationKerning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507955"/>
    <w:rsid w:val="00004AF7"/>
    <w:rsid w:val="0001200F"/>
    <w:rsid w:val="000923C9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8083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A616C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5B075F0"/>
    <w:rsid w:val="07503655"/>
    <w:rsid w:val="09613572"/>
    <w:rsid w:val="098168D4"/>
    <w:rsid w:val="09E0572E"/>
    <w:rsid w:val="0B443F79"/>
    <w:rsid w:val="0B505CFE"/>
    <w:rsid w:val="0CCE6341"/>
    <w:rsid w:val="0D4279C5"/>
    <w:rsid w:val="0D852F3F"/>
    <w:rsid w:val="0F8E03D8"/>
    <w:rsid w:val="0FC01C62"/>
    <w:rsid w:val="107C1AA5"/>
    <w:rsid w:val="12F708C4"/>
    <w:rsid w:val="14FB2159"/>
    <w:rsid w:val="153E37EC"/>
    <w:rsid w:val="155E31D5"/>
    <w:rsid w:val="15F30177"/>
    <w:rsid w:val="164271B3"/>
    <w:rsid w:val="16C74C86"/>
    <w:rsid w:val="17BC2306"/>
    <w:rsid w:val="187D413F"/>
    <w:rsid w:val="18CE1A06"/>
    <w:rsid w:val="19D1085A"/>
    <w:rsid w:val="1A6251F7"/>
    <w:rsid w:val="1ACE2642"/>
    <w:rsid w:val="1BAD4A7C"/>
    <w:rsid w:val="1C1845BD"/>
    <w:rsid w:val="1CB27E9B"/>
    <w:rsid w:val="1DAD3FFF"/>
    <w:rsid w:val="1DFF41B9"/>
    <w:rsid w:val="207F2166"/>
    <w:rsid w:val="209E7837"/>
    <w:rsid w:val="20DD5D1B"/>
    <w:rsid w:val="227B2998"/>
    <w:rsid w:val="22BF0461"/>
    <w:rsid w:val="239D0E6B"/>
    <w:rsid w:val="24B573DE"/>
    <w:rsid w:val="25481A61"/>
    <w:rsid w:val="25915938"/>
    <w:rsid w:val="25A92365"/>
    <w:rsid w:val="261F7110"/>
    <w:rsid w:val="26A0668D"/>
    <w:rsid w:val="27332D86"/>
    <w:rsid w:val="27727CA4"/>
    <w:rsid w:val="28600ED5"/>
    <w:rsid w:val="290E4770"/>
    <w:rsid w:val="2A066B4A"/>
    <w:rsid w:val="2A0F4184"/>
    <w:rsid w:val="2AB22B74"/>
    <w:rsid w:val="2EE02088"/>
    <w:rsid w:val="2EEE4150"/>
    <w:rsid w:val="2F9200D3"/>
    <w:rsid w:val="30C52F74"/>
    <w:rsid w:val="31390AFB"/>
    <w:rsid w:val="31727237"/>
    <w:rsid w:val="31E4442C"/>
    <w:rsid w:val="320944EF"/>
    <w:rsid w:val="32671426"/>
    <w:rsid w:val="36731FE9"/>
    <w:rsid w:val="37246F64"/>
    <w:rsid w:val="37975EBC"/>
    <w:rsid w:val="37980617"/>
    <w:rsid w:val="37D8062F"/>
    <w:rsid w:val="37F96A05"/>
    <w:rsid w:val="383060A2"/>
    <w:rsid w:val="38642EE5"/>
    <w:rsid w:val="39666407"/>
    <w:rsid w:val="39AF2A0A"/>
    <w:rsid w:val="3AA9213C"/>
    <w:rsid w:val="3B6949B8"/>
    <w:rsid w:val="3C87360C"/>
    <w:rsid w:val="3D8F3232"/>
    <w:rsid w:val="3E3A3BD1"/>
    <w:rsid w:val="3E974FD9"/>
    <w:rsid w:val="3F944EF2"/>
    <w:rsid w:val="3FAA0C4C"/>
    <w:rsid w:val="42400E64"/>
    <w:rsid w:val="425665EF"/>
    <w:rsid w:val="426A0D65"/>
    <w:rsid w:val="44F63D12"/>
    <w:rsid w:val="45B97969"/>
    <w:rsid w:val="47492C28"/>
    <w:rsid w:val="494214A7"/>
    <w:rsid w:val="4B10387A"/>
    <w:rsid w:val="4B5049B4"/>
    <w:rsid w:val="4BC137FA"/>
    <w:rsid w:val="4C297156"/>
    <w:rsid w:val="4CCB074B"/>
    <w:rsid w:val="4D8A2EE5"/>
    <w:rsid w:val="4D9B4661"/>
    <w:rsid w:val="4E0B1BC2"/>
    <w:rsid w:val="4EED2BC8"/>
    <w:rsid w:val="50163F73"/>
    <w:rsid w:val="50C17233"/>
    <w:rsid w:val="51896A13"/>
    <w:rsid w:val="52941F38"/>
    <w:rsid w:val="5473169E"/>
    <w:rsid w:val="554D75AB"/>
    <w:rsid w:val="55BE0029"/>
    <w:rsid w:val="58C52A1E"/>
    <w:rsid w:val="59203A01"/>
    <w:rsid w:val="5AF17BBB"/>
    <w:rsid w:val="5BDC6E44"/>
    <w:rsid w:val="5C6258A4"/>
    <w:rsid w:val="5E82604C"/>
    <w:rsid w:val="5EB3567B"/>
    <w:rsid w:val="5FB4017C"/>
    <w:rsid w:val="62106968"/>
    <w:rsid w:val="62733EE5"/>
    <w:rsid w:val="62A23EF9"/>
    <w:rsid w:val="62E64A8D"/>
    <w:rsid w:val="645F7C77"/>
    <w:rsid w:val="67C1146A"/>
    <w:rsid w:val="67DF1954"/>
    <w:rsid w:val="67E22ABE"/>
    <w:rsid w:val="681A5C55"/>
    <w:rsid w:val="6B0A631F"/>
    <w:rsid w:val="6B2F57E8"/>
    <w:rsid w:val="6C2A5933"/>
    <w:rsid w:val="6C6A3D48"/>
    <w:rsid w:val="70433045"/>
    <w:rsid w:val="71236AF0"/>
    <w:rsid w:val="72C44654"/>
    <w:rsid w:val="731C59A6"/>
    <w:rsid w:val="740B7597"/>
    <w:rsid w:val="76077A0F"/>
    <w:rsid w:val="77450FC0"/>
    <w:rsid w:val="78516857"/>
    <w:rsid w:val="787917F5"/>
    <w:rsid w:val="79425C88"/>
    <w:rsid w:val="79E41CD7"/>
    <w:rsid w:val="7B5D2F26"/>
    <w:rsid w:val="7B7721FC"/>
    <w:rsid w:val="7C83397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Subtitle" w:semiHidden="0" w:uiPriority="11" w:unhideWhenUsed="0" w:qFormat="1"/>
    <w:lsdException w:name="Body Text First Indent" w:semiHidden="0" w:uiPriority="0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HTML Preformatted" w:qFormat="1"/>
    <w:lsdException w:name="Normal Table" w:qFormat="1"/>
    <w:lsdException w:name="Balloon Text" w:qFormat="1"/>
    <w:lsdException w:name="Table Grid" w:uiPriority="59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23C9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99"/>
    <w:semiHidden/>
    <w:unhideWhenUsed/>
    <w:qFormat/>
    <w:rsid w:val="000923C9"/>
    <w:pPr>
      <w:spacing w:after="120"/>
    </w:pPr>
  </w:style>
  <w:style w:type="paragraph" w:styleId="a4">
    <w:name w:val="Balloon Text"/>
    <w:basedOn w:val="a"/>
    <w:link w:val="Char0"/>
    <w:uiPriority w:val="99"/>
    <w:semiHidden/>
    <w:unhideWhenUsed/>
    <w:qFormat/>
    <w:rsid w:val="000923C9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rsid w:val="000923C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rsid w:val="000923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rsid w:val="000923C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Normal (Web)"/>
    <w:basedOn w:val="a"/>
    <w:uiPriority w:val="99"/>
    <w:semiHidden/>
    <w:unhideWhenUsed/>
    <w:qFormat/>
    <w:rsid w:val="000923C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Body Text First Indent"/>
    <w:basedOn w:val="a3"/>
    <w:link w:val="Char3"/>
    <w:qFormat/>
    <w:rsid w:val="000923C9"/>
    <w:pPr>
      <w:ind w:firstLineChars="100" w:firstLine="420"/>
    </w:pPr>
    <w:rPr>
      <w:rFonts w:ascii="Times New Roman" w:eastAsia="宋体" w:hAnsi="Times New Roman" w:cs="Times New Roman"/>
      <w:szCs w:val="24"/>
    </w:rPr>
  </w:style>
  <w:style w:type="character" w:styleId="a9">
    <w:name w:val="FollowedHyperlink"/>
    <w:basedOn w:val="a0"/>
    <w:uiPriority w:val="99"/>
    <w:unhideWhenUsed/>
    <w:qFormat/>
    <w:rsid w:val="000923C9"/>
    <w:rPr>
      <w:color w:val="000099"/>
      <w:sz w:val="18"/>
      <w:szCs w:val="18"/>
      <w:u w:val="single"/>
    </w:rPr>
  </w:style>
  <w:style w:type="character" w:styleId="aa">
    <w:name w:val="Emphasis"/>
    <w:uiPriority w:val="20"/>
    <w:qFormat/>
    <w:rsid w:val="000923C9"/>
    <w:rPr>
      <w:i/>
      <w:iCs/>
    </w:rPr>
  </w:style>
  <w:style w:type="character" w:styleId="ab">
    <w:name w:val="Hyperlink"/>
    <w:basedOn w:val="a0"/>
    <w:uiPriority w:val="99"/>
    <w:unhideWhenUsed/>
    <w:qFormat/>
    <w:rsid w:val="000923C9"/>
    <w:rPr>
      <w:color w:val="000099"/>
      <w:sz w:val="18"/>
      <w:szCs w:val="18"/>
      <w:u w:val="single"/>
    </w:rPr>
  </w:style>
  <w:style w:type="character" w:customStyle="1" w:styleId="Char2">
    <w:name w:val="页眉 Char"/>
    <w:basedOn w:val="a0"/>
    <w:link w:val="a6"/>
    <w:uiPriority w:val="99"/>
    <w:semiHidden/>
    <w:qFormat/>
    <w:rsid w:val="000923C9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qFormat/>
    <w:rsid w:val="000923C9"/>
    <w:rPr>
      <w:sz w:val="18"/>
      <w:szCs w:val="18"/>
    </w:rPr>
  </w:style>
  <w:style w:type="character" w:customStyle="1" w:styleId="apple-converted-space">
    <w:name w:val="apple-converted-space"/>
    <w:basedOn w:val="a0"/>
    <w:qFormat/>
    <w:rsid w:val="000923C9"/>
  </w:style>
  <w:style w:type="paragraph" w:customStyle="1" w:styleId="reader-word-layer">
    <w:name w:val="reader-word-layer"/>
    <w:basedOn w:val="a"/>
    <w:qFormat/>
    <w:rsid w:val="000923C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c">
    <w:name w:val="List Paragraph"/>
    <w:basedOn w:val="a"/>
    <w:uiPriority w:val="99"/>
    <w:unhideWhenUsed/>
    <w:qFormat/>
    <w:rsid w:val="000923C9"/>
    <w:pPr>
      <w:ind w:firstLineChars="200" w:firstLine="420"/>
    </w:pPr>
  </w:style>
  <w:style w:type="character" w:customStyle="1" w:styleId="description">
    <w:name w:val="description"/>
    <w:basedOn w:val="a0"/>
    <w:qFormat/>
    <w:rsid w:val="000923C9"/>
  </w:style>
  <w:style w:type="character" w:customStyle="1" w:styleId="Char0">
    <w:name w:val="批注框文本 Char"/>
    <w:basedOn w:val="a0"/>
    <w:link w:val="a4"/>
    <w:uiPriority w:val="99"/>
    <w:semiHidden/>
    <w:qFormat/>
    <w:rsid w:val="000923C9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正文文本 Char"/>
    <w:basedOn w:val="a0"/>
    <w:link w:val="a3"/>
    <w:uiPriority w:val="99"/>
    <w:semiHidden/>
    <w:qFormat/>
    <w:rsid w:val="000923C9"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正文首行缩进 Char"/>
    <w:basedOn w:val="Char"/>
    <w:link w:val="a8"/>
    <w:qFormat/>
    <w:rsid w:val="000923C9"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1">
    <w:name w:val="不明显强调1"/>
    <w:basedOn w:val="a0"/>
    <w:uiPriority w:val="19"/>
    <w:qFormat/>
    <w:rsid w:val="000923C9"/>
    <w:rPr>
      <w:i/>
      <w:iCs/>
      <w:color w:val="7F7F7F" w:themeColor="text1" w:themeTint="80"/>
    </w:rPr>
  </w:style>
  <w:style w:type="paragraph" w:styleId="ad">
    <w:name w:val="No Spacing"/>
    <w:uiPriority w:val="1"/>
    <w:qFormat/>
    <w:rsid w:val="000923C9"/>
    <w:pPr>
      <w:widowControl w:val="0"/>
      <w:jc w:val="both"/>
    </w:pPr>
    <w:rPr>
      <w:kern w:val="2"/>
      <w:sz w:val="21"/>
      <w:szCs w:val="24"/>
    </w:rPr>
  </w:style>
  <w:style w:type="paragraph" w:customStyle="1" w:styleId="Default">
    <w:name w:val="Default"/>
    <w:qFormat/>
    <w:rsid w:val="000923C9"/>
    <w:pPr>
      <w:widowControl w:val="0"/>
      <w:autoSpaceDE w:val="0"/>
      <w:autoSpaceDN w:val="0"/>
      <w:adjustRightInd w:val="0"/>
    </w:pPr>
    <w:rPr>
      <w:rFonts w:ascii="仿宋_GB2312" w:hAnsi="仿宋_GB2312" w:cs="仿宋_GB2312"/>
      <w:color w:val="000000"/>
      <w:sz w:val="24"/>
      <w:szCs w:val="24"/>
    </w:rPr>
  </w:style>
  <w:style w:type="character" w:customStyle="1" w:styleId="2">
    <w:name w:val="不明显强调2"/>
    <w:basedOn w:val="a0"/>
    <w:uiPriority w:val="19"/>
    <w:qFormat/>
    <w:rsid w:val="000923C9"/>
    <w:rPr>
      <w:i/>
      <w:iCs/>
      <w:color w:val="7F7F7F" w:themeColor="text1" w:themeTint="80"/>
    </w:rPr>
  </w:style>
  <w:style w:type="character" w:customStyle="1" w:styleId="3">
    <w:name w:val="不明显强调3"/>
    <w:basedOn w:val="a0"/>
    <w:uiPriority w:val="19"/>
    <w:qFormat/>
    <w:rsid w:val="000923C9"/>
    <w:rPr>
      <w:i/>
      <w:iCs/>
      <w:color w:val="7F7F7F" w:themeColor="text1" w:themeTint="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aike.so.com/doc/6169521-6382757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C052EC1E-4758-4E6B-B008-BC491F07858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143</Words>
  <Characters>821</Characters>
  <Application>Microsoft Office Word</Application>
  <DocSecurity>0</DocSecurity>
  <Lines>6</Lines>
  <Paragraphs>1</Paragraphs>
  <ScaleCrop>false</ScaleCrop>
  <Company>微软中国</Company>
  <LinksUpToDate>false</LinksUpToDate>
  <CharactersWithSpaces>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AutoBVT</cp:lastModifiedBy>
  <cp:revision>4</cp:revision>
  <cp:lastPrinted>2019-01-28T02:50:00Z</cp:lastPrinted>
  <dcterms:created xsi:type="dcterms:W3CDTF">2018-12-24T03:58:00Z</dcterms:created>
  <dcterms:modified xsi:type="dcterms:W3CDTF">2019-08-02T07:29:00Z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2052-11.1.0.8894</vt:lpwstr>
  </property>
  <property fmtid="{D5CDD505-2E9C-101B-9397-08002B2CF9AE}" pid="3" name="KSORubyTemplateID" linkTarget="0">
    <vt:lpwstr>6</vt:lpwstr>
  </property>
</Properties>
</file>