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ADC" w:rsidRDefault="00C02D35">
      <w:pPr>
        <w:pStyle w:val="affffff5"/>
        <w:framePr w:wrap="around"/>
        <w:rPr>
          <w:rFonts w:ascii="Times New Roman"/>
        </w:rPr>
      </w:pPr>
      <w:r>
        <w:rPr>
          <w:rFonts w:ascii="Times New Roman"/>
        </w:rPr>
        <w:t>ICS</w:t>
      </w:r>
      <w:r>
        <w:rPr>
          <w:rFonts w:ascii="Times New Roman" w:eastAsia="MS Mincho"/>
        </w:rPr>
        <w:t> </w:t>
      </w:r>
      <w:r>
        <w:rPr>
          <w:rFonts w:ascii="Times New Roman"/>
        </w:rPr>
        <w:fldChar w:fldCharType="begin">
          <w:ffData>
            <w:name w:val="ICS"/>
            <w:enabled/>
            <w:calcOnExit w:val="0"/>
            <w:helpText w:type="text" w:val="请输入正确的ICS号："/>
            <w:textInput>
              <w:default w:val="93.080.10"/>
            </w:textInput>
          </w:ffData>
        </w:fldChar>
      </w:r>
      <w:bookmarkStart w:id="0" w:name="ICS"/>
      <w:r>
        <w:rPr>
          <w:rFonts w:ascii="Times New Roman"/>
        </w:rPr>
        <w:instrText xml:space="preserve"> FORMTEXT </w:instrText>
      </w:r>
      <w:r>
        <w:rPr>
          <w:rFonts w:ascii="Times New Roman"/>
        </w:rPr>
      </w:r>
      <w:r>
        <w:rPr>
          <w:rFonts w:ascii="Times New Roman"/>
        </w:rPr>
        <w:fldChar w:fldCharType="separate"/>
      </w:r>
      <w:r>
        <w:rPr>
          <w:rFonts w:ascii="Times New Roman"/>
        </w:rPr>
        <w:t>93.080.10</w:t>
      </w:r>
      <w:r>
        <w:rPr>
          <w:rFonts w:ascii="Times New Roman"/>
        </w:rPr>
        <w:fldChar w:fldCharType="end"/>
      </w:r>
      <w:bookmarkEnd w:id="0"/>
    </w:p>
    <w:p w:rsidR="007C5ADC" w:rsidRDefault="00C02D35">
      <w:pPr>
        <w:pStyle w:val="affffff5"/>
        <w:framePr w:wrap="around"/>
        <w:rPr>
          <w:rFonts w:ascii="Times New Roman"/>
        </w:rPr>
      </w:pPr>
      <w:r>
        <w:rPr>
          <w:rFonts w:ascii="Times New Roman" w:hint="eastAsia"/>
        </w:rPr>
        <w:t>P</w:t>
      </w:r>
      <w:r>
        <w:rPr>
          <w:rFonts w:ascii="Times New Roman"/>
        </w:rPr>
        <w:t xml:space="preserve"> 66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7C5ADC">
        <w:tc>
          <w:tcPr>
            <w:tcW w:w="9854" w:type="dxa"/>
            <w:tcBorders>
              <w:top w:val="nil"/>
              <w:left w:val="nil"/>
              <w:bottom w:val="nil"/>
              <w:right w:val="nil"/>
            </w:tcBorders>
            <w:shd w:val="clear" w:color="auto" w:fill="auto"/>
          </w:tcPr>
          <w:p w:rsidR="007C5ADC" w:rsidRDefault="00C02D35">
            <w:pPr>
              <w:pStyle w:val="affffff5"/>
              <w:framePr w:wrap="around"/>
              <w:rPr>
                <w:rFonts w:ascii="Times New Roman"/>
              </w:rPr>
            </w:pPr>
            <w:r>
              <w:rPr>
                <w:rFonts w:ascii="Times New Roman"/>
                <w:noProof/>
              </w:rPr>
              <mc:AlternateContent>
                <mc:Choice Requires="wps">
                  <w:drawing>
                    <wp:anchor distT="0" distB="0" distL="114300" distR="114300" simplePos="0" relativeHeight="25164697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txbx>
                              <w:txbxContent>
                                <w:p w:rsidR="007C5ADC" w:rsidRDefault="007C5ADC"/>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6950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K4v7NUAAAAHAQAADwAAAAAA&#10;AAABACAAAAAiAAAAZHJzL2Rvd25yZXYueG1sUEsBAhQAFAAAAAgAh07iQK+sNNYWAgAAOQQAAA4A&#10;AAAAAAAAAQAgAAAAJAEAAGRycy9lMm9Eb2MueG1sUEsFBgAAAAAGAAYAWQEAAKwFAAAAAA==&#10;">
                      <v:fill on="t" focussize="0,0"/>
                      <v:stroke on="f"/>
                      <v:imagedata o:title=""/>
                      <o:lock v:ext="edit" aspectratio="f"/>
                      <v:textbox>
                        <w:txbxContent>
                          <w:p/>
                        </w:txbxContent>
                      </v:textbox>
                    </v:rect>
                  </w:pict>
                </mc:Fallback>
              </mc:AlternateConten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1"/>
          </w:p>
        </w:tc>
      </w:tr>
    </w:tbl>
    <w:p w:rsidR="007C5ADC" w:rsidRDefault="00C02D35">
      <w:pPr>
        <w:pStyle w:val="afffff8"/>
        <w:framePr w:wrap="around"/>
      </w:pPr>
      <w:r>
        <w:t>DB</w:t>
      </w:r>
      <w:r>
        <w:fldChar w:fldCharType="begin">
          <w:ffData>
            <w:name w:val=""/>
            <w:enabled/>
            <w:calcOnExit w:val="0"/>
            <w:textInput>
              <w:default w:val="32"/>
              <w:maxLength w:val="2"/>
            </w:textInput>
          </w:ffData>
        </w:fldChar>
      </w:r>
      <w:r>
        <w:instrText xml:space="preserve"> FORMTEXT </w:instrText>
      </w:r>
      <w:r>
        <w:fldChar w:fldCharType="separate"/>
      </w:r>
      <w:r>
        <w:t>32</w:t>
      </w:r>
      <w:r>
        <w:fldChar w:fldCharType="end"/>
      </w:r>
    </w:p>
    <w:bookmarkStart w:id="2" w:name="c4"/>
    <w:p w:rsidR="007C5ADC" w:rsidRDefault="00C02D35">
      <w:pPr>
        <w:pStyle w:val="afffff9"/>
        <w:framePr w:wrap="around" w:x="1800" w:y="2301"/>
        <w:rPr>
          <w:rFonts w:ascii="Times New Roman" w:hAnsi="Times New Roman"/>
        </w:rPr>
      </w:pPr>
      <w:r>
        <w:rPr>
          <w:rFonts w:ascii="Times New Roman" w:hAnsi="Times New Roman"/>
        </w:rPr>
        <w:fldChar w:fldCharType="begin">
          <w:ffData>
            <w:name w:val="c4"/>
            <w:enabled/>
            <w:calcOnExit w:val="0"/>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江苏省</w:t>
      </w:r>
      <w:r>
        <w:rPr>
          <w:rFonts w:ascii="Times New Roman" w:hAnsi="Times New Roman"/>
        </w:rPr>
        <w:fldChar w:fldCharType="end"/>
      </w:r>
      <w:bookmarkEnd w:id="2"/>
      <w:r>
        <w:rPr>
          <w:rFonts w:ascii="Times New Roman" w:hAnsi="Times New Roman"/>
        </w:rPr>
        <w:t>地方标准</w:t>
      </w:r>
    </w:p>
    <w:p w:rsidR="007C5ADC" w:rsidRDefault="00C02D35">
      <w:pPr>
        <w:pStyle w:val="21"/>
        <w:framePr w:wrap="around"/>
        <w:rPr>
          <w:rFonts w:ascii="Times New Roman"/>
        </w:rPr>
      </w:pPr>
      <w:r>
        <w:rPr>
          <w:rFonts w:ascii="Times New Roman"/>
        </w:rPr>
        <w:t xml:space="preserve">DB </w:t>
      </w:r>
      <w:r>
        <w:rPr>
          <w:rFonts w:ascii="Times New Roman"/>
        </w:rPr>
        <w:fldChar w:fldCharType="begin">
          <w:ffData>
            <w:name w:val="StdNo0"/>
            <w:enabled/>
            <w:calcOnExit w:val="0"/>
            <w:textInput>
              <w:default w:val="32"/>
              <w:maxLength w:val="2"/>
            </w:textInput>
          </w:ffData>
        </w:fldChar>
      </w:r>
      <w:bookmarkStart w:id="3" w:name="StdNo0"/>
      <w:r>
        <w:rPr>
          <w:rFonts w:ascii="Times New Roman"/>
        </w:rPr>
        <w:instrText xml:space="preserve"> FORMTEXT </w:instrText>
      </w:r>
      <w:r>
        <w:rPr>
          <w:rFonts w:ascii="Times New Roman"/>
        </w:rPr>
      </w:r>
      <w:r>
        <w:rPr>
          <w:rFonts w:ascii="Times New Roman"/>
        </w:rPr>
        <w:fldChar w:fldCharType="separate"/>
      </w:r>
      <w:r>
        <w:rPr>
          <w:rFonts w:ascii="Times New Roman"/>
        </w:rPr>
        <w:t>32</w:t>
      </w:r>
      <w:r>
        <w:rPr>
          <w:rFonts w:ascii="Times New Roman"/>
        </w:rPr>
        <w:fldChar w:fldCharType="end"/>
      </w:r>
      <w:bookmarkEnd w:id="3"/>
      <w:r>
        <w:rPr>
          <w:rFonts w:ascii="Times New Roman"/>
        </w:rPr>
        <w:t>/</w:t>
      </w:r>
      <w:r>
        <w:rPr>
          <w:rFonts w:ascii="Times New Roman"/>
        </w:rPr>
        <w:fldChar w:fldCharType="begin">
          <w:ffData>
            <w:name w:val="StdNo1"/>
            <w:enabled/>
            <w:calcOnExit w:val="0"/>
            <w:textInput>
              <w:default w:val="T XXXX"/>
            </w:textInput>
          </w:ffData>
        </w:fldChar>
      </w:r>
      <w:bookmarkStart w:id="4" w:name="StdNo1"/>
      <w:r>
        <w:rPr>
          <w:rFonts w:ascii="Times New Roman"/>
        </w:rPr>
        <w:instrText xml:space="preserve"> FORMTEXT </w:instrText>
      </w:r>
      <w:r>
        <w:rPr>
          <w:rFonts w:ascii="Times New Roman"/>
        </w:rPr>
      </w:r>
      <w:r>
        <w:rPr>
          <w:rFonts w:ascii="Times New Roman"/>
        </w:rPr>
        <w:fldChar w:fldCharType="separate"/>
      </w:r>
      <w:r>
        <w:rPr>
          <w:rFonts w:ascii="Times New Roman"/>
        </w:rPr>
        <w:t>T XXXX</w:t>
      </w:r>
      <w:r>
        <w:rPr>
          <w:rFonts w:ascii="Times New Roman"/>
        </w:rPr>
        <w:fldChar w:fldCharType="end"/>
      </w:r>
      <w:bookmarkEnd w:id="4"/>
      <w:r>
        <w:rPr>
          <w:rFonts w:ascii="Times New Roman"/>
        </w:rPr>
        <w:t>—</w:t>
      </w:r>
      <w:bookmarkStart w:id="5" w:name="StdNo2"/>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XXXX</w:t>
      </w:r>
      <w:r>
        <w:rPr>
          <w:rFonts w:ascii="Times New Roman"/>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7C5ADC">
        <w:tc>
          <w:tcPr>
            <w:tcW w:w="9356" w:type="dxa"/>
            <w:tcBorders>
              <w:top w:val="nil"/>
              <w:left w:val="nil"/>
              <w:bottom w:val="nil"/>
              <w:right w:val="nil"/>
            </w:tcBorders>
            <w:shd w:val="clear" w:color="auto" w:fill="auto"/>
          </w:tcPr>
          <w:bookmarkStart w:id="6" w:name="DT"/>
          <w:p w:rsidR="007C5ADC" w:rsidRDefault="00C02D35">
            <w:pPr>
              <w:pStyle w:val="affff6"/>
              <w:framePr w:wrap="around"/>
              <w:rPr>
                <w:rFonts w:ascii="Times New Roman"/>
              </w:rPr>
            </w:pPr>
            <w:r>
              <w:rPr>
                <w:rFonts w:ascii="Times New Roman"/>
                <w:noProof/>
              </w:rPr>
              <mc:AlternateContent>
                <mc:Choice Requires="wps">
                  <w:drawing>
                    <wp:anchor distT="0" distB="0" distL="114300" distR="114300" simplePos="0" relativeHeight="25164390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rsidR="007C5ADC" w:rsidRDefault="007C5ADC"/>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7257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mDyy9YAAAAIAQAADwAAAAAAAAAB&#10;ACAAAAAiAAAAZHJzL2Rvd25yZXYueG1sUEsBAhQAFAAAAAgAh07iQFN8BfISAgAAOQQAAA4AAAAA&#10;AAAAAQAgAAAAJQEAAGRycy9lMm9Eb2MueG1sUEsFBgAAAAAGAAYAWQEAAKkFAAAAAA==&#10;">
                      <v:fill on="t" focussize="0,0"/>
                      <v:stroke on="f"/>
                      <v:imagedata o:title=""/>
                      <o:lock v:ext="edit" aspectratio="f"/>
                      <v:textbox>
                        <w:txbxContent>
                          <w:p/>
                        </w:txbxContent>
                      </v:textbox>
                    </v:rect>
                  </w:pict>
                </mc:Fallback>
              </mc:AlternateContent>
            </w:r>
            <w:bookmarkEnd w:id="6"/>
          </w:p>
        </w:tc>
      </w:tr>
    </w:tbl>
    <w:p w:rsidR="007C5ADC" w:rsidRDefault="007C5ADC">
      <w:pPr>
        <w:pStyle w:val="21"/>
        <w:framePr w:wrap="around"/>
        <w:rPr>
          <w:rFonts w:ascii="Times New Roman"/>
        </w:rPr>
      </w:pPr>
    </w:p>
    <w:p w:rsidR="007C5ADC" w:rsidRDefault="007C5ADC">
      <w:pPr>
        <w:pStyle w:val="21"/>
        <w:framePr w:wrap="around"/>
        <w:rPr>
          <w:rFonts w:ascii="Times New Roman"/>
        </w:rPr>
      </w:pPr>
    </w:p>
    <w:p w:rsidR="007C5ADC" w:rsidRDefault="00C02D35">
      <w:pPr>
        <w:pStyle w:val="affff7"/>
        <w:framePr w:wrap="around"/>
        <w:rPr>
          <w:rFonts w:ascii="Times New Roman"/>
        </w:rPr>
      </w:pPr>
      <w:r>
        <w:rPr>
          <w:rFonts w:ascii="Times New Roman" w:hint="eastAsia"/>
        </w:rPr>
        <w:t>建筑垃圾填筑路基设计与施工技术规范</w:t>
      </w:r>
    </w:p>
    <w:p w:rsidR="007C5ADC" w:rsidRDefault="007C5ADC">
      <w:pPr>
        <w:pStyle w:val="affff7"/>
        <w:framePr w:wrap="around"/>
        <w:rPr>
          <w:rFonts w:ascii="Times New Roman"/>
          <w:sz w:val="28"/>
          <w:szCs w:val="28"/>
        </w:rPr>
      </w:pPr>
    </w:p>
    <w:p w:rsidR="007C5ADC" w:rsidRDefault="00C02D35">
      <w:pPr>
        <w:pStyle w:val="affff7"/>
        <w:framePr w:wrap="around"/>
        <w:spacing w:line="460" w:lineRule="exact"/>
        <w:rPr>
          <w:rFonts w:ascii="Times New Roman"/>
          <w:sz w:val="28"/>
          <w:szCs w:val="28"/>
        </w:rPr>
      </w:pPr>
      <w:r>
        <w:rPr>
          <w:rFonts w:ascii="Times New Roman" w:hint="eastAsia"/>
          <w:sz w:val="28"/>
          <w:szCs w:val="28"/>
        </w:rPr>
        <w:t xml:space="preserve">Technical specification for design and construction of subgrade filled by construction </w:t>
      </w:r>
      <w:proofErr w:type="gramStart"/>
      <w:r>
        <w:rPr>
          <w:rFonts w:ascii="Times New Roman" w:hint="eastAsia"/>
          <w:sz w:val="28"/>
          <w:szCs w:val="28"/>
        </w:rPr>
        <w:t>and</w:t>
      </w:r>
      <w:proofErr w:type="gramEnd"/>
      <w:r>
        <w:rPr>
          <w:rFonts w:ascii="Times New Roman" w:hint="eastAsia"/>
          <w:sz w:val="28"/>
          <w:szCs w:val="28"/>
        </w:rPr>
        <w:t xml:space="preserve"> </w:t>
      </w:r>
      <w:r>
        <w:rPr>
          <w:rFonts w:ascii="Times New Roman" w:hint="eastAsia"/>
          <w:sz w:val="28"/>
          <w:szCs w:val="28"/>
        </w:rPr>
        <w:t>demolition waste</w:t>
      </w:r>
    </w:p>
    <w:p w:rsidR="007C5ADC" w:rsidRDefault="007C5ADC">
      <w:pPr>
        <w:pStyle w:val="affff9"/>
        <w:framePr w:wrap="around"/>
        <w:rPr>
          <w:rFonts w:asci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7C5ADC">
        <w:tc>
          <w:tcPr>
            <w:tcW w:w="9855" w:type="dxa"/>
            <w:tcBorders>
              <w:top w:val="nil"/>
              <w:left w:val="nil"/>
              <w:bottom w:val="nil"/>
              <w:right w:val="nil"/>
            </w:tcBorders>
            <w:shd w:val="clear" w:color="auto" w:fill="auto"/>
          </w:tcPr>
          <w:p w:rsidR="007C5ADC" w:rsidRDefault="00C02D35">
            <w:pPr>
              <w:pStyle w:val="affffa"/>
              <w:framePr w:wrap="around"/>
              <w:rPr>
                <w:rFonts w:ascii="Times New Roman"/>
              </w:rPr>
            </w:pPr>
            <w:r>
              <w:rPr>
                <w:rFonts w:ascii="Times New Roman"/>
                <w:noProof/>
              </w:rPr>
              <mc:AlternateContent>
                <mc:Choice Requires="wps">
                  <w:drawing>
                    <wp:anchor distT="0" distB="0" distL="114300" distR="114300" simplePos="0" relativeHeight="251645952"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txbx>
                              <w:txbxContent>
                                <w:p w:rsidR="007C5ADC" w:rsidRDefault="007C5ADC"/>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Q" o:spid="_x0000_s1026" o:spt="1" style="position:absolute;left:0pt;margin-left:173.3pt;margin-top:45.15pt;height:20pt;width:150pt;z-index:-25167052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WJrpLVAAAACgEAAA8AAAAAAAAAAQAg&#10;AAAAIgAAAGRycy9kb3ducmV2LnhtbFBLAQIUABQAAAAIAIdO4kDi8jjSEQIAADkEAAAOAAAAAAAA&#10;AAEAIAAAACQBAABkcnMvZTJvRG9jLnhtbFBLBQYAAAAABgAGAFkBAACnBQAAAAA=&#10;">
                      <v:fill on="t" focussize="0,0"/>
                      <v:stroke on="f"/>
                      <v:imagedata o:title=""/>
                      <o:lock v:ext="edit" aspectratio="f"/>
                      <v:textbox>
                        <w:txbxContent>
                          <w:p/>
                        </w:txbxContent>
                      </v:textbox>
                      <w10:anchorlock/>
                    </v:rect>
                  </w:pict>
                </mc:Fallback>
              </mc:AlternateContent>
            </w:r>
            <w:r>
              <w:rPr>
                <w:rFonts w:ascii="Times New Roman"/>
                <w:noProof/>
              </w:rPr>
              <mc:AlternateContent>
                <mc:Choice Requires="wps">
                  <w:drawing>
                    <wp:anchor distT="0" distB="0" distL="114300" distR="114300" simplePos="0" relativeHeight="251644928"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txbx>
                              <w:txbxContent>
                                <w:p w:rsidR="007C5ADC" w:rsidRDefault="007C5ADC"/>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LB" o:spid="_x0000_s1026" o:spt="1" style="position:absolute;left:0pt;margin-left:193.3pt;margin-top:20.15pt;height:24pt;width:100pt;z-index:-25167155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D4Yvl1gAAAAkBAAAPAAAAAAAAAAEA&#10;IAAAACIAAABkcnMvZG93bnJldi54bWxQSwECFAAUAAAACACHTuJApJhVtBECAAA5BAAADgAAAAAA&#10;AAABACAAAAAlAQAAZHJzL2Uyb0RvYy54bWxQSwUGAAAAAAYABgBZAQAAqAUAAAAA&#10;">
                      <v:fill on="t" focussize="0,0"/>
                      <v:stroke on="f"/>
                      <v:imagedata o:title=""/>
                      <o:lock v:ext="edit" aspectratio="f"/>
                      <v:textbox>
                        <w:txbxContent>
                          <w:p/>
                        </w:txbxContent>
                      </v:textbox>
                    </v:rect>
                  </w:pict>
                </mc:Fallback>
              </mc:AlternateContent>
            </w:r>
            <w:bookmarkStart w:id="7" w:name="_GoBack"/>
            <w:bookmarkEnd w:id="7"/>
          </w:p>
        </w:tc>
      </w:tr>
      <w:tr w:rsidR="007C5ADC">
        <w:tc>
          <w:tcPr>
            <w:tcW w:w="9855" w:type="dxa"/>
            <w:tcBorders>
              <w:top w:val="nil"/>
              <w:left w:val="nil"/>
              <w:bottom w:val="nil"/>
              <w:right w:val="nil"/>
            </w:tcBorders>
            <w:shd w:val="clear" w:color="auto" w:fill="auto"/>
          </w:tcPr>
          <w:p w:rsidR="007C5ADC" w:rsidRDefault="007C5ADC">
            <w:pPr>
              <w:pStyle w:val="affffb"/>
              <w:framePr w:wrap="around"/>
              <w:rPr>
                <w:rFonts w:ascii="Times New Roman"/>
              </w:rPr>
            </w:pPr>
          </w:p>
          <w:p w:rsidR="007C5ADC" w:rsidRDefault="007C5ADC">
            <w:pPr>
              <w:pStyle w:val="affffb"/>
              <w:framePr w:wrap="around"/>
              <w:rPr>
                <w:rFonts w:ascii="Times New Roman"/>
              </w:rPr>
            </w:pPr>
          </w:p>
        </w:tc>
      </w:tr>
    </w:tbl>
    <w:p w:rsidR="007C5ADC" w:rsidRDefault="00C02D35">
      <w:pPr>
        <w:pStyle w:val="affffffa"/>
        <w:framePr w:wrap="around" w:hAnchor="page" w:x="1171" w:y="14131"/>
      </w:pPr>
      <w:r>
        <w:rPr>
          <w:rFonts w:hint="eastAsia"/>
        </w:rPr>
        <w:t>XXXX</w:t>
      </w:r>
      <w:r>
        <w:t xml:space="preserve"> -</w:t>
      </w:r>
      <w:r>
        <w:rPr>
          <w:rFonts w:hint="eastAsia"/>
        </w:rPr>
        <w:t>XX</w:t>
      </w:r>
      <w:r>
        <w:t xml:space="preserve"> - </w:t>
      </w:r>
      <w:r>
        <w:rPr>
          <w:rFonts w:hint="eastAsia"/>
        </w:rPr>
        <w:t>XX</w:t>
      </w:r>
      <w:r>
        <w:t>发布</w:t>
      </w:r>
    </w:p>
    <w:bookmarkStart w:id="8" w:name="SY"/>
    <w:p w:rsidR="007C5ADC" w:rsidRDefault="00C02D35">
      <w:pPr>
        <w:pStyle w:val="affffffb"/>
        <w:framePr w:wrap="around" w:hAnchor="page" w:x="7066" w:y="14131"/>
      </w:pPr>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8"/>
      <w:r>
        <w:t xml:space="preserve"> - </w:t>
      </w:r>
      <w:bookmarkStart w:id="9"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9"/>
      <w:r>
        <w:t xml:space="preserve"> - </w:t>
      </w:r>
      <w:bookmarkStart w:id="10"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10"/>
      <w:r>
        <w:t>实施</w:t>
      </w:r>
    </w:p>
    <w:p w:rsidR="007C5ADC" w:rsidRDefault="00C02D35">
      <w:pPr>
        <w:pStyle w:val="afffffa"/>
        <w:framePr w:wrap="around"/>
        <w:rPr>
          <w:rFonts w:ascii="Times New Roman"/>
        </w:rPr>
      </w:pPr>
      <w:r>
        <w:rPr>
          <w:rFonts w:ascii="Times New Roman"/>
        </w:rPr>
        <w:fldChar w:fldCharType="begin">
          <w:ffData>
            <w:name w:val="fm"/>
            <w:enabled/>
            <w:calcOnExit w:val="0"/>
            <w:textInput>
              <w:default w:val="江苏省市场监督管理局"/>
            </w:textInput>
          </w:ffData>
        </w:fldChar>
      </w:r>
      <w:bookmarkStart w:id="11" w:name="fm"/>
      <w:r>
        <w:rPr>
          <w:rFonts w:ascii="Times New Roman"/>
        </w:rPr>
        <w:instrText xml:space="preserve"> FORMTEXT </w:instrText>
      </w:r>
      <w:r>
        <w:rPr>
          <w:rFonts w:ascii="Times New Roman"/>
        </w:rPr>
      </w:r>
      <w:r>
        <w:rPr>
          <w:rFonts w:ascii="Times New Roman"/>
        </w:rPr>
        <w:fldChar w:fldCharType="separate"/>
      </w:r>
      <w:r>
        <w:rPr>
          <w:rFonts w:ascii="Times New Roman"/>
        </w:rPr>
        <w:t>江苏省市场监督管理局</w:t>
      </w:r>
      <w:r>
        <w:rPr>
          <w:rFonts w:ascii="Times New Roman"/>
        </w:rPr>
        <w:fldChar w:fldCharType="end"/>
      </w:r>
      <w:bookmarkEnd w:id="11"/>
      <w:r>
        <w:rPr>
          <w:rFonts w:ascii="Times New Roman" w:eastAsia="MS Mincho"/>
        </w:rPr>
        <w:t>   </w:t>
      </w:r>
      <w:r>
        <w:rPr>
          <w:rStyle w:val="affff3"/>
          <w:rFonts w:ascii="Times New Roman"/>
        </w:rPr>
        <w:t>发布</w:t>
      </w:r>
    </w:p>
    <w:p w:rsidR="007C5ADC" w:rsidRDefault="00C02D35">
      <w:pPr>
        <w:pStyle w:val="affc"/>
        <w:rPr>
          <w:rFonts w:ascii="Times New Roman"/>
        </w:rPr>
        <w:sectPr w:rsidR="007C5ADC">
          <w:footerReference w:type="default" r:id="rId10"/>
          <w:pgSz w:w="11906" w:h="16838"/>
          <w:pgMar w:top="1440" w:right="1800" w:bottom="1440" w:left="1800" w:header="851" w:footer="992" w:gutter="0"/>
          <w:pgNumType w:start="1"/>
          <w:cols w:space="425"/>
          <w:docGrid w:type="lines" w:linePitch="312"/>
        </w:sectPr>
      </w:pPr>
      <w:r>
        <w:rPr>
          <w:rFonts w:ascii="Times New Roman"/>
          <w:noProof/>
        </w:rPr>
        <mc:AlternateContent>
          <mc:Choice Requires="wps">
            <w:drawing>
              <wp:anchor distT="0" distB="0" distL="114300" distR="114300" simplePos="0" relativeHeight="251641856" behindDoc="0" locked="0" layoutInCell="1" allowOverlap="1">
                <wp:simplePos x="0" y="0"/>
                <wp:positionH relativeFrom="column">
                  <wp:posOffset>-429260</wp:posOffset>
                </wp:positionH>
                <wp:positionV relativeFrom="paragraph">
                  <wp:posOffset>8397875</wp:posOffset>
                </wp:positionV>
                <wp:extent cx="627761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761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3.8pt;margin-top:661.25pt;height:0pt;width:494.3pt;z-index:251641856;mso-width-relative:page;mso-height-relative:page;" filled="f" stroked="t" coordsize="21600,21600" o:gfxdata="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nqk8jX&#10;AAAADQEAAA8AAAAAAAAAAQAgAAAAIgAAAGRycy9kb3ducmV2LnhtbFBLAQIUABQAAAAIAIdO4kCV&#10;6cuQ6AEAALgDAAAOAAAAAAAAAAEAIAAAACYBAABkcnMvZTJvRG9jLnhtbFBLBQYAAAAABgAGAFkB&#10;AACABQAAAAA=&#10;">
                <v:fill on="f" focussize="0,0"/>
                <v:stroke color="#000000" joinstyle="round"/>
                <v:imagedata o:title=""/>
                <o:lock v:ext="edit" aspectratio="f"/>
              </v:line>
            </w:pict>
          </mc:Fallback>
        </mc:AlternateContent>
      </w:r>
      <w:r>
        <w:rPr>
          <w:rFonts w:ascii="Times New Roman"/>
          <w:noProof/>
        </w:rPr>
        <mc:AlternateContent>
          <mc:Choice Requires="wps">
            <w:drawing>
              <wp:anchor distT="0" distB="0" distL="114300" distR="114300" simplePos="0" relativeHeight="251642880"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Line 3" o:spid="_x0000_s1026" o:spt="20" style="position:absolute;left:0pt;margin-left:-0.05pt;margin-top:184.25pt;height:0pt;width:481.9pt;z-index:25164288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&#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JB4l/XAAAACQEAAA8AAAAAAAAAAQAgAAAAIgAAAGRy&#10;cy9kb3ducmV2LnhtbFBLAQIUABQAAAAIAIdO4kAYrLM3zQEAAK0DAAAOAAAAAAAAAAEAIAAAACYB&#10;AABkcnMvZTJvRG9jLnhtbFBLBQYAAAAABgAGAFkBAABlBQAAAAA=&#10;">
                <v:fill on="f" focussize="0,0"/>
                <v:stroke color="#000000" joinstyle="round"/>
                <v:imagedata o:title=""/>
                <o:lock v:ext="edit" aspectratio="f"/>
              </v:line>
            </w:pict>
          </mc:Fallback>
        </mc:AlternateContent>
      </w:r>
    </w:p>
    <w:p w:rsidR="007C5ADC" w:rsidRDefault="00C02D35">
      <w:pPr>
        <w:pStyle w:val="afff7"/>
        <w:rPr>
          <w:rFonts w:ascii="Times New Roman"/>
        </w:rPr>
      </w:pPr>
      <w:r>
        <w:rPr>
          <w:rFonts w:ascii="Times New Roman"/>
        </w:rPr>
        <w:lastRenderedPageBreak/>
        <w:t>目</w:t>
      </w:r>
      <w:bookmarkStart w:id="12" w:name="BKML"/>
      <w:r>
        <w:rPr>
          <w:rFonts w:ascii="Times New Roman" w:eastAsia="MS Mincho"/>
        </w:rPr>
        <w:t>  </w:t>
      </w:r>
      <w:r>
        <w:rPr>
          <w:rFonts w:ascii="Times New Roman"/>
        </w:rPr>
        <w:t>次</w:t>
      </w:r>
      <w:bookmarkEnd w:id="12"/>
    </w:p>
    <w:p w:rsidR="007C5ADC" w:rsidRDefault="00C02D35">
      <w:pPr>
        <w:pStyle w:val="10"/>
        <w:spacing w:before="78" w:after="78"/>
        <w:rPr>
          <w:szCs w:val="22"/>
        </w:rPr>
      </w:pPr>
      <w:r>
        <w:fldChar w:fldCharType="begin" w:fldLock="1"/>
      </w:r>
      <w:r>
        <w:instrText xml:space="preserve"> TOC \h \z \t"</w:instrText>
      </w:r>
      <w:r>
        <w:instrText>前言、引言标题</w:instrText>
      </w:r>
      <w:r>
        <w:instrText>,1,</w:instrText>
      </w:r>
      <w:r>
        <w:instrText>参考文献、索引标题</w:instrText>
      </w:r>
      <w:r>
        <w:instrText>,1,</w:instrText>
      </w:r>
      <w:r>
        <w:instrText>章标题</w:instrText>
      </w:r>
      <w:r>
        <w:instrText>,1,</w:instrText>
      </w:r>
      <w:r>
        <w:instrText>参考文献</w:instrText>
      </w:r>
      <w:r>
        <w:instrText>,1,</w:instrText>
      </w:r>
      <w:r>
        <w:instrText>附录标识</w:instrText>
      </w:r>
      <w:r>
        <w:instrText>,1,</w:instrText>
      </w:r>
      <w:r>
        <w:instrText>一级条标题</w:instrText>
      </w:r>
      <w:r>
        <w:instrText>, 3"</w:instrText>
      </w:r>
      <w:r>
        <w:instrText xml:space="preserve"> \* MERGEFORMAT </w:instrText>
      </w:r>
      <w:r>
        <w:fldChar w:fldCharType="separate"/>
      </w:r>
      <w:hyperlink w:anchor="_Toc15240147" w:history="1">
        <w:r>
          <w:rPr>
            <w:rStyle w:val="afff3"/>
            <w:rFonts w:ascii="Times New Roman"/>
          </w:rPr>
          <w:t>前言</w:t>
        </w:r>
        <w:r>
          <w:rPr>
            <w:rFonts w:ascii="Times New Roman"/>
          </w:rPr>
          <w:tab/>
        </w:r>
        <w:r>
          <w:fldChar w:fldCharType="begin" w:fldLock="1"/>
        </w:r>
        <w:r>
          <w:instrText xml:space="preserve"> PAGEREF _Toc15240147 \h </w:instrText>
        </w:r>
        <w:r>
          <w:fldChar w:fldCharType="separate"/>
        </w:r>
        <w:r>
          <w:t>II</w:t>
        </w:r>
        <w:r>
          <w:fldChar w:fldCharType="end"/>
        </w:r>
      </w:hyperlink>
    </w:p>
    <w:p w:rsidR="007C5ADC" w:rsidRDefault="00C02D35">
      <w:pPr>
        <w:pStyle w:val="10"/>
        <w:spacing w:before="78" w:after="78"/>
        <w:rPr>
          <w:szCs w:val="22"/>
        </w:rPr>
      </w:pPr>
      <w:hyperlink w:anchor="_Toc15240148" w:history="1">
        <w:r>
          <w:rPr>
            <w:rStyle w:val="afff3"/>
            <w:rFonts w:ascii="Times New Roman"/>
          </w:rPr>
          <w:t>1</w:t>
        </w:r>
        <w:r>
          <w:rPr>
            <w:rStyle w:val="afff3"/>
            <w:rFonts w:ascii="Times New Roman"/>
          </w:rPr>
          <w:t xml:space="preserve">　范围</w:t>
        </w:r>
        <w:r>
          <w:rPr>
            <w:rFonts w:ascii="Times New Roman"/>
          </w:rPr>
          <w:tab/>
        </w:r>
        <w:r>
          <w:fldChar w:fldCharType="begin" w:fldLock="1"/>
        </w:r>
        <w:r>
          <w:instrText xml:space="preserve"> PAGEREF _Toc15240148 \h </w:instrText>
        </w:r>
        <w:r>
          <w:fldChar w:fldCharType="separate"/>
        </w:r>
        <w:r>
          <w:t>1</w:t>
        </w:r>
        <w:r>
          <w:fldChar w:fldCharType="end"/>
        </w:r>
      </w:hyperlink>
    </w:p>
    <w:p w:rsidR="007C5ADC" w:rsidRDefault="00C02D35">
      <w:pPr>
        <w:pStyle w:val="10"/>
        <w:spacing w:before="78" w:after="78"/>
        <w:rPr>
          <w:szCs w:val="22"/>
        </w:rPr>
      </w:pPr>
      <w:hyperlink w:anchor="_Toc15240149" w:history="1">
        <w:r>
          <w:rPr>
            <w:rStyle w:val="afff3"/>
            <w:rFonts w:ascii="Times New Roman"/>
          </w:rPr>
          <w:t>2</w:t>
        </w:r>
        <w:r>
          <w:rPr>
            <w:rStyle w:val="afff3"/>
            <w:rFonts w:ascii="Times New Roman"/>
          </w:rPr>
          <w:t xml:space="preserve">　规范性引用文件</w:t>
        </w:r>
        <w:r>
          <w:rPr>
            <w:rFonts w:ascii="Times New Roman"/>
          </w:rPr>
          <w:tab/>
        </w:r>
        <w:r>
          <w:fldChar w:fldCharType="begin" w:fldLock="1"/>
        </w:r>
        <w:r>
          <w:instrText xml:space="preserve"> PAGEREF _Toc15240149 \h </w:instrText>
        </w:r>
        <w:r>
          <w:fldChar w:fldCharType="separate"/>
        </w:r>
        <w:r>
          <w:t>1</w:t>
        </w:r>
        <w:r>
          <w:fldChar w:fldCharType="end"/>
        </w:r>
      </w:hyperlink>
    </w:p>
    <w:p w:rsidR="007C5ADC" w:rsidRDefault="00C02D35">
      <w:pPr>
        <w:pStyle w:val="10"/>
        <w:spacing w:before="78" w:after="78"/>
        <w:rPr>
          <w:szCs w:val="22"/>
        </w:rPr>
      </w:pPr>
      <w:hyperlink w:anchor="_Toc15240150" w:history="1">
        <w:r>
          <w:rPr>
            <w:rStyle w:val="afff3"/>
            <w:rFonts w:ascii="Times New Roman"/>
          </w:rPr>
          <w:t>3</w:t>
        </w:r>
        <w:r>
          <w:rPr>
            <w:rStyle w:val="afff3"/>
            <w:rFonts w:ascii="Times New Roman"/>
          </w:rPr>
          <w:t xml:space="preserve">　术语和定义</w:t>
        </w:r>
        <w:bookmarkStart w:id="13" w:name="_Hlk23851776"/>
        <w:r>
          <w:rPr>
            <w:rFonts w:ascii="Times New Roman"/>
          </w:rPr>
          <w:tab/>
        </w:r>
        <w:bookmarkEnd w:id="13"/>
        <w:r>
          <w:fldChar w:fldCharType="begin" w:fldLock="1"/>
        </w:r>
        <w:r>
          <w:instrText xml:space="preserve"> PAGEREF _Toc15240150 \h </w:instrText>
        </w:r>
        <w:r>
          <w:fldChar w:fldCharType="separate"/>
        </w:r>
        <w:r>
          <w:t>1</w:t>
        </w:r>
        <w:r>
          <w:fldChar w:fldCharType="end"/>
        </w:r>
      </w:hyperlink>
    </w:p>
    <w:p w:rsidR="007C5ADC" w:rsidRDefault="00C02D35">
      <w:pPr>
        <w:pStyle w:val="10"/>
        <w:spacing w:before="78" w:after="78"/>
        <w:rPr>
          <w:szCs w:val="22"/>
        </w:rPr>
      </w:pPr>
      <w:hyperlink w:anchor="_Toc15240161" w:history="1">
        <w:r>
          <w:rPr>
            <w:rStyle w:val="afff3"/>
            <w:rFonts w:ascii="Times New Roman"/>
          </w:rPr>
          <w:t>4</w:t>
        </w:r>
        <w:r>
          <w:rPr>
            <w:rStyle w:val="afff3"/>
            <w:rFonts w:ascii="Times New Roman"/>
          </w:rPr>
          <w:t xml:space="preserve">　建筑垃圾填料</w:t>
        </w:r>
        <w:r>
          <w:rPr>
            <w:rFonts w:ascii="Times New Roman"/>
          </w:rPr>
          <w:tab/>
        </w:r>
        <w:r>
          <w:rPr>
            <w:rFonts w:ascii="Times New Roman"/>
          </w:rPr>
          <w:fldChar w:fldCharType="begin" w:fldLock="1"/>
        </w:r>
        <w:r>
          <w:rPr>
            <w:rFonts w:ascii="Times New Roman"/>
          </w:rPr>
          <w:instrText xml:space="preserve"> PAGEREF _Toc15240161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rsidR="007C5ADC" w:rsidRDefault="00C02D35">
      <w:pPr>
        <w:pStyle w:val="30"/>
        <w:rPr>
          <w:rFonts w:ascii="Times New Roman"/>
          <w:szCs w:val="22"/>
        </w:rPr>
      </w:pPr>
      <w:hyperlink w:anchor="_Toc15240162" w:history="1">
        <w:r>
          <w:rPr>
            <w:rStyle w:val="afff3"/>
            <w:rFonts w:ascii="Times New Roman"/>
          </w:rPr>
          <w:t>4.1</w:t>
        </w:r>
        <w:r>
          <w:rPr>
            <w:rStyle w:val="afff3"/>
            <w:rFonts w:ascii="Times New Roman"/>
          </w:rPr>
          <w:t xml:space="preserve">　一般规定</w:t>
        </w:r>
        <w:r>
          <w:rPr>
            <w:rFonts w:ascii="Times New Roman"/>
          </w:rPr>
          <w:tab/>
        </w:r>
        <w:r>
          <w:rPr>
            <w:rFonts w:ascii="Times New Roman"/>
          </w:rPr>
          <w:fldChar w:fldCharType="begin" w:fldLock="1"/>
        </w:r>
        <w:r>
          <w:rPr>
            <w:rFonts w:ascii="Times New Roman"/>
          </w:rPr>
          <w:instrText xml:space="preserve"> PAGEREF _Toc15240162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rsidR="007C5ADC" w:rsidRDefault="00C02D35">
      <w:pPr>
        <w:pStyle w:val="30"/>
        <w:rPr>
          <w:rFonts w:ascii="Times New Roman"/>
          <w:szCs w:val="22"/>
        </w:rPr>
      </w:pPr>
      <w:hyperlink w:anchor="_Toc15240163" w:history="1">
        <w:r>
          <w:rPr>
            <w:rStyle w:val="afff3"/>
            <w:rFonts w:ascii="Times New Roman"/>
          </w:rPr>
          <w:t>4.2</w:t>
        </w:r>
        <w:r>
          <w:rPr>
            <w:rStyle w:val="afff3"/>
            <w:rFonts w:ascii="Times New Roman"/>
          </w:rPr>
          <w:t xml:space="preserve">　处理与堆放</w:t>
        </w:r>
        <w:r>
          <w:rPr>
            <w:rFonts w:ascii="Times New Roman"/>
          </w:rPr>
          <w:tab/>
        </w:r>
        <w:r>
          <w:rPr>
            <w:rFonts w:ascii="Times New Roman"/>
          </w:rPr>
          <w:fldChar w:fldCharType="begin" w:fldLock="1"/>
        </w:r>
        <w:r>
          <w:rPr>
            <w:rFonts w:ascii="Times New Roman"/>
          </w:rPr>
          <w:instrText xml:space="preserve"> PAGEREF _Toc15240163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rsidR="007C5ADC" w:rsidRDefault="00C02D35">
      <w:pPr>
        <w:pStyle w:val="30"/>
        <w:rPr>
          <w:rFonts w:ascii="Times New Roman"/>
          <w:szCs w:val="22"/>
        </w:rPr>
      </w:pPr>
      <w:hyperlink w:anchor="_Toc15240164" w:history="1">
        <w:r>
          <w:rPr>
            <w:rStyle w:val="afff3"/>
            <w:rFonts w:ascii="Times New Roman"/>
          </w:rPr>
          <w:t>4.3</w:t>
        </w:r>
        <w:r>
          <w:rPr>
            <w:rStyle w:val="afff3"/>
            <w:rFonts w:ascii="Times New Roman"/>
          </w:rPr>
          <w:t xml:space="preserve">　</w:t>
        </w:r>
        <w:r>
          <w:rPr>
            <w:rStyle w:val="afff3"/>
            <w:rFonts w:ascii="Times New Roman" w:hint="eastAsia"/>
          </w:rPr>
          <w:t>填料</w:t>
        </w:r>
        <w:r>
          <w:rPr>
            <w:rStyle w:val="afff3"/>
            <w:rFonts w:ascii="Times New Roman"/>
          </w:rPr>
          <w:t>要求</w:t>
        </w:r>
        <w:r>
          <w:rPr>
            <w:rFonts w:ascii="Times New Roman"/>
          </w:rPr>
          <w:tab/>
        </w:r>
        <w:r>
          <w:rPr>
            <w:rFonts w:ascii="Times New Roman"/>
          </w:rPr>
          <w:fldChar w:fldCharType="begin" w:fldLock="1"/>
        </w:r>
        <w:r>
          <w:rPr>
            <w:rFonts w:ascii="Times New Roman"/>
          </w:rPr>
          <w:instrText xml:space="preserve"> PAGEREF _Toc15240164 \h </w:instrText>
        </w:r>
        <w:r>
          <w:rPr>
            <w:rFonts w:ascii="Times New Roman"/>
          </w:rPr>
        </w:r>
        <w:r>
          <w:rPr>
            <w:rFonts w:ascii="Times New Roman"/>
          </w:rPr>
          <w:fldChar w:fldCharType="separate"/>
        </w:r>
        <w:r>
          <w:rPr>
            <w:rFonts w:ascii="Times New Roman"/>
          </w:rPr>
          <w:t>2</w:t>
        </w:r>
        <w:r>
          <w:rPr>
            <w:rFonts w:ascii="Times New Roman"/>
          </w:rPr>
          <w:fldChar w:fldCharType="end"/>
        </w:r>
      </w:hyperlink>
    </w:p>
    <w:p w:rsidR="007C5ADC" w:rsidRDefault="00C02D35">
      <w:pPr>
        <w:pStyle w:val="10"/>
        <w:spacing w:before="78" w:after="78"/>
        <w:rPr>
          <w:szCs w:val="22"/>
        </w:rPr>
      </w:pPr>
      <w:hyperlink w:anchor="_Toc15240165" w:history="1">
        <w:r>
          <w:t>5</w:t>
        </w:r>
        <w:r>
          <w:t xml:space="preserve">　路基设计</w:t>
        </w:r>
        <w:r>
          <w:rPr>
            <w:rFonts w:ascii="Times New Roman"/>
          </w:rPr>
          <w:tab/>
        </w:r>
        <w:r>
          <w:rPr>
            <w:rFonts w:ascii="Times New Roman"/>
          </w:rPr>
          <w:fldChar w:fldCharType="begin" w:fldLock="1"/>
        </w:r>
        <w:r>
          <w:rPr>
            <w:rFonts w:ascii="Times New Roman"/>
          </w:rPr>
          <w:instrText xml:space="preserve"> PAGEREF _Toc152401</w:instrText>
        </w:r>
        <w:r>
          <w:rPr>
            <w:rFonts w:ascii="Times New Roman"/>
          </w:rPr>
          <w:instrText xml:space="preserve">65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rsidR="007C5ADC" w:rsidRDefault="00C02D35">
      <w:pPr>
        <w:pStyle w:val="30"/>
        <w:rPr>
          <w:rFonts w:ascii="Times New Roman"/>
        </w:rPr>
      </w:pPr>
      <w:hyperlink w:anchor="_Toc15240166" w:history="1">
        <w:r>
          <w:rPr>
            <w:rStyle w:val="afff3"/>
            <w:rFonts w:ascii="Times New Roman"/>
          </w:rPr>
          <w:t>5.1</w:t>
        </w:r>
        <w:r>
          <w:rPr>
            <w:rStyle w:val="afff3"/>
            <w:rFonts w:ascii="Times New Roman"/>
          </w:rPr>
          <w:t xml:space="preserve">　一般规定</w:t>
        </w:r>
        <w:r>
          <w:rPr>
            <w:rFonts w:ascii="Times New Roman"/>
          </w:rPr>
          <w:tab/>
        </w:r>
        <w:r>
          <w:rPr>
            <w:rFonts w:ascii="Times New Roman"/>
          </w:rPr>
          <w:fldChar w:fldCharType="begin" w:fldLock="1"/>
        </w:r>
        <w:r>
          <w:rPr>
            <w:rFonts w:ascii="Times New Roman"/>
          </w:rPr>
          <w:instrText xml:space="preserve"> PAGEREF _Toc15240166 \h </w:instrText>
        </w:r>
        <w:r>
          <w:rPr>
            <w:rFonts w:ascii="Times New Roman"/>
          </w:rPr>
        </w:r>
        <w:r>
          <w:rPr>
            <w:rFonts w:ascii="Times New Roman"/>
          </w:rPr>
          <w:fldChar w:fldCharType="separate"/>
        </w:r>
        <w:r>
          <w:rPr>
            <w:rFonts w:ascii="Times New Roman"/>
          </w:rPr>
          <w:t>3</w:t>
        </w:r>
        <w:r>
          <w:rPr>
            <w:rFonts w:ascii="Times New Roman"/>
          </w:rPr>
          <w:fldChar w:fldCharType="end"/>
        </w:r>
      </w:hyperlink>
    </w:p>
    <w:p w:rsidR="007C5ADC" w:rsidRDefault="00C02D35">
      <w:pPr>
        <w:pStyle w:val="30"/>
        <w:rPr>
          <w:rFonts w:ascii="Times New Roman"/>
          <w:szCs w:val="22"/>
        </w:rPr>
      </w:pPr>
      <w:hyperlink w:anchor="_Toc15240167" w:history="1">
        <w:r>
          <w:rPr>
            <w:rStyle w:val="afff3"/>
            <w:rFonts w:ascii="Times New Roman"/>
          </w:rPr>
          <w:t>5.2</w:t>
        </w:r>
        <w:r>
          <w:rPr>
            <w:rStyle w:val="afff3"/>
            <w:rFonts w:ascii="Times New Roman"/>
          </w:rPr>
          <w:t xml:space="preserve">　</w:t>
        </w:r>
        <w:r>
          <w:rPr>
            <w:rStyle w:val="afff3"/>
            <w:rFonts w:ascii="Times New Roman" w:hint="eastAsia"/>
          </w:rPr>
          <w:t>路堤边坡设计</w:t>
        </w:r>
        <w:r>
          <w:rPr>
            <w:rFonts w:ascii="Times New Roman"/>
          </w:rPr>
          <w:tab/>
          <w:t>3</w:t>
        </w:r>
      </w:hyperlink>
    </w:p>
    <w:p w:rsidR="007C5ADC" w:rsidRDefault="00C02D35">
      <w:pPr>
        <w:pStyle w:val="30"/>
        <w:rPr>
          <w:rFonts w:ascii="Times New Roman"/>
          <w:szCs w:val="22"/>
        </w:rPr>
      </w:pPr>
      <w:hyperlink w:anchor="_Toc15240167" w:history="1">
        <w:r>
          <w:rPr>
            <w:rStyle w:val="afff3"/>
            <w:rFonts w:ascii="Times New Roman"/>
          </w:rPr>
          <w:t>5.</w:t>
        </w:r>
        <w:r>
          <w:rPr>
            <w:rStyle w:val="afff3"/>
            <w:rFonts w:ascii="Times New Roman" w:hint="eastAsia"/>
          </w:rPr>
          <w:t>3</w:t>
        </w:r>
        <w:r>
          <w:rPr>
            <w:rStyle w:val="afff3"/>
            <w:rFonts w:ascii="Times New Roman"/>
          </w:rPr>
          <w:t xml:space="preserve">　排水</w:t>
        </w:r>
        <w:r>
          <w:rPr>
            <w:rStyle w:val="afff3"/>
            <w:rFonts w:ascii="Times New Roman" w:hint="eastAsia"/>
          </w:rPr>
          <w:t>设计</w:t>
        </w:r>
        <w:r>
          <w:rPr>
            <w:rFonts w:ascii="Times New Roman"/>
          </w:rPr>
          <w:tab/>
          <w:t>3</w:t>
        </w:r>
      </w:hyperlink>
    </w:p>
    <w:p w:rsidR="007C5ADC" w:rsidRDefault="00C02D35">
      <w:pPr>
        <w:pStyle w:val="30"/>
        <w:rPr>
          <w:rFonts w:ascii="Times New Roman"/>
          <w:szCs w:val="22"/>
        </w:rPr>
      </w:pPr>
      <w:hyperlink w:anchor="_Toc15240168" w:history="1">
        <w:r>
          <w:rPr>
            <w:rStyle w:val="afff3"/>
            <w:rFonts w:ascii="Times New Roman"/>
          </w:rPr>
          <w:t>5.</w:t>
        </w:r>
        <w:r>
          <w:rPr>
            <w:rStyle w:val="afff3"/>
            <w:rFonts w:ascii="Times New Roman" w:hint="eastAsia"/>
          </w:rPr>
          <w:t>4</w:t>
        </w:r>
        <w:r>
          <w:rPr>
            <w:rStyle w:val="afff3"/>
            <w:rFonts w:ascii="Times New Roman"/>
          </w:rPr>
          <w:t xml:space="preserve">　</w:t>
        </w:r>
        <w:r>
          <w:rPr>
            <w:rStyle w:val="afff3"/>
            <w:rFonts w:ascii="Times New Roman" w:hint="eastAsia"/>
          </w:rPr>
          <w:t>包边土设计</w:t>
        </w:r>
        <w:r>
          <w:rPr>
            <w:rFonts w:ascii="Times New Roman"/>
          </w:rPr>
          <w:tab/>
          <w:t>3</w:t>
        </w:r>
      </w:hyperlink>
    </w:p>
    <w:p w:rsidR="007C5ADC" w:rsidRDefault="00C02D35">
      <w:pPr>
        <w:pStyle w:val="10"/>
        <w:spacing w:before="78" w:after="78"/>
        <w:rPr>
          <w:szCs w:val="22"/>
        </w:rPr>
      </w:pPr>
      <w:hyperlink w:anchor="_Toc15240169" w:history="1">
        <w:r>
          <w:rPr>
            <w:rStyle w:val="afff3"/>
            <w:rFonts w:ascii="Times New Roman"/>
          </w:rPr>
          <w:t>6</w:t>
        </w:r>
        <w:r>
          <w:rPr>
            <w:rStyle w:val="afff3"/>
            <w:rFonts w:ascii="Times New Roman"/>
          </w:rPr>
          <w:t xml:space="preserve">　路基施工</w:t>
        </w:r>
        <w:r>
          <w:rPr>
            <w:rFonts w:ascii="Times New Roman"/>
          </w:rPr>
          <w:tab/>
        </w:r>
        <w:r>
          <w:t>4</w:t>
        </w:r>
      </w:hyperlink>
    </w:p>
    <w:p w:rsidR="007C5ADC" w:rsidRDefault="00C02D35">
      <w:pPr>
        <w:pStyle w:val="30"/>
        <w:rPr>
          <w:rFonts w:ascii="Times New Roman"/>
          <w:szCs w:val="22"/>
        </w:rPr>
      </w:pPr>
      <w:hyperlink w:anchor="_Toc15240170" w:history="1">
        <w:r>
          <w:rPr>
            <w:rStyle w:val="afff3"/>
            <w:rFonts w:ascii="Times New Roman"/>
          </w:rPr>
          <w:t>6.1</w:t>
        </w:r>
        <w:r>
          <w:rPr>
            <w:rStyle w:val="afff3"/>
            <w:rFonts w:ascii="Times New Roman"/>
          </w:rPr>
          <w:t xml:space="preserve">　一般规定</w:t>
        </w:r>
        <w:r>
          <w:rPr>
            <w:rFonts w:ascii="Times New Roman"/>
          </w:rPr>
          <w:tab/>
          <w:t>4</w:t>
        </w:r>
      </w:hyperlink>
    </w:p>
    <w:p w:rsidR="007C5ADC" w:rsidRDefault="00C02D35">
      <w:pPr>
        <w:pStyle w:val="30"/>
        <w:rPr>
          <w:rFonts w:ascii="Times New Roman"/>
          <w:szCs w:val="22"/>
        </w:rPr>
      </w:pPr>
      <w:hyperlink w:anchor="_Toc15240171" w:history="1">
        <w:r>
          <w:rPr>
            <w:rStyle w:val="afff3"/>
            <w:rFonts w:ascii="Times New Roman"/>
          </w:rPr>
          <w:t>6.2</w:t>
        </w:r>
        <w:r>
          <w:rPr>
            <w:rStyle w:val="afff3"/>
            <w:rFonts w:ascii="Times New Roman"/>
          </w:rPr>
          <w:t xml:space="preserve">　</w:t>
        </w:r>
        <w:r>
          <w:rPr>
            <w:rStyle w:val="afff3"/>
            <w:rFonts w:ascii="Times New Roman" w:hint="eastAsia"/>
          </w:rPr>
          <w:t>试验段施工流程</w:t>
        </w:r>
        <w:r>
          <w:rPr>
            <w:rFonts w:ascii="Times New Roman"/>
          </w:rPr>
          <w:tab/>
          <w:t>5</w:t>
        </w:r>
      </w:hyperlink>
    </w:p>
    <w:p w:rsidR="007C5ADC" w:rsidRDefault="00C02D35">
      <w:pPr>
        <w:pStyle w:val="30"/>
        <w:rPr>
          <w:rFonts w:ascii="Times New Roman"/>
          <w:szCs w:val="22"/>
        </w:rPr>
      </w:pPr>
      <w:hyperlink w:anchor="_Toc15240172" w:history="1">
        <w:r>
          <w:rPr>
            <w:rStyle w:val="afff3"/>
            <w:rFonts w:ascii="Times New Roman"/>
          </w:rPr>
          <w:t>6.3</w:t>
        </w:r>
        <w:r>
          <w:rPr>
            <w:rStyle w:val="afff3"/>
            <w:rFonts w:ascii="Times New Roman"/>
          </w:rPr>
          <w:t xml:space="preserve">　</w:t>
        </w:r>
        <w:r>
          <w:rPr>
            <w:rStyle w:val="afff3"/>
            <w:rFonts w:ascii="Times New Roman" w:hint="eastAsia"/>
          </w:rPr>
          <w:t>施工准备</w:t>
        </w:r>
        <w:r>
          <w:rPr>
            <w:rFonts w:ascii="Times New Roman"/>
          </w:rPr>
          <w:tab/>
        </w:r>
        <w:r>
          <w:rPr>
            <w:rFonts w:ascii="Times New Roman"/>
          </w:rPr>
          <w:fldChar w:fldCharType="begin" w:fldLock="1"/>
        </w:r>
        <w:r>
          <w:rPr>
            <w:rFonts w:ascii="Times New Roman"/>
          </w:rPr>
          <w:instrText xml:space="preserve"> PAGEREF _Toc15240172 \h </w:instrText>
        </w:r>
        <w:r>
          <w:rPr>
            <w:rFonts w:ascii="Times New Roman"/>
          </w:rPr>
        </w:r>
        <w:r>
          <w:rPr>
            <w:rFonts w:ascii="Times New Roman"/>
          </w:rPr>
          <w:fldChar w:fldCharType="separate"/>
        </w:r>
        <w:r>
          <w:rPr>
            <w:rFonts w:ascii="Times New Roman"/>
          </w:rPr>
          <w:t>6</w:t>
        </w:r>
        <w:r>
          <w:rPr>
            <w:rFonts w:ascii="Times New Roman"/>
          </w:rPr>
          <w:fldChar w:fldCharType="end"/>
        </w:r>
      </w:hyperlink>
    </w:p>
    <w:p w:rsidR="007C5ADC" w:rsidRDefault="00C02D35">
      <w:pPr>
        <w:pStyle w:val="30"/>
        <w:rPr>
          <w:rFonts w:ascii="Times New Roman"/>
          <w:szCs w:val="22"/>
        </w:rPr>
      </w:pPr>
      <w:hyperlink w:anchor="_Toc15240172" w:history="1">
        <w:r>
          <w:rPr>
            <w:rStyle w:val="afff3"/>
            <w:rFonts w:ascii="Times New Roman"/>
          </w:rPr>
          <w:t>6.4</w:t>
        </w:r>
        <w:r>
          <w:rPr>
            <w:rStyle w:val="afff3"/>
            <w:rFonts w:ascii="Times New Roman"/>
          </w:rPr>
          <w:t xml:space="preserve">　</w:t>
        </w:r>
        <w:r>
          <w:rPr>
            <w:rStyle w:val="afff3"/>
            <w:rFonts w:ascii="Times New Roman" w:hint="eastAsia"/>
          </w:rPr>
          <w:t>包边土</w:t>
        </w:r>
        <w:r>
          <w:rPr>
            <w:rStyle w:val="afff3"/>
            <w:rFonts w:ascii="Times New Roman"/>
          </w:rPr>
          <w:t>施工</w:t>
        </w:r>
        <w:r>
          <w:rPr>
            <w:rFonts w:ascii="Times New Roman"/>
          </w:rPr>
          <w:tab/>
        </w:r>
        <w:r>
          <w:rPr>
            <w:rFonts w:ascii="Times New Roman"/>
          </w:rPr>
          <w:fldChar w:fldCharType="begin" w:fldLock="1"/>
        </w:r>
        <w:r>
          <w:rPr>
            <w:rFonts w:ascii="Times New Roman"/>
          </w:rPr>
          <w:instrText xml:space="preserve"> PAGEREF _Toc15240172 \h </w:instrText>
        </w:r>
        <w:r>
          <w:rPr>
            <w:rFonts w:ascii="Times New Roman"/>
          </w:rPr>
        </w:r>
        <w:r>
          <w:rPr>
            <w:rFonts w:ascii="Times New Roman"/>
          </w:rPr>
          <w:fldChar w:fldCharType="separate"/>
        </w:r>
        <w:r>
          <w:rPr>
            <w:rFonts w:ascii="Times New Roman"/>
          </w:rPr>
          <w:t>6</w:t>
        </w:r>
        <w:r>
          <w:rPr>
            <w:rFonts w:ascii="Times New Roman"/>
          </w:rPr>
          <w:fldChar w:fldCharType="end"/>
        </w:r>
      </w:hyperlink>
    </w:p>
    <w:p w:rsidR="007C5ADC" w:rsidRDefault="00C02D35">
      <w:pPr>
        <w:pStyle w:val="30"/>
        <w:rPr>
          <w:rFonts w:ascii="Times New Roman"/>
          <w:szCs w:val="22"/>
        </w:rPr>
      </w:pPr>
      <w:hyperlink w:anchor="_Toc15240173" w:history="1">
        <w:r>
          <w:rPr>
            <w:rStyle w:val="afff3"/>
            <w:rFonts w:ascii="Times New Roman"/>
          </w:rPr>
          <w:t>6.5</w:t>
        </w:r>
        <w:r>
          <w:rPr>
            <w:rStyle w:val="afff3"/>
            <w:rFonts w:ascii="Times New Roman"/>
          </w:rPr>
          <w:t xml:space="preserve">　</w:t>
        </w:r>
        <w:r>
          <w:rPr>
            <w:rStyle w:val="afff3"/>
            <w:rFonts w:ascii="Times New Roman" w:hint="eastAsia"/>
          </w:rPr>
          <w:t>装载与</w:t>
        </w:r>
        <w:r>
          <w:rPr>
            <w:rStyle w:val="afff3"/>
            <w:rFonts w:ascii="Times New Roman"/>
          </w:rPr>
          <w:t>运输</w:t>
        </w:r>
        <w:r>
          <w:rPr>
            <w:rFonts w:ascii="Times New Roman"/>
          </w:rPr>
          <w:tab/>
          <w:t>6</w:t>
        </w:r>
      </w:hyperlink>
    </w:p>
    <w:p w:rsidR="007C5ADC" w:rsidRDefault="00C02D35">
      <w:pPr>
        <w:pStyle w:val="30"/>
        <w:rPr>
          <w:rFonts w:ascii="Times New Roman"/>
          <w:szCs w:val="22"/>
        </w:rPr>
      </w:pPr>
      <w:hyperlink w:anchor="_Toc15240174" w:history="1">
        <w:r>
          <w:rPr>
            <w:rStyle w:val="afff3"/>
            <w:rFonts w:ascii="Times New Roman"/>
          </w:rPr>
          <w:t>6.6</w:t>
        </w:r>
        <w:r>
          <w:rPr>
            <w:rStyle w:val="afff3"/>
            <w:rFonts w:ascii="Times New Roman"/>
          </w:rPr>
          <w:t xml:space="preserve">　布料与平整</w:t>
        </w:r>
        <w:r>
          <w:rPr>
            <w:rFonts w:ascii="Times New Roman"/>
          </w:rPr>
          <w:tab/>
          <w:t>6</w:t>
        </w:r>
      </w:hyperlink>
    </w:p>
    <w:p w:rsidR="007C5ADC" w:rsidRDefault="00C02D35">
      <w:pPr>
        <w:pStyle w:val="30"/>
        <w:rPr>
          <w:rFonts w:ascii="Times New Roman"/>
          <w:szCs w:val="22"/>
        </w:rPr>
      </w:pPr>
      <w:hyperlink w:anchor="_Toc15240175" w:history="1">
        <w:r>
          <w:rPr>
            <w:rStyle w:val="afff3"/>
            <w:rFonts w:ascii="Times New Roman"/>
          </w:rPr>
          <w:t>6.7</w:t>
        </w:r>
        <w:r>
          <w:rPr>
            <w:rStyle w:val="afff3"/>
            <w:rFonts w:ascii="Times New Roman"/>
          </w:rPr>
          <w:t xml:space="preserve">　碾压</w:t>
        </w:r>
        <w:r>
          <w:rPr>
            <w:rFonts w:ascii="Times New Roman"/>
          </w:rPr>
          <w:tab/>
        </w:r>
        <w:r>
          <w:rPr>
            <w:rFonts w:ascii="Times New Roman"/>
          </w:rPr>
          <w:fldChar w:fldCharType="begin" w:fldLock="1"/>
        </w:r>
        <w:r>
          <w:rPr>
            <w:rFonts w:ascii="Times New Roman"/>
          </w:rPr>
          <w:instrText xml:space="preserve"> PAGEREF _Toc15240175 \h </w:instrText>
        </w:r>
        <w:r>
          <w:rPr>
            <w:rFonts w:ascii="Times New Roman"/>
          </w:rPr>
        </w:r>
        <w:r>
          <w:rPr>
            <w:rFonts w:ascii="Times New Roman"/>
          </w:rPr>
          <w:fldChar w:fldCharType="separate"/>
        </w:r>
        <w:r>
          <w:rPr>
            <w:rFonts w:ascii="Times New Roman"/>
          </w:rPr>
          <w:t>7</w:t>
        </w:r>
        <w:r>
          <w:rPr>
            <w:rFonts w:ascii="Times New Roman"/>
          </w:rPr>
          <w:fldChar w:fldCharType="end"/>
        </w:r>
      </w:hyperlink>
    </w:p>
    <w:p w:rsidR="007C5ADC" w:rsidRDefault="00C02D35">
      <w:pPr>
        <w:pStyle w:val="10"/>
        <w:spacing w:before="78" w:after="78"/>
        <w:rPr>
          <w:szCs w:val="22"/>
        </w:rPr>
      </w:pPr>
      <w:hyperlink w:anchor="_Toc15240177" w:history="1">
        <w:r>
          <w:rPr>
            <w:rStyle w:val="afff3"/>
            <w:rFonts w:ascii="Times New Roman"/>
          </w:rPr>
          <w:t>7</w:t>
        </w:r>
        <w:r>
          <w:rPr>
            <w:rStyle w:val="afff3"/>
            <w:rFonts w:ascii="Times New Roman"/>
          </w:rPr>
          <w:t xml:space="preserve">　质量</w:t>
        </w:r>
        <w:r>
          <w:rPr>
            <w:rStyle w:val="afff3"/>
            <w:rFonts w:ascii="Times New Roman" w:hint="eastAsia"/>
          </w:rPr>
          <w:t>控制</w:t>
        </w:r>
        <w:r>
          <w:rPr>
            <w:rStyle w:val="afff3"/>
            <w:rFonts w:ascii="Times New Roman"/>
          </w:rPr>
          <w:t>与</w:t>
        </w:r>
        <w:r>
          <w:rPr>
            <w:rStyle w:val="afff3"/>
            <w:rFonts w:ascii="Times New Roman" w:hint="eastAsia"/>
          </w:rPr>
          <w:t>检测</w:t>
        </w:r>
        <w:r>
          <w:rPr>
            <w:rFonts w:ascii="Times New Roman"/>
          </w:rPr>
          <w:tab/>
          <w:t>7</w:t>
        </w:r>
      </w:hyperlink>
    </w:p>
    <w:p w:rsidR="007C5ADC" w:rsidRDefault="00C02D35">
      <w:pPr>
        <w:pStyle w:val="30"/>
        <w:rPr>
          <w:rFonts w:ascii="Times New Roman"/>
          <w:szCs w:val="22"/>
        </w:rPr>
      </w:pPr>
      <w:hyperlink w:anchor="_Toc15240178" w:history="1">
        <w:r>
          <w:rPr>
            <w:rStyle w:val="afff3"/>
            <w:rFonts w:ascii="Times New Roman"/>
          </w:rPr>
          <w:t>7.1</w:t>
        </w:r>
        <w:r>
          <w:rPr>
            <w:rStyle w:val="afff3"/>
            <w:rFonts w:ascii="Times New Roman"/>
          </w:rPr>
          <w:t xml:space="preserve">　一般规定</w:t>
        </w:r>
        <w:r>
          <w:rPr>
            <w:rFonts w:ascii="Times New Roman"/>
          </w:rPr>
          <w:tab/>
        </w:r>
        <w:r>
          <w:rPr>
            <w:rFonts w:ascii="Times New Roman"/>
          </w:rPr>
          <w:fldChar w:fldCharType="begin" w:fldLock="1"/>
        </w:r>
        <w:r>
          <w:rPr>
            <w:rFonts w:ascii="Times New Roman"/>
          </w:rPr>
          <w:instrText xml:space="preserve"> PAGEREF _Toc15240178 \h </w:instrText>
        </w:r>
        <w:r>
          <w:rPr>
            <w:rFonts w:ascii="Times New Roman"/>
          </w:rPr>
        </w:r>
        <w:r>
          <w:rPr>
            <w:rFonts w:ascii="Times New Roman"/>
          </w:rPr>
          <w:fldChar w:fldCharType="separate"/>
        </w:r>
        <w:r>
          <w:rPr>
            <w:rFonts w:ascii="Times New Roman"/>
          </w:rPr>
          <w:t>8</w:t>
        </w:r>
        <w:r>
          <w:rPr>
            <w:rFonts w:ascii="Times New Roman"/>
          </w:rPr>
          <w:fldChar w:fldCharType="end"/>
        </w:r>
      </w:hyperlink>
    </w:p>
    <w:p w:rsidR="007C5ADC" w:rsidRDefault="00C02D35">
      <w:pPr>
        <w:pStyle w:val="30"/>
        <w:rPr>
          <w:rFonts w:ascii="Times New Roman"/>
          <w:szCs w:val="22"/>
        </w:rPr>
      </w:pPr>
      <w:hyperlink w:anchor="_Toc15240179" w:history="1">
        <w:r>
          <w:rPr>
            <w:rStyle w:val="afff3"/>
            <w:rFonts w:ascii="Times New Roman"/>
          </w:rPr>
          <w:t>7.2</w:t>
        </w:r>
        <w:r>
          <w:rPr>
            <w:rStyle w:val="afff3"/>
            <w:rFonts w:ascii="Times New Roman"/>
          </w:rPr>
          <w:t xml:space="preserve">　质量</w:t>
        </w:r>
        <w:r>
          <w:rPr>
            <w:rStyle w:val="afff3"/>
            <w:rFonts w:ascii="Times New Roman" w:hint="eastAsia"/>
          </w:rPr>
          <w:t>控制</w:t>
        </w:r>
        <w:r>
          <w:rPr>
            <w:rFonts w:ascii="Times New Roman"/>
          </w:rPr>
          <w:tab/>
          <w:t>8</w:t>
        </w:r>
      </w:hyperlink>
    </w:p>
    <w:p w:rsidR="007C5ADC" w:rsidRDefault="00C02D35">
      <w:pPr>
        <w:pStyle w:val="30"/>
        <w:rPr>
          <w:rFonts w:ascii="Times New Roman"/>
        </w:rPr>
      </w:pPr>
      <w:hyperlink w:anchor="_Toc15240180" w:history="1">
        <w:r>
          <w:rPr>
            <w:rStyle w:val="afff3"/>
            <w:rFonts w:ascii="Times New Roman"/>
          </w:rPr>
          <w:t>7.3</w:t>
        </w:r>
        <w:r>
          <w:rPr>
            <w:rStyle w:val="afff3"/>
            <w:rFonts w:ascii="Times New Roman"/>
          </w:rPr>
          <w:t xml:space="preserve">　质量检测</w:t>
        </w:r>
        <w:r>
          <w:rPr>
            <w:rFonts w:ascii="Times New Roman"/>
          </w:rPr>
          <w:tab/>
          <w:t>8</w:t>
        </w:r>
      </w:hyperlink>
    </w:p>
    <w:p w:rsidR="007C5ADC" w:rsidRDefault="00C02D35">
      <w:pPr>
        <w:pStyle w:val="10"/>
        <w:spacing w:before="78" w:after="78"/>
        <w:rPr>
          <w:rStyle w:val="afff3"/>
          <w:color w:val="auto"/>
          <w:u w:val="none"/>
        </w:rPr>
      </w:pPr>
      <w:r>
        <w:rPr>
          <w:rFonts w:ascii="Times New Roman"/>
        </w:rPr>
        <w:fldChar w:fldCharType="end"/>
      </w:r>
      <w:r>
        <w:rPr>
          <w:rStyle w:val="afff3"/>
          <w:color w:val="auto"/>
          <w:u w:val="none"/>
        </w:rPr>
        <w:t xml:space="preserve">8  </w:t>
      </w:r>
      <w:r>
        <w:rPr>
          <w:rStyle w:val="afff3"/>
          <w:color w:val="auto"/>
          <w:u w:val="none"/>
        </w:rPr>
        <w:t>参考文献</w:t>
      </w:r>
      <w:r>
        <w:rPr>
          <w:rFonts w:ascii="Times New Roman"/>
        </w:rPr>
        <w:tab/>
      </w:r>
      <w:r>
        <w:rPr>
          <w:rStyle w:val="afff3"/>
          <w:rFonts w:ascii="Times New Roman"/>
          <w:color w:val="auto"/>
          <w:u w:val="none"/>
        </w:rPr>
        <w:t>9</w:t>
      </w:r>
    </w:p>
    <w:p w:rsidR="007C5ADC" w:rsidRDefault="007C5ADC">
      <w:pPr>
        <w:pStyle w:val="afffffb"/>
        <w:rPr>
          <w:rFonts w:ascii="Times New Roman"/>
        </w:rPr>
        <w:sectPr w:rsidR="007C5ADC">
          <w:headerReference w:type="default" r:id="rId11"/>
          <w:footerReference w:type="default" r:id="rId12"/>
          <w:pgSz w:w="11906" w:h="16838"/>
          <w:pgMar w:top="567" w:right="1134" w:bottom="1134" w:left="1418" w:header="1418" w:footer="1134" w:gutter="0"/>
          <w:cols w:space="425"/>
          <w:formProt w:val="0"/>
          <w:docGrid w:type="lines" w:linePitch="312"/>
        </w:sectPr>
      </w:pPr>
      <w:bookmarkStart w:id="14" w:name="_Toc15240147"/>
    </w:p>
    <w:p w:rsidR="007C5ADC" w:rsidRDefault="00C02D35">
      <w:pPr>
        <w:pStyle w:val="afffffb"/>
        <w:rPr>
          <w:rFonts w:ascii="Times New Roman"/>
        </w:rPr>
      </w:pPr>
      <w:r>
        <w:rPr>
          <w:rFonts w:ascii="Times New Roman"/>
        </w:rPr>
        <w:lastRenderedPageBreak/>
        <w:t>前</w:t>
      </w:r>
      <w:bookmarkStart w:id="15" w:name="BKQY"/>
      <w:r>
        <w:rPr>
          <w:rFonts w:ascii="Times New Roman" w:eastAsia="MS Mincho"/>
        </w:rPr>
        <w:t>  </w:t>
      </w:r>
      <w:r>
        <w:rPr>
          <w:rFonts w:ascii="Times New Roman"/>
        </w:rPr>
        <w:t>言</w:t>
      </w:r>
      <w:bookmarkEnd w:id="14"/>
      <w:bookmarkEnd w:id="15"/>
    </w:p>
    <w:p w:rsidR="007C5ADC" w:rsidRDefault="00C02D35">
      <w:pPr>
        <w:pStyle w:val="affc"/>
        <w:rPr>
          <w:rFonts w:ascii="Times New Roman"/>
        </w:rPr>
      </w:pPr>
      <w:r>
        <w:rPr>
          <w:rFonts w:ascii="Times New Roman" w:hint="eastAsia"/>
        </w:rPr>
        <w:t>本文件按照</w:t>
      </w:r>
      <w:r>
        <w:rPr>
          <w:rFonts w:ascii="Times New Roman" w:hint="eastAsia"/>
        </w:rPr>
        <w:t>GB</w:t>
      </w:r>
      <w:r>
        <w:rPr>
          <w:rFonts w:ascii="Times New Roman"/>
        </w:rPr>
        <w:t>/T 1.1-2020</w:t>
      </w:r>
      <w:r>
        <w:rPr>
          <w:rFonts w:ascii="Times New Roman" w:hint="eastAsia"/>
        </w:rPr>
        <w:t>《标准化工作导则第</w:t>
      </w:r>
      <w:r>
        <w:rPr>
          <w:rFonts w:ascii="Times New Roman"/>
        </w:rPr>
        <w:t>1</w:t>
      </w:r>
      <w:r>
        <w:rPr>
          <w:rFonts w:ascii="Times New Roman" w:hint="eastAsia"/>
        </w:rPr>
        <w:t>部分：标准化文件的结构和起草规则》的规定起草。</w:t>
      </w:r>
    </w:p>
    <w:p w:rsidR="007C5ADC" w:rsidRDefault="00C02D35">
      <w:pPr>
        <w:pStyle w:val="affc"/>
        <w:rPr>
          <w:rFonts w:ascii="Times New Roman"/>
        </w:rPr>
      </w:pPr>
      <w:r>
        <w:rPr>
          <w:rFonts w:ascii="Times New Roman" w:hint="eastAsia"/>
        </w:rPr>
        <w:t>本文件由江苏省交通工程建设局提出。</w:t>
      </w:r>
    </w:p>
    <w:p w:rsidR="007C5ADC" w:rsidRDefault="00C02D35">
      <w:pPr>
        <w:pStyle w:val="affc"/>
        <w:rPr>
          <w:rFonts w:ascii="Times New Roman"/>
        </w:rPr>
      </w:pPr>
      <w:r>
        <w:rPr>
          <w:rFonts w:ascii="Times New Roman" w:hint="eastAsia"/>
        </w:rPr>
        <w:t>本文件由江苏省交通运输厅归口。</w:t>
      </w:r>
    </w:p>
    <w:p w:rsidR="007C5ADC" w:rsidRDefault="00C02D35">
      <w:pPr>
        <w:pStyle w:val="affc"/>
        <w:rPr>
          <w:rFonts w:ascii="Times New Roman"/>
          <w:szCs w:val="22"/>
        </w:rPr>
      </w:pPr>
      <w:r>
        <w:rPr>
          <w:rFonts w:ascii="Times New Roman" w:hint="eastAsia"/>
        </w:rPr>
        <w:t>本文件起草单位：江苏省交通工程建设局、</w:t>
      </w:r>
      <w:r>
        <w:rPr>
          <w:rFonts w:ascii="Times New Roman"/>
        </w:rPr>
        <w:t>上海宝旸岩土工</w:t>
      </w:r>
      <w:r>
        <w:rPr>
          <w:rFonts w:ascii="Times New Roman"/>
          <w:szCs w:val="22"/>
        </w:rPr>
        <w:t>程技术有限公司、</w:t>
      </w:r>
      <w:r>
        <w:rPr>
          <w:rFonts w:ascii="Times New Roman" w:hint="eastAsia"/>
          <w:szCs w:val="22"/>
        </w:rPr>
        <w:t>南京航空航天大学、南京市公路事业发展中心、</w:t>
      </w:r>
      <w:r>
        <w:rPr>
          <w:rFonts w:ascii="Times New Roman"/>
          <w:szCs w:val="22"/>
        </w:rPr>
        <w:t>中交第二航务工程局有限公司、</w:t>
      </w:r>
      <w:r>
        <w:rPr>
          <w:rFonts w:ascii="Times New Roman" w:hint="eastAsia"/>
          <w:szCs w:val="22"/>
        </w:rPr>
        <w:t>中铁二十四局集团有限公司</w:t>
      </w:r>
      <w:r>
        <w:rPr>
          <w:rFonts w:ascii="Times New Roman"/>
          <w:szCs w:val="22"/>
        </w:rPr>
        <w:t>。</w:t>
      </w:r>
    </w:p>
    <w:p w:rsidR="007C5ADC" w:rsidRDefault="00C02D35">
      <w:pPr>
        <w:pStyle w:val="affc"/>
        <w:rPr>
          <w:rFonts w:ascii="Times New Roman"/>
          <w:szCs w:val="22"/>
        </w:rPr>
      </w:pPr>
      <w:r>
        <w:rPr>
          <w:rFonts w:ascii="Times New Roman" w:hint="eastAsia"/>
          <w:szCs w:val="22"/>
        </w:rPr>
        <w:t>本文件主要起草人：杨玉冬</w:t>
      </w:r>
      <w:r>
        <w:rPr>
          <w:rFonts w:ascii="Times New Roman"/>
          <w:szCs w:val="22"/>
        </w:rPr>
        <w:t>、高明生、赵阳、张庆芸、舒晓峰、朱梦雅、</w:t>
      </w:r>
      <w:r>
        <w:rPr>
          <w:rFonts w:ascii="Times New Roman" w:hint="eastAsia"/>
          <w:szCs w:val="22"/>
        </w:rPr>
        <w:t>吴谨、赵文政、</w:t>
      </w:r>
      <w:r>
        <w:rPr>
          <w:rFonts w:ascii="Times New Roman" w:hint="eastAsia"/>
          <w:szCs w:val="22"/>
        </w:rPr>
        <w:t>朱辰、</w:t>
      </w:r>
      <w:r>
        <w:rPr>
          <w:rFonts w:ascii="Times New Roman"/>
          <w:szCs w:val="22"/>
        </w:rPr>
        <w:t>陈志明、钱厚军、陆勤</w:t>
      </w:r>
      <w:r>
        <w:rPr>
          <w:rFonts w:ascii="Times New Roman" w:hint="eastAsia"/>
          <w:szCs w:val="22"/>
        </w:rPr>
        <w:t>成</w:t>
      </w:r>
      <w:r>
        <w:rPr>
          <w:rFonts w:ascii="Times New Roman"/>
          <w:szCs w:val="22"/>
        </w:rPr>
        <w:t>、徐</w:t>
      </w:r>
      <w:r>
        <w:rPr>
          <w:rFonts w:ascii="Times New Roman"/>
          <w:szCs w:val="22"/>
        </w:rPr>
        <w:t>永福、</w:t>
      </w:r>
      <w:r>
        <w:rPr>
          <w:rFonts w:ascii="Times New Roman" w:hint="eastAsia"/>
          <w:szCs w:val="22"/>
        </w:rPr>
        <w:t>陈洋、程岩</w:t>
      </w:r>
      <w:r>
        <w:rPr>
          <w:rFonts w:ascii="Times New Roman"/>
          <w:szCs w:val="22"/>
        </w:rPr>
        <w:t>、黄海峰</w:t>
      </w:r>
      <w:r>
        <w:rPr>
          <w:rFonts w:ascii="Times New Roman" w:hint="eastAsia"/>
          <w:szCs w:val="22"/>
        </w:rPr>
        <w:t>。</w:t>
      </w:r>
    </w:p>
    <w:p w:rsidR="007C5ADC" w:rsidRDefault="007C5ADC">
      <w:pPr>
        <w:pStyle w:val="affc"/>
        <w:rPr>
          <w:rFonts w:ascii="Times New Roman"/>
          <w:szCs w:val="22"/>
        </w:rPr>
      </w:pPr>
    </w:p>
    <w:p w:rsidR="007C5ADC" w:rsidRDefault="007C5ADC">
      <w:pPr>
        <w:pStyle w:val="affc"/>
        <w:rPr>
          <w:rFonts w:ascii="Times New Roman"/>
          <w:szCs w:val="22"/>
        </w:rPr>
        <w:sectPr w:rsidR="007C5ADC">
          <w:footerReference w:type="default" r:id="rId13"/>
          <w:pgSz w:w="11906" w:h="16838"/>
          <w:pgMar w:top="567" w:right="1134" w:bottom="1134" w:left="1418" w:header="1418" w:footer="1134" w:gutter="0"/>
          <w:cols w:space="425"/>
          <w:formProt w:val="0"/>
          <w:docGrid w:type="lines" w:linePitch="312"/>
        </w:sectPr>
      </w:pPr>
      <w:bookmarkStart w:id="16" w:name="_Toc15240092"/>
      <w:bookmarkEnd w:id="16"/>
    </w:p>
    <w:p w:rsidR="007C5ADC" w:rsidRDefault="00C02D35">
      <w:pPr>
        <w:pStyle w:val="afff7"/>
        <w:spacing w:beforeLines="50" w:before="156" w:after="0" w:line="240" w:lineRule="auto"/>
        <w:ind w:firstLine="640"/>
        <w:rPr>
          <w:rFonts w:ascii="Times New Roman"/>
        </w:rPr>
      </w:pPr>
      <w:r>
        <w:rPr>
          <w:rFonts w:ascii="Times New Roman"/>
        </w:rPr>
        <w:lastRenderedPageBreak/>
        <w:t>建筑垃圾填筑路基设计与施工技术规范</w:t>
      </w:r>
    </w:p>
    <w:p w:rsidR="007C5ADC" w:rsidRDefault="00C02D35">
      <w:pPr>
        <w:pStyle w:val="a3"/>
        <w:spacing w:before="312" w:afterLines="50" w:after="156"/>
        <w:ind w:left="0"/>
        <w:rPr>
          <w:rFonts w:ascii="Times New Roman"/>
        </w:rPr>
      </w:pPr>
      <w:r>
        <w:rPr>
          <w:rFonts w:ascii="Times New Roman" w:hint="eastAsia"/>
        </w:rPr>
        <w:t>总则</w:t>
      </w:r>
    </w:p>
    <w:p w:rsidR="007C5ADC" w:rsidRDefault="00C02D35">
      <w:pPr>
        <w:pStyle w:val="affc"/>
        <w:rPr>
          <w:rFonts w:ascii="Times New Roman"/>
          <w:color w:val="000000" w:themeColor="text1"/>
        </w:rPr>
      </w:pPr>
      <w:r>
        <w:rPr>
          <w:rFonts w:ascii="Times New Roman"/>
        </w:rPr>
        <w:t>本</w:t>
      </w:r>
      <w:r>
        <w:rPr>
          <w:rFonts w:ascii="Times New Roman" w:hint="eastAsia"/>
          <w:color w:val="000000" w:themeColor="text1"/>
        </w:rPr>
        <w:t>文件</w:t>
      </w:r>
      <w:r>
        <w:rPr>
          <w:rFonts w:ascii="Times New Roman"/>
          <w:color w:val="000000" w:themeColor="text1"/>
        </w:rPr>
        <w:t>规定了建筑垃圾填料填筑路基设计与施工的填料的技术要求，</w:t>
      </w:r>
      <w:r>
        <w:rPr>
          <w:rFonts w:ascii="Times New Roman" w:hint="eastAsia"/>
          <w:color w:val="000000" w:themeColor="text1"/>
        </w:rPr>
        <w:t>建筑垃圾填料填筑</w:t>
      </w:r>
      <w:r>
        <w:rPr>
          <w:rFonts w:ascii="Times New Roman"/>
          <w:color w:val="000000" w:themeColor="text1"/>
        </w:rPr>
        <w:t>路基</w:t>
      </w:r>
      <w:r>
        <w:rPr>
          <w:rFonts w:ascii="Times New Roman" w:hint="eastAsia"/>
          <w:color w:val="000000" w:themeColor="text1"/>
        </w:rPr>
        <w:t>的</w:t>
      </w:r>
      <w:r>
        <w:rPr>
          <w:rFonts w:ascii="Times New Roman"/>
          <w:color w:val="000000" w:themeColor="text1"/>
        </w:rPr>
        <w:t>设计、施工、质量</w:t>
      </w:r>
      <w:r>
        <w:rPr>
          <w:rFonts w:ascii="Times New Roman" w:hint="eastAsia"/>
          <w:color w:val="000000" w:themeColor="text1"/>
        </w:rPr>
        <w:t>控制</w:t>
      </w:r>
      <w:r>
        <w:rPr>
          <w:rFonts w:ascii="Times New Roman"/>
          <w:color w:val="000000" w:themeColor="text1"/>
        </w:rPr>
        <w:t>。</w:t>
      </w:r>
    </w:p>
    <w:p w:rsidR="007C5ADC" w:rsidRDefault="00C02D35">
      <w:pPr>
        <w:pStyle w:val="affc"/>
        <w:rPr>
          <w:rFonts w:ascii="Times New Roman"/>
        </w:rPr>
      </w:pPr>
      <w:r>
        <w:rPr>
          <w:rFonts w:ascii="Times New Roman"/>
          <w:color w:val="000000" w:themeColor="text1"/>
        </w:rPr>
        <w:t>本</w:t>
      </w:r>
      <w:r>
        <w:rPr>
          <w:rFonts w:ascii="Times New Roman" w:hint="eastAsia"/>
          <w:color w:val="000000" w:themeColor="text1"/>
        </w:rPr>
        <w:t>文件</w:t>
      </w:r>
      <w:r>
        <w:rPr>
          <w:rFonts w:ascii="Times New Roman"/>
          <w:color w:val="000000" w:themeColor="text1"/>
        </w:rPr>
        <w:t>适</w:t>
      </w:r>
      <w:r>
        <w:rPr>
          <w:rFonts w:ascii="Times New Roman"/>
        </w:rPr>
        <w:t>用于使用建筑垃圾填料的公路</w:t>
      </w:r>
      <w:r>
        <w:rPr>
          <w:rFonts w:ascii="Times New Roman" w:hint="eastAsia"/>
        </w:rPr>
        <w:t>路基设计与施工</w:t>
      </w:r>
      <w:r>
        <w:rPr>
          <w:rFonts w:ascii="Times New Roman"/>
        </w:rPr>
        <w:t>。</w:t>
      </w:r>
    </w:p>
    <w:p w:rsidR="007C5ADC" w:rsidRDefault="00C02D35">
      <w:pPr>
        <w:pStyle w:val="a3"/>
        <w:spacing w:before="312" w:afterLines="50" w:after="156"/>
        <w:ind w:left="0"/>
        <w:rPr>
          <w:rFonts w:ascii="Times New Roman"/>
        </w:rPr>
      </w:pPr>
      <w:bookmarkStart w:id="17" w:name="_Toc15240149"/>
      <w:r>
        <w:rPr>
          <w:rFonts w:ascii="Times New Roman"/>
        </w:rPr>
        <w:t>规范性引用文件</w:t>
      </w:r>
      <w:bookmarkEnd w:id="17"/>
    </w:p>
    <w:p w:rsidR="007C5ADC" w:rsidRDefault="00C02D35">
      <w:pPr>
        <w:spacing w:beforeLines="50" w:before="156"/>
        <w:ind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bookmarkStart w:id="18" w:name="_Toc15240150"/>
    <w:p w:rsidR="007C5ADC" w:rsidRDefault="00C02D35">
      <w:pPr>
        <w:ind w:firstLine="420"/>
        <w:rPr>
          <w:rFonts w:ascii="Times New Roman" w:eastAsia="宋体" w:hAnsi="Times New Roman" w:cs="Times New Roman"/>
          <w:kern w:val="0"/>
          <w:szCs w:val="20"/>
        </w:rPr>
      </w:pPr>
      <w:r>
        <w:rPr>
          <w:rFonts w:ascii="Times New Roman" w:eastAsia="宋体" w:hAnsi="Times New Roman" w:cs="Times New Roman"/>
          <w:color w:val="000000" w:themeColor="text1"/>
          <w:kern w:val="0"/>
          <w:szCs w:val="20"/>
        </w:rPr>
        <w:fldChar w:fldCharType="begin"/>
      </w:r>
      <w:r>
        <w:rPr>
          <w:rFonts w:ascii="Times New Roman" w:eastAsia="宋体" w:hAnsi="Times New Roman" w:cs="Times New Roman"/>
          <w:color w:val="000000" w:themeColor="text1"/>
          <w:kern w:val="0"/>
          <w:szCs w:val="20"/>
        </w:rPr>
        <w:instrText xml:space="preserve"> HYPERLINK "https://www.baidu.com/link?url=nADx5GPJdmYdfjO8ETCQ-GBQTB2-cXd4ENWghuK2L4H6kg7q2T2_k1BcDeJoFeUBEyCXkOMscoG_DmfdZgBCBFPLY6cBYdz4Hqdn7hqqsJQ9BeiAN98jN-0SNfr_2QJN&amp;wd=&amp;eqid=ee9e7e6a0001f1b0000000046003adf6" \t "_blank" </w:instrText>
      </w:r>
      <w:r>
        <w:rPr>
          <w:rFonts w:ascii="Times New Roman" w:eastAsia="宋体" w:hAnsi="Times New Roman" w:cs="Times New Roman"/>
          <w:color w:val="000000" w:themeColor="text1"/>
          <w:kern w:val="0"/>
          <w:szCs w:val="20"/>
        </w:rPr>
        <w:fldChar w:fldCharType="separate"/>
      </w:r>
      <w:r>
        <w:rPr>
          <w:rFonts w:ascii="Times New Roman" w:eastAsia="宋体" w:hAnsi="Times New Roman" w:cs="Times New Roman"/>
          <w:color w:val="000000" w:themeColor="text1"/>
          <w:kern w:val="0"/>
          <w:szCs w:val="20"/>
        </w:rPr>
        <w:t>GB 5085.3-2007</w:t>
      </w:r>
      <w:r>
        <w:rPr>
          <w:rFonts w:ascii="Times New Roman" w:eastAsia="宋体" w:hAnsi="Times New Roman" w:cs="Times New Roman"/>
          <w:color w:val="000000" w:themeColor="text1"/>
          <w:kern w:val="0"/>
          <w:szCs w:val="20"/>
        </w:rPr>
        <w:t>危险废物鉴别标准</w:t>
      </w:r>
      <w:r>
        <w:rPr>
          <w:rFonts w:ascii="Times New Roman" w:eastAsia="宋体" w:hAnsi="Times New Roman" w:cs="Times New Roman"/>
          <w:color w:val="000000" w:themeColor="text1"/>
          <w:kern w:val="0"/>
          <w:szCs w:val="20"/>
        </w:rPr>
        <w:fldChar w:fldCharType="end"/>
      </w:r>
      <w:r>
        <w:rPr>
          <w:rFonts w:ascii="Times New Roman" w:eastAsia="宋体" w:hAnsi="Times New Roman" w:cs="Times New Roman"/>
          <w:color w:val="000000" w:themeColor="text1"/>
          <w:kern w:val="0"/>
          <w:szCs w:val="20"/>
        </w:rPr>
        <w:t xml:space="preserve"> </w:t>
      </w:r>
      <w:r>
        <w:rPr>
          <w:rFonts w:ascii="Times New Roman" w:eastAsia="宋体" w:hAnsi="Times New Roman" w:cs="Times New Roman" w:hint="eastAsia"/>
          <w:color w:val="000000" w:themeColor="text1"/>
          <w:kern w:val="0"/>
          <w:szCs w:val="20"/>
        </w:rPr>
        <w:t>浸出毒性鉴别</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GB50026</w:t>
      </w:r>
      <w:r>
        <w:rPr>
          <w:rFonts w:ascii="Times New Roman" w:eastAsia="宋体" w:hAnsi="Times New Roman" w:cs="Times New Roman"/>
          <w:color w:val="000000" w:themeColor="text1"/>
          <w:kern w:val="0"/>
          <w:szCs w:val="20"/>
        </w:rPr>
        <w:t>-2016</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工程测量规范</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kern w:val="0"/>
          <w:szCs w:val="20"/>
        </w:rPr>
        <w:t>CJJ</w:t>
      </w:r>
      <w:r>
        <w:rPr>
          <w:rFonts w:ascii="Times New Roman" w:eastAsia="宋体" w:hAnsi="Times New Roman" w:cs="Times New Roman" w:hint="eastAsia"/>
          <w:kern w:val="0"/>
          <w:szCs w:val="20"/>
        </w:rPr>
        <w:t>/T</w:t>
      </w:r>
      <w:r>
        <w:rPr>
          <w:rFonts w:ascii="Times New Roman" w:eastAsia="宋体" w:hAnsi="Times New Roman" w:cs="Times New Roman"/>
          <w:kern w:val="0"/>
          <w:szCs w:val="20"/>
        </w:rPr>
        <w:t xml:space="preserve">134-2019 </w:t>
      </w:r>
      <w:r>
        <w:rPr>
          <w:rFonts w:ascii="Times New Roman" w:eastAsia="宋体" w:hAnsi="Times New Roman" w:cs="Times New Roman"/>
          <w:kern w:val="0"/>
          <w:szCs w:val="20"/>
        </w:rPr>
        <w:t>建筑垃圾处理技术</w:t>
      </w:r>
      <w:r>
        <w:rPr>
          <w:rFonts w:ascii="Times New Roman" w:eastAsia="宋体" w:hAnsi="Times New Roman" w:cs="Times New Roman" w:hint="eastAsia"/>
          <w:kern w:val="0"/>
          <w:szCs w:val="20"/>
        </w:rPr>
        <w:t>标准</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 xml:space="preserve">JTG E42-2005 </w:t>
      </w:r>
      <w:r>
        <w:rPr>
          <w:rFonts w:ascii="Times New Roman" w:eastAsia="宋体" w:hAnsi="Times New Roman" w:cs="Times New Roman" w:hint="eastAsia"/>
          <w:color w:val="000000" w:themeColor="text1"/>
          <w:kern w:val="0"/>
          <w:szCs w:val="20"/>
        </w:rPr>
        <w:t>公路工程集料试验规程</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kern w:val="0"/>
        </w:rPr>
        <w:t>JTG</w:t>
      </w:r>
      <w:r>
        <w:rPr>
          <w:rFonts w:ascii="Times New Roman" w:eastAsia="宋体" w:hAnsi="Times New Roman" w:cs="Times New Roman"/>
          <w:color w:val="000000" w:themeColor="text1"/>
          <w:kern w:val="0"/>
          <w:szCs w:val="20"/>
        </w:rPr>
        <w:t> </w:t>
      </w:r>
      <w:r>
        <w:rPr>
          <w:rFonts w:ascii="Times New Roman" w:eastAsia="宋体" w:hAnsi="Times New Roman" w:cs="Times New Roman"/>
          <w:kern w:val="0"/>
        </w:rPr>
        <w:t>E40</w:t>
      </w:r>
      <w:r>
        <w:rPr>
          <w:rFonts w:ascii="Times New Roman" w:eastAsia="宋体" w:hAnsi="Times New Roman" w:cs="Times New Roman"/>
          <w:color w:val="000000" w:themeColor="text1"/>
          <w:kern w:val="0"/>
          <w:szCs w:val="20"/>
        </w:rPr>
        <w:t>-</w:t>
      </w:r>
      <w:r>
        <w:rPr>
          <w:rFonts w:ascii="Times New Roman" w:eastAsia="宋体" w:hAnsi="Times New Roman" w:cs="Times New Roman"/>
          <w:kern w:val="0"/>
        </w:rPr>
        <w:t>2007</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color w:val="000000" w:themeColor="text1"/>
          <w:kern w:val="0"/>
          <w:szCs w:val="20"/>
        </w:rPr>
        <w:t>公路土工试验规程</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color w:val="000000" w:themeColor="text1"/>
          <w:kern w:val="0"/>
          <w:szCs w:val="20"/>
        </w:rPr>
        <w:t xml:space="preserve">JTG D30-2015 </w:t>
      </w:r>
      <w:r>
        <w:rPr>
          <w:rFonts w:ascii="Times New Roman" w:eastAsia="宋体" w:hAnsi="Times New Roman" w:cs="Times New Roman"/>
          <w:color w:val="000000" w:themeColor="text1"/>
          <w:kern w:val="0"/>
          <w:szCs w:val="20"/>
        </w:rPr>
        <w:t>公路路基设计规范</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color w:val="000000" w:themeColor="text1"/>
          <w:kern w:val="0"/>
          <w:szCs w:val="20"/>
        </w:rPr>
        <w:t xml:space="preserve">JTG F80/1-2017 </w:t>
      </w:r>
      <w:r>
        <w:rPr>
          <w:rFonts w:ascii="Times New Roman" w:eastAsia="宋体" w:hAnsi="Times New Roman" w:cs="Times New Roman"/>
          <w:color w:val="000000" w:themeColor="text1"/>
          <w:kern w:val="0"/>
          <w:szCs w:val="20"/>
        </w:rPr>
        <w:t>公路工程质量检验评定标准</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JTG/T 3610-2019</w:t>
      </w:r>
      <w:r>
        <w:rPr>
          <w:rFonts w:ascii="Times New Roman" w:eastAsia="宋体" w:hAnsi="Times New Roman" w:cs="Times New Roman"/>
          <w:color w:val="000000" w:themeColor="text1"/>
          <w:kern w:val="0"/>
          <w:szCs w:val="20"/>
        </w:rPr>
        <w:t>公路路基施工技术规范</w:t>
      </w:r>
    </w:p>
    <w:p w:rsidR="007C5ADC" w:rsidRDefault="00C02D35">
      <w:pPr>
        <w:ind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 xml:space="preserve">JTG </w:t>
      </w:r>
      <w:r>
        <w:rPr>
          <w:rFonts w:ascii="Times New Roman" w:eastAsia="宋体" w:hAnsi="Times New Roman" w:cs="Times New Roman"/>
          <w:color w:val="000000" w:themeColor="text1"/>
          <w:kern w:val="0"/>
          <w:szCs w:val="20"/>
        </w:rPr>
        <w:t>3450-2019</w:t>
      </w:r>
      <w:r>
        <w:rPr>
          <w:rFonts w:ascii="Times New Roman" w:eastAsia="宋体" w:hAnsi="Times New Roman" w:cs="Times New Roman" w:hint="eastAsia"/>
          <w:color w:val="000000" w:themeColor="text1"/>
          <w:kern w:val="0"/>
          <w:szCs w:val="20"/>
        </w:rPr>
        <w:t>公路路基路面现场测试规程</w:t>
      </w:r>
    </w:p>
    <w:p w:rsidR="007C5ADC" w:rsidRDefault="00C02D35">
      <w:pPr>
        <w:ind w:firstLine="420"/>
        <w:rPr>
          <w:rFonts w:ascii="Times New Roman" w:eastAsia="宋体" w:hAnsi="Times New Roman" w:cs="Times New Roman"/>
          <w:color w:val="000000" w:themeColor="text1"/>
          <w:kern w:val="0"/>
          <w:szCs w:val="20"/>
        </w:rPr>
      </w:pPr>
      <w:hyperlink r:id="rId14" w:tgtFrame="_blank" w:history="1">
        <w:r>
          <w:rPr>
            <w:rFonts w:ascii="Times New Roman" w:eastAsia="宋体" w:hAnsi="Times New Roman" w:cs="Times New Roman"/>
            <w:color w:val="000000" w:themeColor="text1"/>
            <w:kern w:val="0"/>
            <w:szCs w:val="20"/>
          </w:rPr>
          <w:t>JTG 3420-2020 </w:t>
        </w:r>
        <w:r>
          <w:rPr>
            <w:rFonts w:ascii="Times New Roman" w:eastAsia="宋体" w:hAnsi="Times New Roman" w:cs="Times New Roman"/>
            <w:color w:val="000000" w:themeColor="text1"/>
            <w:kern w:val="0"/>
            <w:szCs w:val="20"/>
          </w:rPr>
          <w:t>公路工程水泥及水泥混凝土试验规程</w:t>
        </w:r>
      </w:hyperlink>
    </w:p>
    <w:p w:rsidR="007C5ADC" w:rsidRDefault="00C02D35">
      <w:pPr>
        <w:pStyle w:val="a3"/>
        <w:spacing w:before="312" w:afterLines="50" w:after="156"/>
        <w:ind w:left="0"/>
        <w:rPr>
          <w:rFonts w:ascii="Times New Roman"/>
        </w:rPr>
      </w:pPr>
      <w:r>
        <w:rPr>
          <w:rFonts w:ascii="Times New Roman"/>
        </w:rPr>
        <w:t>术语</w:t>
      </w:r>
      <w:bookmarkEnd w:id="18"/>
    </w:p>
    <w:p w:rsidR="007C5ADC" w:rsidRDefault="00C02D35">
      <w:pPr>
        <w:pStyle w:val="affc"/>
        <w:spacing w:beforeLines="50" w:before="156"/>
        <w:rPr>
          <w:rFonts w:ascii="Times New Roman"/>
        </w:rPr>
      </w:pPr>
      <w:r>
        <w:rPr>
          <w:rFonts w:ascii="Times New Roman" w:hint="eastAsia"/>
        </w:rPr>
        <w:t>CJJ</w:t>
      </w:r>
      <w:r>
        <w:rPr>
          <w:rFonts w:ascii="Times New Roman"/>
        </w:rPr>
        <w:t>/T134</w:t>
      </w:r>
      <w:r>
        <w:rPr>
          <w:rFonts w:ascii="Times New Roman" w:hint="eastAsia"/>
        </w:rPr>
        <w:t>界定的以及下列术语和定义适用于本文件</w:t>
      </w:r>
    </w:p>
    <w:p w:rsidR="007C5ADC" w:rsidRDefault="007C5ADC">
      <w:pPr>
        <w:pStyle w:val="a4"/>
        <w:spacing w:before="156" w:after="156"/>
        <w:rPr>
          <w:rFonts w:ascii="Times New Roman" w:eastAsia="宋体"/>
          <w:szCs w:val="20"/>
        </w:rPr>
      </w:pPr>
      <w:bookmarkStart w:id="19" w:name="_Toc15240151"/>
    </w:p>
    <w:p w:rsidR="007C5ADC" w:rsidRDefault="00C02D35">
      <w:pPr>
        <w:spacing w:beforeLines="50" w:before="156"/>
        <w:ind w:firstLineChars="200" w:firstLine="420"/>
        <w:rPr>
          <w:rFonts w:ascii="黑体" w:eastAsia="黑体" w:hAnsi="黑体" w:cs="黑体"/>
        </w:rPr>
      </w:pPr>
      <w:r>
        <w:rPr>
          <w:rFonts w:ascii="黑体" w:eastAsia="黑体" w:hAnsi="黑体" w:cs="黑体" w:hint="eastAsia"/>
        </w:rPr>
        <w:t>建筑垃圾</w:t>
      </w:r>
      <w:r>
        <w:rPr>
          <w:rFonts w:ascii="黑体" w:eastAsia="黑体" w:hAnsi="黑体" w:cs="黑体" w:hint="eastAsia"/>
        </w:rPr>
        <w:t xml:space="preserve">  construction</w:t>
      </w:r>
      <w:r>
        <w:rPr>
          <w:rFonts w:ascii="黑体" w:eastAsia="黑体" w:hAnsi="黑体" w:cs="黑体" w:hint="eastAsia"/>
        </w:rPr>
        <w:t xml:space="preserve"> </w:t>
      </w:r>
      <w:r>
        <w:rPr>
          <w:rFonts w:ascii="黑体" w:eastAsia="黑体" w:hAnsi="黑体" w:cs="黑体" w:hint="eastAsia"/>
        </w:rPr>
        <w:t>and</w:t>
      </w:r>
      <w:r>
        <w:rPr>
          <w:rFonts w:ascii="黑体" w:eastAsia="黑体" w:hAnsi="黑体" w:cs="黑体" w:hint="eastAsia"/>
        </w:rPr>
        <w:t xml:space="preserve"> demolition waste</w:t>
      </w:r>
      <w:bookmarkEnd w:id="19"/>
    </w:p>
    <w:p w:rsidR="007C5ADC" w:rsidRDefault="00C02D35">
      <w:pPr>
        <w:spacing w:beforeLines="50" w:before="156"/>
        <w:ind w:firstLineChars="200" w:firstLine="420"/>
        <w:rPr>
          <w:rFonts w:ascii="Times New Roman" w:eastAsia="宋体" w:hAnsi="Times New Roman" w:cs="Times New Roman"/>
        </w:rPr>
      </w:pPr>
      <w:r>
        <w:rPr>
          <w:rFonts w:ascii="Times New Roman" w:eastAsia="宋体" w:hAnsi="Times New Roman" w:cs="Times New Roman" w:hint="eastAsia"/>
        </w:rPr>
        <w:t>工程渣土、工程泥浆、工程垃圾、拆除垃圾和装修垃圾等的总称。包括新建、扩建、改建、拆除各类建筑物、构筑物、管网等以及居民装饰装修房屋过程中所产生的弃土、弃料及其他废弃物，不包括经检验、鉴定为危险废物的建筑垃圾。</w:t>
      </w:r>
    </w:p>
    <w:p w:rsidR="007C5ADC" w:rsidRDefault="007C5ADC">
      <w:pPr>
        <w:pStyle w:val="a4"/>
        <w:spacing w:before="156" w:after="156"/>
        <w:rPr>
          <w:rFonts w:ascii="Times New Roman" w:eastAsia="宋体"/>
          <w:szCs w:val="20"/>
        </w:rPr>
      </w:pPr>
      <w:bookmarkStart w:id="20" w:name="_Toc15240153"/>
    </w:p>
    <w:p w:rsidR="007C5ADC" w:rsidRDefault="00C02D35">
      <w:pPr>
        <w:spacing w:beforeLines="50" w:before="156"/>
        <w:ind w:firstLineChars="200" w:firstLine="420"/>
        <w:rPr>
          <w:rFonts w:ascii="黑体" w:eastAsia="黑体" w:hAnsi="黑体" w:cs="黑体"/>
        </w:rPr>
      </w:pPr>
      <w:r>
        <w:rPr>
          <w:rFonts w:ascii="黑体" w:eastAsia="黑体" w:hAnsi="黑体" w:cs="黑体" w:hint="eastAsia"/>
        </w:rPr>
        <w:t>建筑垃圾填料</w:t>
      </w:r>
      <w:r>
        <w:rPr>
          <w:rFonts w:ascii="黑体" w:eastAsia="黑体" w:hAnsi="黑体" w:cs="黑体" w:hint="eastAsia"/>
        </w:rPr>
        <w:t xml:space="preserve">  filling of construction </w:t>
      </w:r>
      <w:r>
        <w:rPr>
          <w:rFonts w:ascii="黑体" w:eastAsia="黑体" w:hAnsi="黑体" w:cs="黑体" w:hint="eastAsia"/>
        </w:rPr>
        <w:t>and</w:t>
      </w:r>
      <w:r>
        <w:rPr>
          <w:rFonts w:ascii="黑体" w:eastAsia="黑体" w:hAnsi="黑体" w:cs="黑体" w:hint="eastAsia"/>
        </w:rPr>
        <w:t xml:space="preserve"> demolition waste</w:t>
      </w:r>
      <w:bookmarkEnd w:id="20"/>
    </w:p>
    <w:p w:rsidR="007C5ADC" w:rsidRDefault="00C02D35">
      <w:pPr>
        <w:spacing w:beforeLines="50" w:before="156"/>
        <w:ind w:firstLine="420"/>
        <w:rPr>
          <w:rFonts w:ascii="Times New Roman" w:eastAsia="宋体" w:hAnsi="Times New Roman" w:cs="Times New Roman"/>
        </w:rPr>
      </w:pPr>
      <w:r>
        <w:rPr>
          <w:rFonts w:ascii="Times New Roman" w:eastAsia="宋体" w:hAnsi="Times New Roman" w:cs="Times New Roman"/>
        </w:rPr>
        <w:t>符合路基填筑材料技术要求</w:t>
      </w:r>
      <w:r>
        <w:rPr>
          <w:rFonts w:ascii="Times New Roman" w:eastAsia="宋体" w:hAnsi="Times New Roman" w:cs="Times New Roman" w:hint="eastAsia"/>
        </w:rPr>
        <w:t>和环境保护要求</w:t>
      </w:r>
      <w:r>
        <w:rPr>
          <w:rFonts w:ascii="Times New Roman" w:eastAsia="宋体" w:hAnsi="Times New Roman" w:cs="Times New Roman"/>
        </w:rPr>
        <w:t>的建筑垃圾</w:t>
      </w:r>
      <w:r>
        <w:rPr>
          <w:rFonts w:ascii="Times New Roman" w:eastAsia="宋体" w:hAnsi="Times New Roman" w:cs="Times New Roman" w:hint="eastAsia"/>
        </w:rPr>
        <w:t>。</w:t>
      </w:r>
      <w:r>
        <w:rPr>
          <w:rFonts w:ascii="Times New Roman" w:eastAsia="宋体" w:hAnsi="Times New Roman" w:cs="Times New Roman"/>
        </w:rPr>
        <w:t>包括水泥混凝土块</w:t>
      </w:r>
      <w:r>
        <w:rPr>
          <w:rFonts w:ascii="Times New Roman" w:eastAsia="宋体" w:hAnsi="Times New Roman" w:cs="Times New Roman" w:hint="eastAsia"/>
        </w:rPr>
        <w:t>、</w:t>
      </w:r>
      <w:r>
        <w:rPr>
          <w:rFonts w:ascii="Times New Roman" w:eastAsia="宋体" w:hAnsi="Times New Roman" w:cs="Times New Roman"/>
        </w:rPr>
        <w:t>砂浆块</w:t>
      </w:r>
      <w:r>
        <w:rPr>
          <w:rFonts w:ascii="Times New Roman" w:eastAsia="宋体" w:hAnsi="Times New Roman" w:cs="Times New Roman" w:hint="eastAsia"/>
        </w:rPr>
        <w:t>、</w:t>
      </w:r>
      <w:r>
        <w:rPr>
          <w:rFonts w:ascii="Times New Roman" w:eastAsia="宋体" w:hAnsi="Times New Roman" w:cs="Times New Roman"/>
        </w:rPr>
        <w:t>砖瓦</w:t>
      </w:r>
      <w:r>
        <w:rPr>
          <w:rFonts w:ascii="Times New Roman" w:eastAsia="宋体" w:hAnsi="Times New Roman" w:cs="Times New Roman" w:hint="eastAsia"/>
        </w:rPr>
        <w:t>、</w:t>
      </w:r>
      <w:r>
        <w:rPr>
          <w:rFonts w:ascii="Times New Roman" w:eastAsia="宋体" w:hAnsi="Times New Roman" w:cs="Times New Roman"/>
        </w:rPr>
        <w:t>碎砾石</w:t>
      </w:r>
      <w:r>
        <w:rPr>
          <w:rFonts w:ascii="Times New Roman" w:eastAsia="宋体" w:hAnsi="Times New Roman" w:cs="Times New Roman" w:hint="eastAsia"/>
        </w:rPr>
        <w:t>和建筑弃土等。</w:t>
      </w:r>
    </w:p>
    <w:p w:rsidR="007C5ADC" w:rsidRDefault="00C02D35">
      <w:pPr>
        <w:spacing w:beforeLines="50" w:before="156"/>
        <w:ind w:firstLine="420"/>
        <w:rPr>
          <w:rFonts w:ascii="Times New Roman" w:eastAsia="宋体" w:hAnsi="Times New Roman" w:cs="Times New Roman"/>
          <w:sz w:val="18"/>
          <w:szCs w:val="18"/>
        </w:rPr>
      </w:pPr>
      <w:r>
        <w:rPr>
          <w:rFonts w:ascii="黑体" w:eastAsia="黑体" w:hAnsi="黑体" w:cs="黑体" w:hint="eastAsia"/>
          <w:sz w:val="18"/>
          <w:szCs w:val="18"/>
        </w:rPr>
        <w:t>注：</w:t>
      </w:r>
      <w:r>
        <w:rPr>
          <w:rFonts w:ascii="Times New Roman" w:eastAsia="宋体" w:hAnsi="Times New Roman" w:cs="Times New Roman" w:hint="eastAsia"/>
          <w:sz w:val="18"/>
          <w:szCs w:val="18"/>
        </w:rPr>
        <w:t>使用建筑弃土作为路基填料设计、施工方法执行《公路路基施工技术规范》（</w:t>
      </w:r>
      <w:r>
        <w:rPr>
          <w:rFonts w:ascii="Times New Roman" w:eastAsia="宋体" w:hAnsi="Times New Roman" w:cs="Times New Roman" w:hint="eastAsia"/>
          <w:sz w:val="18"/>
          <w:szCs w:val="18"/>
        </w:rPr>
        <w:t>JTG/T 3610-2019</w:t>
      </w:r>
      <w:r>
        <w:rPr>
          <w:rFonts w:ascii="Times New Roman" w:eastAsia="宋体" w:hAnsi="Times New Roman" w:cs="Times New Roman" w:hint="eastAsia"/>
          <w:sz w:val="18"/>
          <w:szCs w:val="18"/>
        </w:rPr>
        <w:t>）。</w:t>
      </w:r>
    </w:p>
    <w:p w:rsidR="007C5ADC" w:rsidRDefault="007C5ADC">
      <w:pPr>
        <w:pStyle w:val="a4"/>
        <w:spacing w:before="156" w:after="156"/>
        <w:rPr>
          <w:rFonts w:ascii="Times New Roman" w:eastAsia="宋体"/>
          <w:szCs w:val="20"/>
        </w:rPr>
      </w:pPr>
    </w:p>
    <w:p w:rsidR="007C5ADC" w:rsidRDefault="00C02D35">
      <w:pPr>
        <w:spacing w:beforeLines="50" w:before="156"/>
        <w:ind w:firstLineChars="200" w:firstLine="420"/>
        <w:rPr>
          <w:rFonts w:ascii="黑体" w:eastAsia="黑体" w:hAnsi="黑体" w:cs="黑体"/>
        </w:rPr>
      </w:pPr>
      <w:r>
        <w:rPr>
          <w:rFonts w:ascii="黑体" w:eastAsia="黑体" w:hAnsi="黑体" w:cs="黑体" w:hint="eastAsia"/>
        </w:rPr>
        <w:lastRenderedPageBreak/>
        <w:t>超大粒径颗粒</w:t>
      </w:r>
      <w:r>
        <w:rPr>
          <w:rFonts w:ascii="黑体" w:eastAsia="黑体" w:hAnsi="黑体" w:cs="黑体" w:hint="eastAsia"/>
        </w:rPr>
        <w:t xml:space="preserve">  super-size particle</w:t>
      </w:r>
    </w:p>
    <w:p w:rsidR="007C5ADC" w:rsidRDefault="00C02D35">
      <w:pPr>
        <w:spacing w:beforeLines="50" w:before="156"/>
        <w:ind w:firstLine="420"/>
        <w:rPr>
          <w:rFonts w:ascii="Times New Roman" w:eastAsia="宋体" w:hAnsi="Times New Roman" w:cs="Times New Roman"/>
        </w:rPr>
      </w:pPr>
      <w:r>
        <w:rPr>
          <w:rFonts w:ascii="Times New Roman" w:eastAsia="宋体" w:hAnsi="Times New Roman" w:cs="Times New Roman" w:hint="eastAsia"/>
        </w:rPr>
        <w:t>粒径超过松铺厚度</w:t>
      </w:r>
      <w:r>
        <w:rPr>
          <w:rFonts w:ascii="Times New Roman" w:eastAsia="宋体" w:hAnsi="Times New Roman" w:cs="Times New Roman" w:hint="eastAsia"/>
        </w:rPr>
        <w:t>2/3</w:t>
      </w:r>
      <w:r>
        <w:rPr>
          <w:rFonts w:ascii="Times New Roman" w:eastAsia="宋体" w:hAnsi="Times New Roman" w:cs="Times New Roman" w:hint="eastAsia"/>
        </w:rPr>
        <w:t>的建筑垃圾颗粒。</w:t>
      </w:r>
    </w:p>
    <w:p w:rsidR="007C5ADC" w:rsidRDefault="00C02D35">
      <w:pPr>
        <w:pStyle w:val="a3"/>
        <w:spacing w:before="312" w:afterLines="50" w:after="156"/>
        <w:ind w:left="0"/>
        <w:rPr>
          <w:rFonts w:ascii="Times New Roman"/>
        </w:rPr>
      </w:pPr>
      <w:bookmarkStart w:id="21" w:name="_Toc15240161"/>
      <w:r>
        <w:rPr>
          <w:rFonts w:ascii="Times New Roman"/>
        </w:rPr>
        <w:t>建筑垃圾填料</w:t>
      </w:r>
      <w:bookmarkEnd w:id="21"/>
    </w:p>
    <w:p w:rsidR="007C5ADC" w:rsidRDefault="00C02D35">
      <w:pPr>
        <w:pStyle w:val="a4"/>
        <w:spacing w:before="156" w:after="156"/>
        <w:rPr>
          <w:rFonts w:ascii="Times New Roman"/>
        </w:rPr>
      </w:pPr>
      <w:bookmarkStart w:id="22" w:name="_Toc15240162"/>
      <w:r>
        <w:rPr>
          <w:rFonts w:ascii="Times New Roman"/>
        </w:rPr>
        <w:t>一般规定</w:t>
      </w:r>
      <w:bookmarkEnd w:id="22"/>
    </w:p>
    <w:p w:rsidR="007C5ADC" w:rsidRDefault="00C02D35">
      <w:pPr>
        <w:pStyle w:val="a5"/>
        <w:spacing w:before="156" w:afterLines="0"/>
        <w:rPr>
          <w:rFonts w:ascii="Times New Roman" w:eastAsia="宋体"/>
          <w:szCs w:val="20"/>
        </w:rPr>
      </w:pPr>
      <w:r>
        <w:rPr>
          <w:rFonts w:ascii="Times New Roman" w:eastAsia="宋体"/>
          <w:szCs w:val="20"/>
        </w:rPr>
        <w:t>用于路基填筑的建筑垃圾填料，应分离其中的生活垃圾、草皮、树根、腐殖质、破旧衣物等有机杂质。有机杂质含量超标、易溶盐含量超标的建筑垃圾填料不应用于填筑路基，</w:t>
      </w:r>
      <w:r>
        <w:rPr>
          <w:rFonts w:ascii="Times New Roman" w:eastAsia="宋体" w:hint="eastAsia"/>
          <w:szCs w:val="20"/>
        </w:rPr>
        <w:t>根据</w:t>
      </w:r>
      <w:r>
        <w:rPr>
          <w:rFonts w:ascii="Times New Roman" w:eastAsia="宋体"/>
          <w:szCs w:val="20"/>
        </w:rPr>
        <w:t>表</w:t>
      </w:r>
      <w:r>
        <w:rPr>
          <w:rFonts w:ascii="Times New Roman" w:eastAsia="宋体"/>
          <w:szCs w:val="20"/>
        </w:rPr>
        <w:t>1</w:t>
      </w:r>
      <w:r>
        <w:rPr>
          <w:rFonts w:ascii="Times New Roman" w:eastAsia="宋体"/>
          <w:szCs w:val="20"/>
        </w:rPr>
        <w:t>控制。</w:t>
      </w:r>
    </w:p>
    <w:p w:rsidR="007C5ADC" w:rsidRDefault="00C02D35">
      <w:pPr>
        <w:pStyle w:val="af4"/>
        <w:numPr>
          <w:ilvl w:val="0"/>
          <w:numId w:val="0"/>
        </w:numPr>
        <w:spacing w:beforeLines="0" w:afterLines="0"/>
        <w:rPr>
          <w:rFonts w:ascii="Times New Roman"/>
        </w:rPr>
      </w:pPr>
      <w:r>
        <w:rPr>
          <w:rFonts w:ascii="Times New Roman" w:hint="eastAsia"/>
        </w:rPr>
        <w:t>表</w:t>
      </w:r>
      <w:r>
        <w:rPr>
          <w:rFonts w:ascii="Times New Roman" w:hint="eastAsia"/>
        </w:rPr>
        <w:t xml:space="preserve">1 </w:t>
      </w:r>
      <w:r>
        <w:rPr>
          <w:rFonts w:ascii="Times New Roman"/>
        </w:rPr>
        <w:t>建筑垃圾填料的试验项目及相关规定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7"/>
        <w:gridCol w:w="2126"/>
        <w:gridCol w:w="2694"/>
        <w:gridCol w:w="3933"/>
      </w:tblGrid>
      <w:tr w:rsidR="007C5ADC">
        <w:tc>
          <w:tcPr>
            <w:tcW w:w="817"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项次</w:t>
            </w:r>
          </w:p>
        </w:tc>
        <w:tc>
          <w:tcPr>
            <w:tcW w:w="2126"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试验项目</w:t>
            </w:r>
          </w:p>
        </w:tc>
        <w:tc>
          <w:tcPr>
            <w:tcW w:w="2694"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规定值或允许值</w:t>
            </w:r>
          </w:p>
        </w:tc>
        <w:tc>
          <w:tcPr>
            <w:tcW w:w="3933"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试验方法</w:t>
            </w:r>
          </w:p>
        </w:tc>
      </w:tr>
      <w:tr w:rsidR="007C5ADC">
        <w:tc>
          <w:tcPr>
            <w:tcW w:w="817" w:type="dxa"/>
            <w:shd w:val="clear" w:color="auto" w:fill="auto"/>
            <w:vAlign w:val="center"/>
          </w:tcPr>
          <w:p w:rsidR="007C5ADC" w:rsidRDefault="00C02D35">
            <w:pPr>
              <w:pStyle w:val="affc"/>
              <w:ind w:firstLineChars="0" w:firstLine="0"/>
              <w:jc w:val="center"/>
              <w:rPr>
                <w:rFonts w:hAnsi="宋体" w:cs="宋体"/>
                <w:kern w:val="2"/>
                <w:sz w:val="18"/>
                <w:szCs w:val="18"/>
              </w:rPr>
            </w:pPr>
            <w:r>
              <w:rPr>
                <w:rFonts w:hAnsi="宋体" w:cs="宋体" w:hint="eastAsia"/>
                <w:kern w:val="2"/>
                <w:sz w:val="18"/>
                <w:szCs w:val="18"/>
              </w:rPr>
              <w:t>1</w:t>
            </w:r>
          </w:p>
        </w:tc>
        <w:tc>
          <w:tcPr>
            <w:tcW w:w="2126"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界限含水率</w:t>
            </w:r>
            <w:r>
              <w:rPr>
                <w:rFonts w:hAnsi="宋体" w:cs="宋体" w:hint="eastAsia"/>
                <w:sz w:val="18"/>
                <w:szCs w:val="18"/>
                <w:vertAlign w:val="superscript"/>
              </w:rPr>
              <w:t>a</w:t>
            </w:r>
          </w:p>
        </w:tc>
        <w:tc>
          <w:tcPr>
            <w:tcW w:w="2694"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液限≤</w:t>
            </w:r>
            <w:r>
              <w:rPr>
                <w:rFonts w:hAnsi="宋体" w:cs="宋体" w:hint="eastAsia"/>
                <w:sz w:val="18"/>
                <w:szCs w:val="18"/>
              </w:rPr>
              <w:t>50%</w:t>
            </w:r>
          </w:p>
          <w:p w:rsidR="007C5ADC" w:rsidRDefault="00C02D35">
            <w:pPr>
              <w:pStyle w:val="affc"/>
              <w:ind w:firstLineChars="0" w:firstLine="0"/>
              <w:jc w:val="center"/>
              <w:rPr>
                <w:rFonts w:hAnsi="宋体" w:cs="宋体"/>
                <w:sz w:val="18"/>
                <w:szCs w:val="18"/>
              </w:rPr>
            </w:pPr>
            <w:r>
              <w:rPr>
                <w:rFonts w:hAnsi="宋体" w:cs="宋体" w:hint="eastAsia"/>
                <w:sz w:val="18"/>
                <w:szCs w:val="18"/>
              </w:rPr>
              <w:t>塑性指数≤</w:t>
            </w:r>
            <w:r>
              <w:rPr>
                <w:rFonts w:hAnsi="宋体" w:cs="宋体" w:hint="eastAsia"/>
                <w:sz w:val="18"/>
                <w:szCs w:val="18"/>
              </w:rPr>
              <w:t>26</w:t>
            </w:r>
          </w:p>
        </w:tc>
        <w:tc>
          <w:tcPr>
            <w:tcW w:w="3933" w:type="dxa"/>
            <w:shd w:val="clear" w:color="auto" w:fill="auto"/>
            <w:vAlign w:val="center"/>
          </w:tcPr>
          <w:p w:rsidR="007C5ADC" w:rsidRDefault="00C02D35">
            <w:pPr>
              <w:ind w:firstLine="360"/>
              <w:jc w:val="center"/>
              <w:rPr>
                <w:rFonts w:ascii="宋体" w:eastAsia="宋体" w:hAnsi="宋体" w:cs="宋体"/>
                <w:sz w:val="18"/>
                <w:szCs w:val="18"/>
              </w:rPr>
            </w:pPr>
            <w:r>
              <w:rPr>
                <w:rFonts w:ascii="宋体" w:eastAsia="宋体" w:hAnsi="宋体" w:cs="宋体" w:hint="eastAsia"/>
                <w:kern w:val="0"/>
                <w:sz w:val="18"/>
                <w:szCs w:val="18"/>
              </w:rPr>
              <w:t>按照</w:t>
            </w:r>
            <w:r>
              <w:rPr>
                <w:rFonts w:ascii="宋体" w:eastAsia="宋体" w:hAnsi="宋体" w:cs="宋体" w:hint="eastAsia"/>
                <w:kern w:val="0"/>
                <w:sz w:val="18"/>
                <w:szCs w:val="18"/>
              </w:rPr>
              <w:t>JTG E40-2007</w:t>
            </w:r>
            <w:r>
              <w:rPr>
                <w:rFonts w:ascii="宋体" w:eastAsia="宋体" w:hAnsi="宋体" w:cs="宋体" w:hint="eastAsia"/>
                <w:kern w:val="0"/>
                <w:sz w:val="18"/>
                <w:szCs w:val="18"/>
              </w:rPr>
              <w:t>规定的方法执行</w:t>
            </w:r>
          </w:p>
        </w:tc>
      </w:tr>
      <w:tr w:rsidR="007C5ADC">
        <w:tc>
          <w:tcPr>
            <w:tcW w:w="817" w:type="dxa"/>
            <w:shd w:val="clear" w:color="auto" w:fill="auto"/>
            <w:vAlign w:val="center"/>
          </w:tcPr>
          <w:p w:rsidR="007C5ADC" w:rsidRDefault="00C02D35">
            <w:pPr>
              <w:pStyle w:val="affc"/>
              <w:ind w:firstLineChars="0" w:firstLine="0"/>
              <w:jc w:val="center"/>
              <w:rPr>
                <w:rFonts w:hAnsi="宋体" w:cs="宋体"/>
                <w:kern w:val="2"/>
                <w:sz w:val="18"/>
                <w:szCs w:val="18"/>
              </w:rPr>
            </w:pPr>
            <w:r>
              <w:rPr>
                <w:rFonts w:hAnsi="宋体" w:cs="宋体" w:hint="eastAsia"/>
                <w:kern w:val="2"/>
                <w:sz w:val="18"/>
                <w:szCs w:val="18"/>
              </w:rPr>
              <w:t>2</w:t>
            </w:r>
          </w:p>
        </w:tc>
        <w:tc>
          <w:tcPr>
            <w:tcW w:w="2126"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有机杂质含量</w:t>
            </w:r>
            <w:r>
              <w:rPr>
                <w:rFonts w:hAnsi="宋体" w:cs="宋体" w:hint="eastAsia"/>
                <w:sz w:val="18"/>
                <w:szCs w:val="18"/>
                <w:vertAlign w:val="superscript"/>
              </w:rPr>
              <w:t>b</w:t>
            </w:r>
          </w:p>
        </w:tc>
        <w:tc>
          <w:tcPr>
            <w:tcW w:w="2694"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w:t>
            </w:r>
            <w:r>
              <w:rPr>
                <w:rFonts w:hAnsi="宋体" w:cs="宋体" w:hint="eastAsia"/>
                <w:kern w:val="2"/>
                <w:sz w:val="18"/>
                <w:szCs w:val="18"/>
              </w:rPr>
              <w:t>5.0%</w:t>
            </w:r>
          </w:p>
        </w:tc>
        <w:tc>
          <w:tcPr>
            <w:tcW w:w="3933" w:type="dxa"/>
            <w:shd w:val="clear" w:color="auto" w:fill="auto"/>
            <w:vAlign w:val="center"/>
          </w:tcPr>
          <w:p w:rsidR="007C5ADC" w:rsidRDefault="00C02D35">
            <w:pPr>
              <w:ind w:firstLine="360"/>
              <w:jc w:val="center"/>
              <w:rPr>
                <w:rFonts w:ascii="宋体" w:eastAsia="宋体" w:hAnsi="宋体" w:cs="宋体"/>
                <w:sz w:val="18"/>
                <w:szCs w:val="18"/>
              </w:rPr>
            </w:pPr>
            <w:r>
              <w:rPr>
                <w:rFonts w:ascii="宋体" w:eastAsia="宋体" w:hAnsi="宋体" w:cs="宋体" w:hint="eastAsia"/>
                <w:kern w:val="0"/>
                <w:sz w:val="18"/>
                <w:szCs w:val="18"/>
              </w:rPr>
              <w:t>按照</w:t>
            </w:r>
            <w:r>
              <w:rPr>
                <w:rFonts w:ascii="宋体" w:eastAsia="宋体" w:hAnsi="宋体" w:cs="宋体" w:hint="eastAsia"/>
                <w:kern w:val="0"/>
                <w:sz w:val="18"/>
                <w:szCs w:val="18"/>
              </w:rPr>
              <w:t>JTG E40-2007</w:t>
            </w:r>
            <w:r>
              <w:rPr>
                <w:rFonts w:ascii="宋体" w:eastAsia="宋体" w:hAnsi="宋体" w:cs="宋体" w:hint="eastAsia"/>
                <w:kern w:val="0"/>
                <w:sz w:val="18"/>
                <w:szCs w:val="18"/>
              </w:rPr>
              <w:t>规定的方法执行</w:t>
            </w:r>
          </w:p>
        </w:tc>
      </w:tr>
      <w:tr w:rsidR="007C5ADC">
        <w:tc>
          <w:tcPr>
            <w:tcW w:w="817" w:type="dxa"/>
            <w:shd w:val="clear" w:color="auto" w:fill="auto"/>
            <w:vAlign w:val="center"/>
          </w:tcPr>
          <w:p w:rsidR="007C5ADC" w:rsidRDefault="00C02D35">
            <w:pPr>
              <w:pStyle w:val="affc"/>
              <w:ind w:firstLineChars="0" w:firstLine="0"/>
              <w:jc w:val="center"/>
              <w:rPr>
                <w:rFonts w:hAnsi="宋体" w:cs="宋体"/>
                <w:kern w:val="2"/>
                <w:sz w:val="18"/>
                <w:szCs w:val="18"/>
              </w:rPr>
            </w:pPr>
            <w:r>
              <w:rPr>
                <w:rFonts w:hAnsi="宋体" w:cs="宋体" w:hint="eastAsia"/>
                <w:kern w:val="2"/>
                <w:sz w:val="18"/>
                <w:szCs w:val="18"/>
              </w:rPr>
              <w:t>3</w:t>
            </w:r>
          </w:p>
        </w:tc>
        <w:tc>
          <w:tcPr>
            <w:tcW w:w="2126"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易溶盐含量</w:t>
            </w:r>
            <w:r>
              <w:rPr>
                <w:rFonts w:hAnsi="宋体" w:cs="宋体" w:hint="eastAsia"/>
                <w:sz w:val="18"/>
                <w:szCs w:val="18"/>
                <w:vertAlign w:val="superscript"/>
              </w:rPr>
              <w:t>b</w:t>
            </w:r>
          </w:p>
        </w:tc>
        <w:tc>
          <w:tcPr>
            <w:tcW w:w="2694" w:type="dxa"/>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w:t>
            </w:r>
            <w:r>
              <w:rPr>
                <w:rFonts w:hAnsi="宋体" w:cs="宋体" w:hint="eastAsia"/>
                <w:kern w:val="2"/>
                <w:sz w:val="18"/>
                <w:szCs w:val="18"/>
              </w:rPr>
              <w:t>0.3%</w:t>
            </w:r>
          </w:p>
        </w:tc>
        <w:tc>
          <w:tcPr>
            <w:tcW w:w="3933" w:type="dxa"/>
            <w:shd w:val="clear" w:color="auto" w:fill="auto"/>
            <w:vAlign w:val="center"/>
          </w:tcPr>
          <w:p w:rsidR="007C5ADC" w:rsidRDefault="00C02D35">
            <w:pPr>
              <w:ind w:firstLine="360"/>
              <w:jc w:val="center"/>
              <w:rPr>
                <w:rFonts w:ascii="宋体" w:eastAsia="宋体" w:hAnsi="宋体" w:cs="宋体"/>
                <w:sz w:val="18"/>
                <w:szCs w:val="18"/>
              </w:rPr>
            </w:pPr>
            <w:r>
              <w:rPr>
                <w:rFonts w:ascii="宋体" w:eastAsia="宋体" w:hAnsi="宋体" w:cs="宋体" w:hint="eastAsia"/>
                <w:kern w:val="0"/>
                <w:sz w:val="18"/>
                <w:szCs w:val="18"/>
              </w:rPr>
              <w:t>按照</w:t>
            </w:r>
            <w:r>
              <w:rPr>
                <w:rFonts w:ascii="宋体" w:eastAsia="宋体" w:hAnsi="宋体" w:cs="宋体" w:hint="eastAsia"/>
                <w:kern w:val="0"/>
                <w:sz w:val="18"/>
                <w:szCs w:val="18"/>
              </w:rPr>
              <w:t>JTG E40-2007</w:t>
            </w:r>
            <w:r>
              <w:rPr>
                <w:rFonts w:ascii="宋体" w:eastAsia="宋体" w:hAnsi="宋体" w:cs="宋体" w:hint="eastAsia"/>
                <w:kern w:val="0"/>
                <w:sz w:val="18"/>
                <w:szCs w:val="18"/>
              </w:rPr>
              <w:t>规定的方法执行</w:t>
            </w:r>
          </w:p>
        </w:tc>
      </w:tr>
      <w:tr w:rsidR="007C5ADC">
        <w:tc>
          <w:tcPr>
            <w:tcW w:w="817" w:type="dxa"/>
            <w:tcBorders>
              <w:bottom w:val="single" w:sz="8" w:space="0" w:color="auto"/>
            </w:tcBorders>
            <w:shd w:val="clear" w:color="auto" w:fill="auto"/>
            <w:vAlign w:val="center"/>
          </w:tcPr>
          <w:p w:rsidR="007C5ADC" w:rsidRDefault="00C02D35">
            <w:pPr>
              <w:pStyle w:val="affc"/>
              <w:ind w:firstLineChars="0" w:firstLine="0"/>
              <w:jc w:val="center"/>
              <w:rPr>
                <w:rFonts w:hAnsi="宋体" w:cs="宋体"/>
                <w:kern w:val="2"/>
                <w:sz w:val="18"/>
                <w:szCs w:val="18"/>
              </w:rPr>
            </w:pPr>
            <w:r>
              <w:rPr>
                <w:rFonts w:hAnsi="宋体" w:cs="宋体" w:hint="eastAsia"/>
                <w:kern w:val="2"/>
                <w:sz w:val="18"/>
                <w:szCs w:val="18"/>
              </w:rPr>
              <w:t>4</w:t>
            </w:r>
          </w:p>
        </w:tc>
        <w:tc>
          <w:tcPr>
            <w:tcW w:w="2126" w:type="dxa"/>
            <w:tcBorders>
              <w:bottom w:val="single" w:sz="8" w:space="0" w:color="auto"/>
            </w:tcBorders>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重金属元素</w:t>
            </w:r>
          </w:p>
        </w:tc>
        <w:tc>
          <w:tcPr>
            <w:tcW w:w="2694" w:type="dxa"/>
            <w:tcBorders>
              <w:bottom w:val="single" w:sz="8" w:space="0" w:color="auto"/>
            </w:tcBorders>
            <w:shd w:val="clear" w:color="auto" w:fill="auto"/>
            <w:vAlign w:val="center"/>
          </w:tcPr>
          <w:p w:rsidR="007C5ADC" w:rsidRDefault="00C02D35">
            <w:pPr>
              <w:pStyle w:val="affc"/>
              <w:ind w:firstLineChars="0" w:firstLine="0"/>
              <w:jc w:val="center"/>
              <w:rPr>
                <w:rFonts w:hAnsi="宋体" w:cs="宋体"/>
                <w:sz w:val="18"/>
                <w:szCs w:val="18"/>
              </w:rPr>
            </w:pPr>
            <w:r>
              <w:rPr>
                <w:rFonts w:hAnsi="宋体" w:cs="宋体" w:hint="eastAsia"/>
                <w:sz w:val="18"/>
                <w:szCs w:val="18"/>
              </w:rPr>
              <w:t>符合</w:t>
            </w:r>
            <w:r>
              <w:rPr>
                <w:rFonts w:hAnsi="宋体" w:cs="宋体" w:hint="eastAsia"/>
                <w:sz w:val="18"/>
                <w:szCs w:val="18"/>
              </w:rPr>
              <w:t>GB 5085.3-2007</w:t>
            </w:r>
            <w:r>
              <w:rPr>
                <w:rFonts w:hAnsi="宋体" w:cs="宋体" w:hint="eastAsia"/>
                <w:sz w:val="18"/>
                <w:szCs w:val="18"/>
              </w:rPr>
              <w:t>规定的要求</w:t>
            </w:r>
          </w:p>
        </w:tc>
        <w:tc>
          <w:tcPr>
            <w:tcW w:w="3933" w:type="dxa"/>
            <w:tcBorders>
              <w:bottom w:val="single" w:sz="8" w:space="0" w:color="auto"/>
            </w:tcBorders>
            <w:shd w:val="clear" w:color="auto" w:fill="auto"/>
            <w:vAlign w:val="center"/>
          </w:tcPr>
          <w:p w:rsidR="007C5ADC" w:rsidRDefault="00C02D35">
            <w:pPr>
              <w:ind w:firstLine="360"/>
              <w:jc w:val="center"/>
              <w:rPr>
                <w:rFonts w:ascii="宋体" w:eastAsia="宋体" w:hAnsi="宋体" w:cs="宋体"/>
                <w:sz w:val="18"/>
                <w:szCs w:val="18"/>
              </w:rPr>
            </w:pPr>
            <w:r>
              <w:rPr>
                <w:rFonts w:ascii="宋体" w:eastAsia="宋体" w:hAnsi="宋体" w:cs="宋体" w:hint="eastAsia"/>
                <w:kern w:val="0"/>
                <w:sz w:val="18"/>
                <w:szCs w:val="18"/>
              </w:rPr>
              <w:t>按照</w:t>
            </w:r>
            <w:r>
              <w:rPr>
                <w:rFonts w:ascii="宋体" w:eastAsia="宋体" w:hAnsi="宋体" w:cs="宋体" w:hint="eastAsia"/>
                <w:kern w:val="0"/>
                <w:sz w:val="18"/>
                <w:szCs w:val="18"/>
              </w:rPr>
              <w:t>GB 5085.3</w:t>
            </w:r>
            <w:r>
              <w:rPr>
                <w:rFonts w:ascii="宋体" w:eastAsia="宋体" w:hAnsi="宋体" w:cs="宋体" w:hint="eastAsia"/>
                <w:kern w:val="0"/>
                <w:sz w:val="18"/>
                <w:szCs w:val="18"/>
              </w:rPr>
              <w:t>规定的方法执行</w:t>
            </w:r>
          </w:p>
        </w:tc>
      </w:tr>
      <w:tr w:rsidR="007C5ADC">
        <w:tc>
          <w:tcPr>
            <w:tcW w:w="957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7C5ADC" w:rsidRDefault="00C02D35">
            <w:pPr>
              <w:pStyle w:val="afe"/>
              <w:numPr>
                <w:ilvl w:val="0"/>
                <w:numId w:val="0"/>
              </w:numPr>
              <w:ind w:left="363"/>
              <w:rPr>
                <w:rFonts w:hAnsi="宋体" w:cs="宋体"/>
              </w:rPr>
            </w:pPr>
            <w:r>
              <w:rPr>
                <w:rFonts w:hAnsi="宋体" w:cs="宋体" w:hint="eastAsia"/>
                <w:vertAlign w:val="superscript"/>
              </w:rPr>
              <w:t xml:space="preserve">a </w:t>
            </w:r>
            <w:r>
              <w:rPr>
                <w:rFonts w:hAnsi="宋体" w:cs="宋体" w:hint="eastAsia"/>
              </w:rPr>
              <w:t>界限含水率</w:t>
            </w:r>
            <w:proofErr w:type="gramStart"/>
            <w:r>
              <w:rPr>
                <w:rFonts w:hAnsi="宋体" w:cs="宋体" w:hint="eastAsia"/>
              </w:rPr>
              <w:t>是指细粒料</w:t>
            </w:r>
            <w:proofErr w:type="gramEnd"/>
            <w:r>
              <w:rPr>
                <w:rFonts w:hAnsi="宋体" w:cs="宋体" w:hint="eastAsia"/>
              </w:rPr>
              <w:t>的液限、塑限和塑性指数等参数；</w:t>
            </w:r>
          </w:p>
          <w:p w:rsidR="007C5ADC" w:rsidRDefault="00C02D35">
            <w:pPr>
              <w:pStyle w:val="afe"/>
              <w:numPr>
                <w:ilvl w:val="0"/>
                <w:numId w:val="0"/>
              </w:numPr>
              <w:ind w:left="726" w:hanging="363"/>
              <w:rPr>
                <w:rFonts w:hAnsi="宋体" w:cs="宋体"/>
              </w:rPr>
            </w:pPr>
            <w:r>
              <w:rPr>
                <w:rFonts w:hAnsi="宋体" w:cs="宋体" w:hint="eastAsia"/>
                <w:vertAlign w:val="superscript"/>
              </w:rPr>
              <w:t xml:space="preserve">b </w:t>
            </w:r>
            <w:r>
              <w:rPr>
                <w:rFonts w:hAnsi="宋体" w:cs="宋体" w:hint="eastAsia"/>
              </w:rPr>
              <w:t>采用细粒料进行有机质含量和易溶盐含量试验。</w:t>
            </w:r>
          </w:p>
        </w:tc>
      </w:tr>
    </w:tbl>
    <w:p w:rsidR="007C5ADC" w:rsidRDefault="00C02D35">
      <w:pPr>
        <w:pStyle w:val="a5"/>
        <w:spacing w:beforeLines="0" w:before="0" w:afterLines="0" w:after="0"/>
        <w:rPr>
          <w:rFonts w:ascii="Times New Roman" w:eastAsia="宋体"/>
          <w:szCs w:val="20"/>
        </w:rPr>
      </w:pPr>
      <w:r>
        <w:rPr>
          <w:rFonts w:ascii="Times New Roman" w:eastAsia="宋体"/>
          <w:szCs w:val="20"/>
        </w:rPr>
        <w:t>不应含有高放射性工业垃圾、医疗垃圾等毒性垃圾。</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应按成分构成分类堆放、覆盖</w:t>
      </w:r>
      <w:r>
        <w:rPr>
          <w:rFonts w:ascii="Times New Roman" w:eastAsia="宋体"/>
          <w:szCs w:val="20"/>
        </w:rPr>
        <w:t>。</w:t>
      </w:r>
    </w:p>
    <w:p w:rsidR="007C5ADC" w:rsidRDefault="00C02D35">
      <w:pPr>
        <w:pStyle w:val="a4"/>
        <w:spacing w:before="156" w:after="156"/>
        <w:rPr>
          <w:rFonts w:ascii="Times New Roman"/>
        </w:rPr>
      </w:pPr>
      <w:bookmarkStart w:id="23" w:name="_Toc15240163"/>
      <w:r>
        <w:rPr>
          <w:rFonts w:ascii="Times New Roman"/>
        </w:rPr>
        <w:t>处理与堆放</w:t>
      </w:r>
      <w:bookmarkEnd w:id="23"/>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应预处理剔除其中的钢筋、塑料袋、木材、泡沫轻物质等杂质。预处理后，分离出超大粒径颗粒。</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应根据建筑垃圾的集中或分散情况合理选用固定式或移动式建筑垃圾处理设备。</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建筑垃圾破碎处理过程中应采取除尘措施，建筑垃圾填料装卸应采取洒水措施。</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处理后的建筑垃圾填料应翻拌均匀。</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处理后的建筑垃圾填料应呈梯形堆放，每层的堆放高度不宜超过</w:t>
      </w:r>
      <w:r>
        <w:rPr>
          <w:rFonts w:ascii="Times New Roman" w:eastAsia="宋体" w:hint="eastAsia"/>
          <w:szCs w:val="20"/>
        </w:rPr>
        <w:t>5m</w:t>
      </w:r>
      <w:r>
        <w:rPr>
          <w:rFonts w:ascii="Times New Roman" w:eastAsia="宋体" w:hint="eastAsia"/>
          <w:szCs w:val="20"/>
        </w:rPr>
        <w:t>，并摆放标识牌。</w:t>
      </w:r>
    </w:p>
    <w:p w:rsidR="007C5ADC" w:rsidRDefault="00C02D35">
      <w:pPr>
        <w:pStyle w:val="a4"/>
        <w:spacing w:before="156" w:after="156"/>
        <w:rPr>
          <w:rFonts w:ascii="Times New Roman"/>
        </w:rPr>
      </w:pPr>
      <w:bookmarkStart w:id="24" w:name="_Toc15240164"/>
      <w:r>
        <w:rPr>
          <w:rFonts w:ascii="Times New Roman" w:hint="eastAsia"/>
        </w:rPr>
        <w:t>填料</w:t>
      </w:r>
      <w:r>
        <w:rPr>
          <w:rFonts w:ascii="Times New Roman"/>
        </w:rPr>
        <w:t>要求</w:t>
      </w:r>
      <w:bookmarkEnd w:id="24"/>
    </w:p>
    <w:p w:rsidR="007C5ADC" w:rsidRDefault="00C02D35">
      <w:pPr>
        <w:pStyle w:val="a5"/>
        <w:spacing w:beforeLines="0" w:before="0" w:afterLines="0" w:after="0"/>
        <w:rPr>
          <w:rFonts w:ascii="Times New Roman" w:eastAsia="宋体"/>
          <w:szCs w:val="20"/>
        </w:rPr>
      </w:pPr>
      <w:r>
        <w:rPr>
          <w:rFonts w:ascii="Times New Roman" w:eastAsia="宋体" w:hint="eastAsia"/>
          <w:szCs w:val="20"/>
        </w:rPr>
        <w:t>不同料源、规格、品种的建筑垃圾填料应分批检测和储存；同料源、规格的建筑垃圾填料作为同一批次检测和储存，检测频率宜取每</w:t>
      </w:r>
      <w:r>
        <w:rPr>
          <w:rFonts w:ascii="Times New Roman" w:eastAsia="宋体" w:hint="eastAsia"/>
          <w:szCs w:val="20"/>
        </w:rPr>
        <w:t>1000m</w:t>
      </w:r>
      <w:r>
        <w:rPr>
          <w:rFonts w:ascii="Times New Roman" w:eastAsia="宋体" w:hint="eastAsia"/>
          <w:szCs w:val="20"/>
          <w:vertAlign w:val="superscript"/>
        </w:rPr>
        <w:t>3</w:t>
      </w:r>
      <w:proofErr w:type="gramStart"/>
      <w:r>
        <w:rPr>
          <w:rFonts w:ascii="Times New Roman" w:eastAsia="宋体" w:hint="eastAsia"/>
          <w:szCs w:val="20"/>
        </w:rPr>
        <w:t>一</w:t>
      </w:r>
      <w:proofErr w:type="gramEnd"/>
      <w:r>
        <w:rPr>
          <w:rFonts w:ascii="Times New Roman" w:eastAsia="宋体" w:hint="eastAsia"/>
          <w:szCs w:val="20"/>
        </w:rPr>
        <w:t>次。</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分离并剔除超大粒径颗粒</w:t>
      </w:r>
      <w:r>
        <w:rPr>
          <w:rFonts w:ascii="Times New Roman" w:eastAsia="宋体" w:hint="eastAsia"/>
          <w:szCs w:val="20"/>
        </w:rPr>
        <w:t>。</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建筑垃圾填料应满足路基强度和回弹模量的要求。</w:t>
      </w:r>
    </w:p>
    <w:p w:rsidR="007C5ADC" w:rsidRDefault="00C02D35">
      <w:pPr>
        <w:pStyle w:val="affc"/>
        <w:ind w:firstLineChars="0" w:firstLine="0"/>
      </w:pPr>
      <w:r>
        <w:rPr>
          <w:rFonts w:hint="eastAsia"/>
        </w:rPr>
        <w:t xml:space="preserve">4.3.4  </w:t>
      </w:r>
      <w:r>
        <w:rPr>
          <w:rFonts w:ascii="Times New Roman" w:hint="eastAsia"/>
        </w:rPr>
        <w:t>建筑垃圾填料主要应用于路堤填筑。</w:t>
      </w:r>
    </w:p>
    <w:p w:rsidR="007C5ADC" w:rsidRDefault="00C02D35">
      <w:pPr>
        <w:pStyle w:val="a3"/>
        <w:spacing w:before="312" w:afterLines="50" w:after="156"/>
        <w:ind w:left="0"/>
        <w:rPr>
          <w:rFonts w:ascii="Times New Roman"/>
        </w:rPr>
      </w:pPr>
      <w:bookmarkStart w:id="25" w:name="_Toc15240165"/>
      <w:r>
        <w:rPr>
          <w:rFonts w:ascii="Times New Roman"/>
        </w:rPr>
        <w:t>路基设计</w:t>
      </w:r>
      <w:bookmarkEnd w:id="25"/>
    </w:p>
    <w:p w:rsidR="007C5ADC" w:rsidRDefault="00C02D35">
      <w:pPr>
        <w:pStyle w:val="a4"/>
        <w:spacing w:before="156" w:after="156"/>
        <w:rPr>
          <w:rFonts w:ascii="Times New Roman"/>
        </w:rPr>
      </w:pPr>
      <w:bookmarkStart w:id="26" w:name="_Toc15240166"/>
      <w:r>
        <w:rPr>
          <w:rFonts w:ascii="Times New Roman"/>
        </w:rPr>
        <w:t>一般规定</w:t>
      </w:r>
      <w:bookmarkEnd w:id="26"/>
    </w:p>
    <w:p w:rsidR="007C5ADC" w:rsidRDefault="00C02D35">
      <w:pPr>
        <w:pStyle w:val="a5"/>
        <w:spacing w:beforeLines="0" w:before="0" w:afterLines="0" w:after="0"/>
        <w:rPr>
          <w:rFonts w:ascii="Times New Roman" w:eastAsia="宋体"/>
          <w:szCs w:val="20"/>
        </w:rPr>
      </w:pPr>
      <w:r>
        <w:rPr>
          <w:rFonts w:ascii="Times New Roman" w:eastAsia="宋体" w:hint="eastAsia"/>
          <w:szCs w:val="20"/>
        </w:rPr>
        <w:t>设计前，应全面收集沿线地质、水文、地形、地貌、气象、地震等资料。改（扩）建公路时，还应收集历年路况及当地路基的翻浆、崩塌、水毁、沉降变形等病害的防治资料。</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路基设计应根据当地自然条件和工程地质条件，选择合适的路基横断面形式和边坡</w:t>
      </w:r>
      <w:proofErr w:type="gramStart"/>
      <w:r>
        <w:rPr>
          <w:rFonts w:ascii="Times New Roman" w:eastAsia="宋体" w:hint="eastAsia"/>
          <w:szCs w:val="20"/>
        </w:rPr>
        <w:t>坡</w:t>
      </w:r>
      <w:proofErr w:type="gramEnd"/>
      <w:r>
        <w:rPr>
          <w:rFonts w:ascii="Times New Roman" w:eastAsia="宋体" w:hint="eastAsia"/>
          <w:szCs w:val="20"/>
        </w:rPr>
        <w:t>率。</w:t>
      </w:r>
    </w:p>
    <w:p w:rsidR="007C5ADC" w:rsidRDefault="00C02D35">
      <w:pPr>
        <w:pStyle w:val="a5"/>
        <w:spacing w:before="156" w:afterLines="0"/>
        <w:ind w:left="735" w:hangingChars="350" w:hanging="735"/>
        <w:rPr>
          <w:rFonts w:ascii="Times New Roman" w:eastAsia="宋体"/>
          <w:szCs w:val="20"/>
        </w:rPr>
      </w:pPr>
      <w:r>
        <w:rPr>
          <w:rFonts w:ascii="Times New Roman" w:eastAsia="宋体"/>
          <w:szCs w:val="20"/>
        </w:rPr>
        <w:lastRenderedPageBreak/>
        <w:t>地基表层处理</w:t>
      </w:r>
      <w:r>
        <w:rPr>
          <w:rFonts w:ascii="Times New Roman" w:eastAsia="宋体" w:hint="eastAsia"/>
          <w:szCs w:val="20"/>
        </w:rPr>
        <w:t>设计</w:t>
      </w:r>
      <w:r>
        <w:rPr>
          <w:rFonts w:ascii="Times New Roman" w:eastAsia="宋体"/>
          <w:szCs w:val="20"/>
        </w:rPr>
        <w:t>应符合</w:t>
      </w:r>
      <w:r>
        <w:rPr>
          <w:rFonts w:ascii="Times New Roman" w:eastAsia="宋体" w:hint="eastAsia"/>
          <w:szCs w:val="20"/>
        </w:rPr>
        <w:t>下列要求：</w:t>
      </w:r>
    </w:p>
    <w:p w:rsidR="007C5ADC" w:rsidRDefault="00C02D35">
      <w:pPr>
        <w:pStyle w:val="af0"/>
        <w:numPr>
          <w:ilvl w:val="0"/>
          <w:numId w:val="17"/>
        </w:numPr>
        <w:spacing w:before="50"/>
        <w:ind w:left="1134" w:hanging="340"/>
        <w:rPr>
          <w:rFonts w:ascii="Times New Roman"/>
          <w:szCs w:val="21"/>
        </w:rPr>
      </w:pPr>
      <w:r>
        <w:rPr>
          <w:rFonts w:ascii="Times New Roman" w:hint="eastAsia"/>
          <w:szCs w:val="21"/>
        </w:rPr>
        <w:t>稳定的斜坡上，地面斜坡缓于</w:t>
      </w:r>
      <w:r>
        <w:rPr>
          <w:rFonts w:ascii="Times New Roman"/>
          <w:szCs w:val="21"/>
        </w:rPr>
        <w:t>1</w:t>
      </w:r>
      <w:r>
        <w:rPr>
          <w:rFonts w:hAnsi="宋体" w:cs="宋体" w:hint="eastAsia"/>
          <w:szCs w:val="21"/>
        </w:rPr>
        <w:t>∶</w:t>
      </w:r>
      <w:r>
        <w:rPr>
          <w:rFonts w:ascii="Times New Roman"/>
          <w:szCs w:val="21"/>
        </w:rPr>
        <w:t>5</w:t>
      </w:r>
      <w:r>
        <w:rPr>
          <w:rFonts w:ascii="Times New Roman" w:hint="eastAsia"/>
          <w:szCs w:val="21"/>
        </w:rPr>
        <w:t>时，清除地表草皮、腐殖土后，可直接填筑路堤；地面斜坡缓于</w:t>
      </w:r>
      <w:r>
        <w:rPr>
          <w:rFonts w:ascii="Times New Roman"/>
          <w:szCs w:val="21"/>
        </w:rPr>
        <w:t>1</w:t>
      </w:r>
      <w:r>
        <w:rPr>
          <w:rFonts w:hAnsi="宋体" w:cs="宋体" w:hint="eastAsia"/>
          <w:szCs w:val="21"/>
        </w:rPr>
        <w:t>∶</w:t>
      </w:r>
      <w:r>
        <w:rPr>
          <w:rFonts w:ascii="Times New Roman"/>
          <w:szCs w:val="21"/>
        </w:rPr>
        <w:t>1.5~1</w:t>
      </w:r>
      <w:r>
        <w:rPr>
          <w:rFonts w:hAnsi="宋体" w:cs="宋体" w:hint="eastAsia"/>
          <w:szCs w:val="21"/>
        </w:rPr>
        <w:t>∶</w:t>
      </w:r>
      <w:r>
        <w:rPr>
          <w:rFonts w:ascii="Times New Roman"/>
          <w:szCs w:val="21"/>
        </w:rPr>
        <w:t>2.5</w:t>
      </w:r>
      <w:r>
        <w:rPr>
          <w:rFonts w:ascii="Times New Roman" w:hint="eastAsia"/>
          <w:szCs w:val="21"/>
        </w:rPr>
        <w:t>时，原地面应挖台阶，台阶宽度不应小于</w:t>
      </w:r>
      <w:r>
        <w:rPr>
          <w:rFonts w:ascii="Times New Roman" w:hint="eastAsia"/>
          <w:szCs w:val="21"/>
        </w:rPr>
        <w:t>2m</w:t>
      </w:r>
      <w:r>
        <w:rPr>
          <w:rFonts w:ascii="Times New Roman" w:hint="eastAsia"/>
          <w:szCs w:val="21"/>
        </w:rPr>
        <w:t>。当基岩面上的覆盖层较薄时，应先清除覆盖层再挖台阶；当覆盖层较厚且稳定时，可予保留。</w:t>
      </w:r>
    </w:p>
    <w:p w:rsidR="007C5ADC" w:rsidRDefault="00C02D35">
      <w:pPr>
        <w:pStyle w:val="af0"/>
        <w:numPr>
          <w:ilvl w:val="0"/>
          <w:numId w:val="17"/>
        </w:numPr>
        <w:spacing w:before="50"/>
        <w:ind w:left="1134" w:hanging="340"/>
        <w:rPr>
          <w:rFonts w:ascii="Times New Roman"/>
          <w:szCs w:val="21"/>
        </w:rPr>
      </w:pPr>
      <w:r>
        <w:rPr>
          <w:rFonts w:ascii="Times New Roman" w:hint="eastAsia"/>
          <w:szCs w:val="21"/>
        </w:rPr>
        <w:t>地面</w:t>
      </w:r>
      <w:proofErr w:type="gramStart"/>
      <w:r>
        <w:rPr>
          <w:rFonts w:ascii="Times New Roman" w:hint="eastAsia"/>
          <w:szCs w:val="21"/>
        </w:rPr>
        <w:t>横坡陡于</w:t>
      </w:r>
      <w:proofErr w:type="gramEnd"/>
      <w:r>
        <w:rPr>
          <w:rFonts w:ascii="Times New Roman"/>
          <w:szCs w:val="21"/>
        </w:rPr>
        <w:t>1</w:t>
      </w:r>
      <w:r>
        <w:rPr>
          <w:rFonts w:hAnsi="宋体" w:cs="宋体" w:hint="eastAsia"/>
          <w:szCs w:val="21"/>
        </w:rPr>
        <w:t>∶</w:t>
      </w:r>
      <w:r>
        <w:rPr>
          <w:rFonts w:ascii="Times New Roman"/>
          <w:szCs w:val="21"/>
        </w:rPr>
        <w:t>2.5</w:t>
      </w:r>
      <w:r>
        <w:rPr>
          <w:rFonts w:ascii="Times New Roman" w:hint="eastAsia"/>
          <w:szCs w:val="21"/>
        </w:rPr>
        <w:t>地段的陡坡路堤，必须验算路堤整体沿基底及基底下</w:t>
      </w:r>
      <w:proofErr w:type="gramStart"/>
      <w:r>
        <w:rPr>
          <w:rFonts w:ascii="Times New Roman" w:hint="eastAsia"/>
          <w:szCs w:val="21"/>
        </w:rPr>
        <w:t>软弱层</w:t>
      </w:r>
      <w:proofErr w:type="gramEnd"/>
      <w:r>
        <w:rPr>
          <w:rFonts w:ascii="Times New Roman" w:hint="eastAsia"/>
          <w:szCs w:val="21"/>
        </w:rPr>
        <w:t>滑动的稳定性，否则应采取改善基底条件或设置</w:t>
      </w:r>
      <w:proofErr w:type="gramStart"/>
      <w:r>
        <w:rPr>
          <w:rFonts w:ascii="Times New Roman" w:hint="eastAsia"/>
          <w:szCs w:val="21"/>
        </w:rPr>
        <w:t>支挡结构</w:t>
      </w:r>
      <w:proofErr w:type="gramEnd"/>
      <w:r>
        <w:rPr>
          <w:rFonts w:ascii="Times New Roman" w:hint="eastAsia"/>
          <w:szCs w:val="21"/>
        </w:rPr>
        <w:t>物等抗滑措施。</w:t>
      </w:r>
    </w:p>
    <w:p w:rsidR="007C5ADC" w:rsidRDefault="00C02D35">
      <w:pPr>
        <w:pStyle w:val="af0"/>
        <w:numPr>
          <w:ilvl w:val="0"/>
          <w:numId w:val="17"/>
        </w:numPr>
        <w:spacing w:before="50"/>
        <w:ind w:left="1134" w:hanging="340"/>
        <w:rPr>
          <w:rFonts w:ascii="Times New Roman"/>
          <w:szCs w:val="21"/>
        </w:rPr>
      </w:pPr>
      <w:r>
        <w:rPr>
          <w:rFonts w:ascii="Times New Roman" w:hint="eastAsia"/>
          <w:szCs w:val="21"/>
        </w:rPr>
        <w:t>当地下水影响路堤稳定时，应采取拦截引排地下水或在路堤底部填筑渗水性好的材料等措施。</w:t>
      </w:r>
    </w:p>
    <w:p w:rsidR="007C5ADC" w:rsidRDefault="00C02D35">
      <w:pPr>
        <w:pStyle w:val="af0"/>
        <w:numPr>
          <w:ilvl w:val="0"/>
          <w:numId w:val="17"/>
        </w:numPr>
        <w:spacing w:before="50"/>
        <w:ind w:left="1134" w:hanging="340"/>
        <w:rPr>
          <w:rFonts w:ascii="Times New Roman"/>
          <w:szCs w:val="21"/>
        </w:rPr>
      </w:pPr>
      <w:r>
        <w:rPr>
          <w:rFonts w:ascii="Times New Roman" w:hint="eastAsia"/>
          <w:szCs w:val="21"/>
        </w:rPr>
        <w:t>地基表层应按照</w:t>
      </w:r>
      <w:r>
        <w:rPr>
          <w:rFonts w:ascii="Times New Roman" w:hint="eastAsia"/>
          <w:szCs w:val="21"/>
        </w:rPr>
        <w:t>JTG</w:t>
      </w:r>
      <w:r>
        <w:rPr>
          <w:rFonts w:ascii="Times New Roman"/>
          <w:szCs w:val="21"/>
        </w:rPr>
        <w:t xml:space="preserve"> D30-2015</w:t>
      </w:r>
      <w:r>
        <w:rPr>
          <w:rFonts w:ascii="Times New Roman" w:hint="eastAsia"/>
          <w:szCs w:val="21"/>
        </w:rPr>
        <w:t>中规定的要求碾压密实。</w:t>
      </w:r>
    </w:p>
    <w:p w:rsidR="007C5ADC" w:rsidRDefault="00C02D35">
      <w:pPr>
        <w:pStyle w:val="af0"/>
        <w:numPr>
          <w:ilvl w:val="0"/>
          <w:numId w:val="17"/>
        </w:numPr>
        <w:spacing w:before="50"/>
        <w:ind w:left="1134" w:hanging="340"/>
        <w:rPr>
          <w:rFonts w:ascii="Times New Roman"/>
          <w:szCs w:val="21"/>
        </w:rPr>
      </w:pPr>
      <w:r>
        <w:rPr>
          <w:rFonts w:ascii="Times New Roman" w:hint="eastAsia"/>
          <w:szCs w:val="21"/>
        </w:rPr>
        <w:t>稻田、湖塘等地段，应视具体情况采取排水、清淤、晾晒、换填、加筋、外掺无机结合料等处理措施。</w:t>
      </w:r>
    </w:p>
    <w:p w:rsidR="007C5ADC" w:rsidRDefault="00C02D35">
      <w:pPr>
        <w:pStyle w:val="a5"/>
        <w:spacing w:beforeLines="0" w:before="0" w:afterLines="0" w:after="0"/>
        <w:rPr>
          <w:rFonts w:ascii="Times New Roman" w:eastAsia="宋体"/>
          <w:szCs w:val="20"/>
        </w:rPr>
      </w:pPr>
      <w:r>
        <w:rPr>
          <w:rFonts w:ascii="Times New Roman" w:eastAsia="宋体"/>
          <w:szCs w:val="20"/>
        </w:rPr>
        <w:t>基底</w:t>
      </w:r>
      <w:proofErr w:type="gramStart"/>
      <w:r>
        <w:rPr>
          <w:rFonts w:ascii="Times New Roman" w:eastAsia="宋体"/>
          <w:szCs w:val="20"/>
        </w:rPr>
        <w:t>宜设</w:t>
      </w:r>
      <w:r>
        <w:rPr>
          <w:rFonts w:ascii="Times New Roman" w:eastAsia="宋体"/>
          <w:szCs w:val="20"/>
        </w:rPr>
        <w:t>置</w:t>
      </w:r>
      <w:proofErr w:type="gramEnd"/>
      <w:r>
        <w:rPr>
          <w:rFonts w:ascii="Times New Roman" w:eastAsia="宋体"/>
          <w:szCs w:val="20"/>
        </w:rPr>
        <w:t>厚度</w:t>
      </w:r>
      <w:r>
        <w:rPr>
          <w:rFonts w:ascii="Times New Roman" w:eastAsia="宋体" w:hint="eastAsia"/>
          <w:szCs w:val="20"/>
        </w:rPr>
        <w:t>不小于</w:t>
      </w:r>
      <w:r>
        <w:rPr>
          <w:rFonts w:ascii="Times New Roman" w:eastAsia="宋体"/>
          <w:szCs w:val="20"/>
        </w:rPr>
        <w:t>30cm</w:t>
      </w:r>
      <w:r>
        <w:rPr>
          <w:rFonts w:ascii="Times New Roman" w:eastAsia="宋体"/>
          <w:szCs w:val="20"/>
        </w:rPr>
        <w:t>的</w:t>
      </w:r>
      <w:r>
        <w:rPr>
          <w:rFonts w:ascii="Times New Roman" w:eastAsia="宋体" w:hint="eastAsia"/>
          <w:szCs w:val="20"/>
        </w:rPr>
        <w:t>石</w:t>
      </w:r>
      <w:r>
        <w:rPr>
          <w:rFonts w:ascii="Times New Roman" w:eastAsia="宋体"/>
          <w:szCs w:val="20"/>
        </w:rPr>
        <w:t>灰土垫层。</w:t>
      </w:r>
    </w:p>
    <w:p w:rsidR="007C5ADC" w:rsidRDefault="00C02D35">
      <w:pPr>
        <w:pStyle w:val="a4"/>
        <w:spacing w:before="156" w:after="156"/>
        <w:rPr>
          <w:rFonts w:ascii="Times New Roman"/>
        </w:rPr>
      </w:pPr>
      <w:r>
        <w:rPr>
          <w:rFonts w:ascii="Times New Roman" w:hint="eastAsia"/>
        </w:rPr>
        <w:t>路堤边坡设计</w:t>
      </w:r>
    </w:p>
    <w:p w:rsidR="007C5ADC" w:rsidRDefault="00C02D35">
      <w:pPr>
        <w:pStyle w:val="a5"/>
        <w:spacing w:before="156" w:afterLines="0"/>
        <w:rPr>
          <w:rFonts w:ascii="Times New Roman" w:eastAsia="宋体"/>
          <w:szCs w:val="20"/>
        </w:rPr>
      </w:pPr>
      <w:r>
        <w:rPr>
          <w:rFonts w:ascii="Times New Roman" w:eastAsia="宋体"/>
          <w:szCs w:val="20"/>
        </w:rPr>
        <w:t>边坡高度</w:t>
      </w:r>
      <w:r>
        <w:rPr>
          <w:rFonts w:ascii="Times New Roman" w:eastAsia="宋体" w:hint="eastAsia"/>
          <w:szCs w:val="20"/>
        </w:rPr>
        <w:t>小于</w:t>
      </w:r>
      <w:r>
        <w:rPr>
          <w:rFonts w:ascii="Times New Roman" w:eastAsia="宋体"/>
          <w:szCs w:val="20"/>
        </w:rPr>
        <w:t>10m</w:t>
      </w:r>
      <w:r>
        <w:rPr>
          <w:rFonts w:ascii="Times New Roman" w:eastAsia="宋体"/>
          <w:szCs w:val="20"/>
        </w:rPr>
        <w:t>时，边坡</w:t>
      </w:r>
      <w:proofErr w:type="gramStart"/>
      <w:r>
        <w:rPr>
          <w:rFonts w:ascii="Times New Roman" w:eastAsia="宋体"/>
          <w:szCs w:val="20"/>
        </w:rPr>
        <w:t>坡率</w:t>
      </w:r>
      <w:r>
        <w:rPr>
          <w:rFonts w:ascii="Times New Roman" w:eastAsia="宋体" w:hint="eastAsia"/>
          <w:szCs w:val="20"/>
        </w:rPr>
        <w:t>宜</w:t>
      </w:r>
      <w:proofErr w:type="gramEnd"/>
      <w:r>
        <w:rPr>
          <w:rFonts w:ascii="Times New Roman" w:eastAsia="宋体" w:hint="eastAsia"/>
          <w:szCs w:val="20"/>
        </w:rPr>
        <w:t>采用</w:t>
      </w:r>
      <w:r>
        <w:rPr>
          <w:rFonts w:ascii="Times New Roman" w:eastAsia="宋体"/>
          <w:szCs w:val="20"/>
        </w:rPr>
        <w:t>表</w:t>
      </w:r>
      <w:r>
        <w:rPr>
          <w:rFonts w:ascii="Times New Roman" w:eastAsia="宋体"/>
          <w:szCs w:val="20"/>
        </w:rPr>
        <w:t>2</w:t>
      </w:r>
      <w:r>
        <w:rPr>
          <w:rFonts w:ascii="Times New Roman" w:eastAsia="宋体" w:hint="eastAsia"/>
          <w:szCs w:val="20"/>
        </w:rPr>
        <w:t>的</w:t>
      </w:r>
      <w:r>
        <w:rPr>
          <w:rFonts w:ascii="Times New Roman" w:eastAsia="宋体"/>
          <w:szCs w:val="20"/>
        </w:rPr>
        <w:t>规定</w:t>
      </w:r>
      <w:r>
        <w:rPr>
          <w:rFonts w:ascii="Times New Roman" w:eastAsia="宋体" w:hint="eastAsia"/>
          <w:szCs w:val="20"/>
        </w:rPr>
        <w:t>值</w:t>
      </w:r>
      <w:r>
        <w:rPr>
          <w:rFonts w:ascii="Times New Roman" w:eastAsia="宋体"/>
          <w:szCs w:val="20"/>
        </w:rPr>
        <w:t>。</w:t>
      </w:r>
    </w:p>
    <w:p w:rsidR="007C5ADC" w:rsidRDefault="00C02D35">
      <w:pPr>
        <w:pStyle w:val="af4"/>
        <w:numPr>
          <w:ilvl w:val="0"/>
          <w:numId w:val="0"/>
        </w:numPr>
        <w:spacing w:beforeLines="0" w:afterLines="0"/>
        <w:rPr>
          <w:rFonts w:ascii="Times New Roman"/>
        </w:rPr>
      </w:pPr>
      <w:r>
        <w:rPr>
          <w:rFonts w:ascii="Times New Roman" w:hint="eastAsia"/>
        </w:rPr>
        <w:t>表</w:t>
      </w:r>
      <w:r>
        <w:rPr>
          <w:rFonts w:ascii="Times New Roman" w:hint="eastAsia"/>
        </w:rPr>
        <w:t xml:space="preserve">2 </w:t>
      </w:r>
      <w:r>
        <w:rPr>
          <w:rFonts w:ascii="Times New Roman" w:hint="eastAsia"/>
        </w:rPr>
        <w:t xml:space="preserve"> </w:t>
      </w:r>
      <w:r>
        <w:rPr>
          <w:rFonts w:ascii="Times New Roman"/>
        </w:rPr>
        <w:t>建筑垃圾填筑路基的边坡</w:t>
      </w:r>
      <w:proofErr w:type="gramStart"/>
      <w:r>
        <w:rPr>
          <w:rFonts w:ascii="Times New Roman"/>
        </w:rPr>
        <w:t>坡</w:t>
      </w:r>
      <w:proofErr w:type="gramEnd"/>
      <w:r>
        <w:rPr>
          <w:rFonts w:ascii="Times New Roman"/>
        </w:rPr>
        <w:t>率</w:t>
      </w:r>
    </w:p>
    <w:tbl>
      <w:tblPr>
        <w:tblW w:w="95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190"/>
        <w:gridCol w:w="3190"/>
        <w:gridCol w:w="3190"/>
      </w:tblGrid>
      <w:tr w:rsidR="007C5ADC">
        <w:trPr>
          <w:jc w:val="center"/>
        </w:trPr>
        <w:tc>
          <w:tcPr>
            <w:tcW w:w="3190" w:type="dxa"/>
            <w:shd w:val="clear" w:color="auto" w:fill="auto"/>
            <w:vAlign w:val="center"/>
          </w:tcPr>
          <w:p w:rsidR="007C5ADC" w:rsidRDefault="00C02D35">
            <w:pPr>
              <w:jc w:val="center"/>
              <w:rPr>
                <w:rFonts w:ascii="Times New Roman" w:hAnsi="Times New Roman" w:cs="Times New Roman"/>
                <w:color w:val="FF0000"/>
                <w:sz w:val="18"/>
              </w:rPr>
            </w:pPr>
            <w:r>
              <w:rPr>
                <w:rFonts w:ascii="Times New Roman" w:hAnsi="Times New Roman" w:cs="Times New Roman"/>
                <w:color w:val="FF0000"/>
                <w:sz w:val="18"/>
              </w:rPr>
              <w:t>路基部位</w:t>
            </w:r>
          </w:p>
        </w:tc>
        <w:tc>
          <w:tcPr>
            <w:tcW w:w="3190" w:type="dxa"/>
            <w:shd w:val="clear" w:color="auto" w:fill="auto"/>
            <w:vAlign w:val="center"/>
          </w:tcPr>
          <w:p w:rsidR="007C5ADC" w:rsidRDefault="00C02D35">
            <w:pPr>
              <w:jc w:val="center"/>
              <w:rPr>
                <w:rFonts w:ascii="Times New Roman" w:hAnsi="Times New Roman" w:cs="Times New Roman"/>
                <w:sz w:val="18"/>
              </w:rPr>
            </w:pPr>
            <w:r>
              <w:rPr>
                <w:rFonts w:ascii="Times New Roman" w:hAnsi="Times New Roman" w:cs="Times New Roman"/>
                <w:sz w:val="18"/>
                <w:szCs w:val="21"/>
              </w:rPr>
              <w:t>上部高度</w:t>
            </w:r>
            <w:r>
              <w:rPr>
                <w:rFonts w:ascii="Times New Roman" w:hAnsi="Times New Roman" w:cs="Times New Roman"/>
                <w:sz w:val="18"/>
                <w:szCs w:val="21"/>
              </w:rPr>
              <w:t>(</w:t>
            </w:r>
            <w:r>
              <w:rPr>
                <w:rFonts w:ascii="Times New Roman" w:hAnsi="Times New Roman" w:cs="Times New Roman" w:hint="eastAsia"/>
                <w:sz w:val="18"/>
                <w:szCs w:val="21"/>
              </w:rPr>
              <w:t>≥</w:t>
            </w:r>
            <w:r>
              <w:rPr>
                <w:rFonts w:ascii="Times New Roman" w:hAnsi="Times New Roman" w:cs="Times New Roman"/>
                <w:sz w:val="18"/>
                <w:szCs w:val="21"/>
              </w:rPr>
              <w:t>5</w:t>
            </w:r>
            <w:r>
              <w:rPr>
                <w:rFonts w:ascii="Times New Roman" w:hAnsi="Times New Roman" w:cs="Times New Roman" w:hint="eastAsia"/>
                <w:sz w:val="18"/>
                <w:szCs w:val="21"/>
              </w:rPr>
              <w:t>m</w:t>
            </w:r>
            <w:r>
              <w:rPr>
                <w:rFonts w:ascii="Times New Roman" w:hAnsi="Times New Roman" w:cs="Times New Roman"/>
                <w:sz w:val="18"/>
                <w:szCs w:val="21"/>
              </w:rPr>
              <w:t>)</w:t>
            </w:r>
          </w:p>
        </w:tc>
        <w:tc>
          <w:tcPr>
            <w:tcW w:w="3190" w:type="dxa"/>
            <w:shd w:val="clear" w:color="auto" w:fill="auto"/>
            <w:vAlign w:val="center"/>
          </w:tcPr>
          <w:p w:rsidR="007C5ADC" w:rsidRDefault="00C02D35">
            <w:pPr>
              <w:jc w:val="center"/>
              <w:rPr>
                <w:rFonts w:ascii="Times New Roman" w:hAnsi="Times New Roman" w:cs="Times New Roman"/>
                <w:sz w:val="18"/>
              </w:rPr>
            </w:pPr>
            <w:r>
              <w:rPr>
                <w:rFonts w:ascii="Times New Roman" w:hAnsi="Times New Roman" w:cs="Times New Roman"/>
                <w:sz w:val="18"/>
                <w:szCs w:val="21"/>
              </w:rPr>
              <w:t>下部高度</w:t>
            </w:r>
            <w:r>
              <w:rPr>
                <w:rFonts w:ascii="Times New Roman" w:hAnsi="Times New Roman" w:cs="Times New Roman"/>
                <w:sz w:val="18"/>
                <w:szCs w:val="21"/>
              </w:rPr>
              <w:t>(</w:t>
            </w:r>
            <w:r>
              <w:rPr>
                <w:rFonts w:ascii="Times New Roman" w:hAnsi="Times New Roman" w:cs="Times New Roman" w:hint="eastAsia"/>
                <w:sz w:val="18"/>
                <w:szCs w:val="21"/>
              </w:rPr>
              <w:t>＜</w:t>
            </w:r>
            <w:r>
              <w:rPr>
                <w:rFonts w:ascii="Times New Roman" w:hAnsi="Times New Roman" w:cs="Times New Roman"/>
                <w:sz w:val="18"/>
                <w:szCs w:val="21"/>
              </w:rPr>
              <w:t>5m)</w:t>
            </w:r>
          </w:p>
        </w:tc>
      </w:tr>
      <w:tr w:rsidR="007C5ADC">
        <w:trPr>
          <w:jc w:val="center"/>
        </w:trPr>
        <w:tc>
          <w:tcPr>
            <w:tcW w:w="3190" w:type="dxa"/>
            <w:shd w:val="clear" w:color="auto" w:fill="auto"/>
            <w:vAlign w:val="center"/>
          </w:tcPr>
          <w:p w:rsidR="007C5ADC" w:rsidRDefault="00C02D35">
            <w:pPr>
              <w:jc w:val="center"/>
              <w:rPr>
                <w:rFonts w:ascii="Times New Roman" w:hAnsi="Times New Roman" w:cs="Times New Roman"/>
                <w:color w:val="FF0000"/>
                <w:sz w:val="18"/>
              </w:rPr>
            </w:pPr>
            <w:r>
              <w:rPr>
                <w:rFonts w:ascii="Times New Roman" w:hAnsi="Times New Roman" w:cs="Times New Roman"/>
                <w:color w:val="FF0000"/>
                <w:sz w:val="18"/>
              </w:rPr>
              <w:t>边坡</w:t>
            </w:r>
            <w:proofErr w:type="gramStart"/>
            <w:r>
              <w:rPr>
                <w:rFonts w:ascii="Times New Roman" w:hAnsi="Times New Roman" w:cs="Times New Roman"/>
                <w:color w:val="FF0000"/>
                <w:sz w:val="18"/>
              </w:rPr>
              <w:t>坡</w:t>
            </w:r>
            <w:proofErr w:type="gramEnd"/>
            <w:r>
              <w:rPr>
                <w:rFonts w:ascii="Times New Roman" w:hAnsi="Times New Roman" w:cs="Times New Roman"/>
                <w:color w:val="FF0000"/>
                <w:sz w:val="18"/>
              </w:rPr>
              <w:t>率</w:t>
            </w:r>
          </w:p>
        </w:tc>
        <w:tc>
          <w:tcPr>
            <w:tcW w:w="3190" w:type="dxa"/>
            <w:shd w:val="clear" w:color="auto" w:fill="auto"/>
            <w:vAlign w:val="center"/>
          </w:tcPr>
          <w:p w:rsidR="007C5ADC" w:rsidRDefault="00C02D35">
            <w:pPr>
              <w:jc w:val="center"/>
              <w:rPr>
                <w:rFonts w:ascii="Times New Roman" w:hAnsi="Times New Roman" w:cs="Times New Roman"/>
                <w:sz w:val="18"/>
              </w:rPr>
            </w:pPr>
            <w:r>
              <w:rPr>
                <w:rFonts w:ascii="Times New Roman" w:hAnsi="Times New Roman" w:cs="Times New Roman"/>
                <w:sz w:val="18"/>
                <w:szCs w:val="21"/>
              </w:rPr>
              <w:t>1</w:t>
            </w:r>
            <w:r>
              <w:rPr>
                <w:rFonts w:ascii="宋体" w:eastAsia="宋体" w:hAnsi="宋体" w:cs="宋体" w:hint="eastAsia"/>
                <w:sz w:val="18"/>
                <w:szCs w:val="21"/>
              </w:rPr>
              <w:t>∶</w:t>
            </w:r>
            <w:r>
              <w:rPr>
                <w:rFonts w:ascii="Times New Roman" w:hAnsi="Times New Roman" w:cs="Times New Roman"/>
                <w:sz w:val="18"/>
                <w:szCs w:val="21"/>
              </w:rPr>
              <w:t>1.5</w:t>
            </w:r>
            <w:r>
              <w:rPr>
                <w:rFonts w:ascii="Times New Roman"/>
              </w:rPr>
              <w:t>~</w:t>
            </w:r>
            <w:r>
              <w:rPr>
                <w:rFonts w:ascii="Times New Roman" w:hAnsi="Times New Roman" w:cs="Times New Roman"/>
                <w:sz w:val="18"/>
                <w:szCs w:val="21"/>
              </w:rPr>
              <w:t>1</w:t>
            </w:r>
            <w:r>
              <w:rPr>
                <w:rFonts w:ascii="宋体" w:eastAsia="宋体" w:hAnsi="宋体" w:cs="宋体" w:hint="eastAsia"/>
                <w:sz w:val="18"/>
                <w:szCs w:val="21"/>
              </w:rPr>
              <w:t>∶</w:t>
            </w:r>
            <w:r>
              <w:rPr>
                <w:rFonts w:ascii="Times New Roman" w:hAnsi="Times New Roman" w:cs="Times New Roman"/>
                <w:sz w:val="18"/>
                <w:szCs w:val="21"/>
              </w:rPr>
              <w:t>1.75</w:t>
            </w:r>
          </w:p>
        </w:tc>
        <w:tc>
          <w:tcPr>
            <w:tcW w:w="3190" w:type="dxa"/>
            <w:shd w:val="clear" w:color="auto" w:fill="auto"/>
            <w:vAlign w:val="center"/>
          </w:tcPr>
          <w:p w:rsidR="007C5ADC" w:rsidRDefault="00C02D35">
            <w:pPr>
              <w:jc w:val="center"/>
              <w:rPr>
                <w:rFonts w:ascii="Times New Roman" w:hAnsi="Times New Roman" w:cs="Times New Roman"/>
                <w:sz w:val="18"/>
              </w:rPr>
            </w:pPr>
            <w:r>
              <w:rPr>
                <w:rFonts w:ascii="Times New Roman" w:hAnsi="Times New Roman" w:cs="Times New Roman"/>
                <w:sz w:val="18"/>
                <w:szCs w:val="21"/>
              </w:rPr>
              <w:t>1</w:t>
            </w:r>
            <w:r>
              <w:rPr>
                <w:rFonts w:ascii="宋体" w:eastAsia="宋体" w:hAnsi="宋体" w:cs="宋体" w:hint="eastAsia"/>
                <w:sz w:val="18"/>
                <w:szCs w:val="21"/>
              </w:rPr>
              <w:t>∶</w:t>
            </w:r>
            <w:r>
              <w:rPr>
                <w:rFonts w:ascii="Times New Roman" w:hAnsi="Times New Roman" w:cs="Times New Roman"/>
                <w:sz w:val="18"/>
                <w:szCs w:val="21"/>
              </w:rPr>
              <w:t>1.75</w:t>
            </w:r>
            <w:r>
              <w:rPr>
                <w:rFonts w:ascii="Times New Roman"/>
              </w:rPr>
              <w:t>~</w:t>
            </w:r>
            <w:r>
              <w:rPr>
                <w:rFonts w:ascii="Times New Roman" w:hAnsi="Times New Roman" w:cs="Times New Roman"/>
                <w:sz w:val="18"/>
                <w:szCs w:val="21"/>
              </w:rPr>
              <w:t>1</w:t>
            </w:r>
            <w:r>
              <w:rPr>
                <w:rFonts w:ascii="宋体" w:eastAsia="宋体" w:hAnsi="宋体" w:cs="宋体" w:hint="eastAsia"/>
                <w:sz w:val="18"/>
                <w:szCs w:val="21"/>
              </w:rPr>
              <w:t>∶</w:t>
            </w:r>
            <w:r>
              <w:rPr>
                <w:rFonts w:ascii="Times New Roman" w:hAnsi="Times New Roman" w:cs="Times New Roman"/>
                <w:sz w:val="18"/>
                <w:szCs w:val="21"/>
              </w:rPr>
              <w:t>2.0</w:t>
            </w:r>
          </w:p>
        </w:tc>
      </w:tr>
    </w:tbl>
    <w:p w:rsidR="007C5ADC" w:rsidRDefault="00C02D35">
      <w:pPr>
        <w:pStyle w:val="a5"/>
        <w:spacing w:before="156" w:afterLines="0"/>
        <w:rPr>
          <w:rFonts w:ascii="Times New Roman" w:eastAsia="宋体"/>
          <w:szCs w:val="20"/>
        </w:rPr>
      </w:pPr>
      <w:r>
        <w:rPr>
          <w:rFonts w:ascii="Times New Roman" w:eastAsia="宋体" w:hint="eastAsia"/>
          <w:szCs w:val="20"/>
        </w:rPr>
        <w:t>路基高度大于</w:t>
      </w:r>
      <w:r>
        <w:rPr>
          <w:rFonts w:ascii="Times New Roman" w:eastAsia="宋体" w:hint="eastAsia"/>
          <w:szCs w:val="20"/>
        </w:rPr>
        <w:t>10m</w:t>
      </w:r>
      <w:r>
        <w:rPr>
          <w:rFonts w:ascii="Times New Roman" w:eastAsia="宋体" w:hint="eastAsia"/>
          <w:szCs w:val="20"/>
        </w:rPr>
        <w:t>时，边坡形式宜用阶梯型，边坡中部可设边坡平台，平台宽度为</w:t>
      </w:r>
      <w:r>
        <w:rPr>
          <w:rFonts w:ascii="Times New Roman" w:eastAsia="宋体" w:hint="eastAsia"/>
          <w:szCs w:val="20"/>
        </w:rPr>
        <w:t>1m~3m</w:t>
      </w:r>
      <w:r>
        <w:rPr>
          <w:rFonts w:ascii="Times New Roman" w:eastAsia="宋体" w:hint="eastAsia"/>
          <w:szCs w:val="20"/>
        </w:rPr>
        <w:t>。</w:t>
      </w:r>
      <w:proofErr w:type="gramStart"/>
      <w:r>
        <w:rPr>
          <w:rFonts w:ascii="Times New Roman" w:eastAsia="宋体" w:hint="eastAsia"/>
          <w:szCs w:val="20"/>
        </w:rPr>
        <w:t>坡率应</w:t>
      </w:r>
      <w:proofErr w:type="gramEnd"/>
      <w:r>
        <w:rPr>
          <w:rFonts w:ascii="Times New Roman" w:eastAsia="宋体" w:hint="eastAsia"/>
          <w:szCs w:val="20"/>
        </w:rPr>
        <w:t>按照</w:t>
      </w:r>
      <w:r>
        <w:rPr>
          <w:rFonts w:ascii="Times New Roman" w:eastAsia="宋体" w:hint="eastAsia"/>
          <w:szCs w:val="20"/>
        </w:rPr>
        <w:t>JTG D3</w:t>
      </w:r>
      <w:r>
        <w:rPr>
          <w:rFonts w:ascii="Times New Roman" w:eastAsia="宋体"/>
          <w:szCs w:val="20"/>
        </w:rPr>
        <w:t>0-2015</w:t>
      </w:r>
      <w:r>
        <w:rPr>
          <w:rFonts w:ascii="Times New Roman" w:eastAsia="宋体" w:hint="eastAsia"/>
          <w:szCs w:val="20"/>
        </w:rPr>
        <w:t>中</w:t>
      </w:r>
      <w:r>
        <w:rPr>
          <w:rFonts w:ascii="Times New Roman" w:eastAsia="宋体" w:hint="eastAsia"/>
          <w:szCs w:val="20"/>
        </w:rPr>
        <w:t>3.6</w:t>
      </w:r>
      <w:r>
        <w:rPr>
          <w:rFonts w:ascii="Times New Roman" w:eastAsia="宋体" w:hint="eastAsia"/>
          <w:szCs w:val="20"/>
        </w:rPr>
        <w:t>规定的要求控制。</w:t>
      </w:r>
    </w:p>
    <w:p w:rsidR="007C5ADC" w:rsidRDefault="00C02D35">
      <w:pPr>
        <w:pStyle w:val="a4"/>
        <w:spacing w:before="156" w:afterLines="0"/>
        <w:ind w:left="2"/>
        <w:rPr>
          <w:rFonts w:ascii="Times New Roman"/>
        </w:rPr>
      </w:pPr>
      <w:bookmarkStart w:id="27" w:name="_Toc15240167"/>
      <w:r>
        <w:rPr>
          <w:rFonts w:ascii="Times New Roman"/>
        </w:rPr>
        <w:t>排水</w:t>
      </w:r>
      <w:bookmarkEnd w:id="27"/>
      <w:r>
        <w:rPr>
          <w:rFonts w:ascii="Times New Roman" w:hint="eastAsia"/>
        </w:rPr>
        <w:t>设计</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路基地表和地下排水系统设计应</w:t>
      </w:r>
      <w:r>
        <w:rPr>
          <w:rFonts w:ascii="Times New Roman" w:eastAsia="宋体" w:hint="eastAsia"/>
          <w:szCs w:val="20"/>
        </w:rPr>
        <w:t>符合</w:t>
      </w:r>
      <w:r>
        <w:rPr>
          <w:rFonts w:ascii="Times New Roman" w:eastAsia="宋体"/>
          <w:szCs w:val="20"/>
        </w:rPr>
        <w:t>JTG D30-2015</w:t>
      </w:r>
      <w:r>
        <w:rPr>
          <w:rFonts w:ascii="Times New Roman" w:eastAsia="宋体"/>
          <w:szCs w:val="20"/>
        </w:rPr>
        <w:t>中</w:t>
      </w:r>
      <w:r>
        <w:rPr>
          <w:rFonts w:ascii="Times New Roman" w:eastAsia="宋体"/>
          <w:szCs w:val="20"/>
        </w:rPr>
        <w:t>4.2</w:t>
      </w:r>
      <w:r>
        <w:rPr>
          <w:rFonts w:ascii="Times New Roman" w:eastAsia="宋体"/>
          <w:szCs w:val="20"/>
        </w:rPr>
        <w:t>和</w:t>
      </w:r>
      <w:r>
        <w:rPr>
          <w:rFonts w:ascii="Times New Roman" w:eastAsia="宋体"/>
          <w:szCs w:val="20"/>
        </w:rPr>
        <w:t>4.3</w:t>
      </w:r>
      <w:r>
        <w:rPr>
          <w:rFonts w:ascii="Times New Roman" w:eastAsia="宋体"/>
          <w:szCs w:val="20"/>
        </w:rPr>
        <w:t>规定</w:t>
      </w:r>
      <w:r>
        <w:rPr>
          <w:rFonts w:ascii="Times New Roman" w:eastAsia="宋体" w:hint="eastAsia"/>
          <w:szCs w:val="20"/>
        </w:rPr>
        <w:t>的要求</w:t>
      </w:r>
      <w:r>
        <w:rPr>
          <w:rFonts w:ascii="Times New Roman" w:eastAsia="宋体"/>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应采取拦截、分散措施，设置防冲刷、防渗漏的综合排水设施，排出路基施工范围以外，确保排水通畅。</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施工场地的临时纵向排水应结合永久排水沟位置布置，路基填筑前在永久排水沟位置处开挖界沟作为临时排水沟。</w:t>
      </w:r>
    </w:p>
    <w:p w:rsidR="007C5ADC" w:rsidRDefault="00C02D35">
      <w:pPr>
        <w:pStyle w:val="a4"/>
        <w:spacing w:before="156" w:after="156"/>
        <w:rPr>
          <w:rFonts w:ascii="Times New Roman"/>
        </w:rPr>
      </w:pPr>
      <w:bookmarkStart w:id="28" w:name="_Toc15240168"/>
      <w:r>
        <w:rPr>
          <w:rFonts w:ascii="Times New Roman"/>
        </w:rPr>
        <w:t>包边土设计</w:t>
      </w:r>
      <w:bookmarkEnd w:id="28"/>
    </w:p>
    <w:p w:rsidR="007C5ADC" w:rsidRDefault="00C02D35">
      <w:pPr>
        <w:pStyle w:val="a5"/>
        <w:spacing w:beforeLines="0" w:before="0" w:afterLines="0" w:after="0"/>
        <w:rPr>
          <w:rFonts w:ascii="Times New Roman" w:eastAsia="宋体"/>
        </w:rPr>
      </w:pPr>
      <w:r>
        <w:rPr>
          <w:rFonts w:ascii="Times New Roman" w:eastAsia="宋体"/>
          <w:szCs w:val="20"/>
        </w:rPr>
        <w:t>路基边坡应铺设</w:t>
      </w:r>
      <w:r>
        <w:rPr>
          <w:rFonts w:ascii="Times New Roman" w:eastAsia="宋体"/>
          <w:szCs w:val="20"/>
        </w:rPr>
        <w:t>150cm~300cm</w:t>
      </w:r>
      <w:r>
        <w:rPr>
          <w:rFonts w:ascii="Times New Roman" w:eastAsia="宋体"/>
          <w:szCs w:val="20"/>
        </w:rPr>
        <w:t>宽的包边土</w:t>
      </w:r>
      <w:r>
        <w:rPr>
          <w:rFonts w:ascii="Times New Roman" w:eastAsia="宋体" w:hint="eastAsia"/>
          <w:szCs w:val="20"/>
        </w:rPr>
        <w:t>。</w:t>
      </w:r>
    </w:p>
    <w:p w:rsidR="007C5ADC" w:rsidRDefault="00C02D35">
      <w:pPr>
        <w:pStyle w:val="a5"/>
        <w:spacing w:beforeLines="0" w:before="0" w:afterLines="0" w:after="0"/>
        <w:rPr>
          <w:rFonts w:ascii="Times New Roman" w:eastAsia="宋体"/>
          <w:szCs w:val="20"/>
        </w:rPr>
      </w:pPr>
      <w:r>
        <w:rPr>
          <w:rFonts w:ascii="Times New Roman" w:eastAsia="宋体"/>
          <w:szCs w:val="20"/>
        </w:rPr>
        <w:t>包边土</w:t>
      </w:r>
      <w:r>
        <w:rPr>
          <w:rFonts w:ascii="Times New Roman" w:eastAsia="宋体" w:hint="eastAsia"/>
          <w:szCs w:val="20"/>
        </w:rPr>
        <w:t>应采用中低液限粘性土。</w:t>
      </w:r>
    </w:p>
    <w:p w:rsidR="007C5ADC" w:rsidRDefault="00C02D35">
      <w:pPr>
        <w:pStyle w:val="a5"/>
        <w:spacing w:beforeLines="0" w:before="0" w:afterLines="0" w:after="0"/>
        <w:rPr>
          <w:rFonts w:ascii="Times New Roman" w:eastAsia="宋体"/>
          <w:szCs w:val="20"/>
        </w:rPr>
      </w:pPr>
      <w:r>
        <w:rPr>
          <w:rFonts w:ascii="Times New Roman" w:eastAsia="宋体"/>
          <w:szCs w:val="20"/>
        </w:rPr>
        <w:t>坡面</w:t>
      </w:r>
      <w:r>
        <w:rPr>
          <w:rFonts w:ascii="Times New Roman" w:eastAsia="宋体" w:hint="eastAsia"/>
          <w:szCs w:val="20"/>
        </w:rPr>
        <w:t>宜</w:t>
      </w:r>
      <w:r>
        <w:rPr>
          <w:rFonts w:ascii="Times New Roman" w:eastAsia="宋体"/>
          <w:szCs w:val="20"/>
        </w:rPr>
        <w:t>采取</w:t>
      </w:r>
      <w:proofErr w:type="gramStart"/>
      <w:r>
        <w:rPr>
          <w:rFonts w:ascii="Times New Roman" w:eastAsia="宋体" w:hint="eastAsia"/>
          <w:szCs w:val="20"/>
        </w:rPr>
        <w:t>圬</w:t>
      </w:r>
      <w:proofErr w:type="gramEnd"/>
      <w:r>
        <w:rPr>
          <w:rFonts w:ascii="Times New Roman" w:eastAsia="宋体" w:hint="eastAsia"/>
          <w:szCs w:val="20"/>
        </w:rPr>
        <w:t>工</w:t>
      </w:r>
      <w:r>
        <w:rPr>
          <w:rFonts w:ascii="Times New Roman" w:eastAsia="宋体"/>
          <w:szCs w:val="20"/>
        </w:rPr>
        <w:t>防护和</w:t>
      </w:r>
      <w:r>
        <w:rPr>
          <w:rFonts w:ascii="Times New Roman" w:eastAsia="宋体" w:hint="eastAsia"/>
          <w:szCs w:val="20"/>
        </w:rPr>
        <w:t>植草</w:t>
      </w:r>
      <w:r>
        <w:rPr>
          <w:rFonts w:ascii="Times New Roman" w:eastAsia="宋体"/>
          <w:szCs w:val="20"/>
        </w:rPr>
        <w:t>防护相结合的综合措施，并与周围环境景观相协调。</w:t>
      </w:r>
    </w:p>
    <w:p w:rsidR="007C5ADC" w:rsidRDefault="00C02D35">
      <w:pPr>
        <w:pStyle w:val="a3"/>
        <w:spacing w:before="312" w:afterLines="50" w:after="156"/>
        <w:ind w:left="0"/>
        <w:rPr>
          <w:rFonts w:ascii="Times New Roman"/>
        </w:rPr>
      </w:pPr>
      <w:bookmarkStart w:id="29" w:name="_Toc15240169"/>
      <w:r>
        <w:rPr>
          <w:rFonts w:ascii="Times New Roman"/>
        </w:rPr>
        <w:t>路基施工</w:t>
      </w:r>
      <w:bookmarkEnd w:id="29"/>
    </w:p>
    <w:p w:rsidR="007C5ADC" w:rsidRDefault="00C02D35">
      <w:pPr>
        <w:pStyle w:val="a4"/>
        <w:spacing w:before="156" w:after="156"/>
        <w:rPr>
          <w:rFonts w:ascii="Times New Roman"/>
        </w:rPr>
      </w:pPr>
      <w:bookmarkStart w:id="30" w:name="_Toc15240170"/>
      <w:bookmarkStart w:id="31" w:name="_Hlk24102746"/>
      <w:r>
        <w:rPr>
          <w:rFonts w:ascii="Times New Roman"/>
        </w:rPr>
        <w:t>一般规定</w:t>
      </w:r>
      <w:bookmarkEnd w:id="30"/>
      <w:bookmarkEnd w:id="31"/>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路基开工前，应在全面理解设计要求和设计交底的基础上，进行现场调查和</w:t>
      </w:r>
      <w:r>
        <w:rPr>
          <w:rFonts w:ascii="Times New Roman" w:eastAsia="宋体" w:hint="eastAsia"/>
          <w:szCs w:val="20"/>
        </w:rPr>
        <w:t>校核</w:t>
      </w:r>
      <w:r>
        <w:rPr>
          <w:rFonts w:ascii="Times New Roman" w:eastAsia="宋体"/>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在详尽的现场调查后，应根据设计要求、合同、现场情况等，编制建筑垃圾路基填筑实施性施工组织设计，并按管理规定报批。</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lastRenderedPageBreak/>
        <w:t>路基开工前应建立健全质量、环保、安全管理体系和质量检测体系，并对各类施工人员进行岗位培训和技术、安全交底。</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临时工程应满足正常施工需要，应保证路基施工影响范围内原有道路、结构物及农田水利等设施的使用功能。</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应采用配套的机械化施工，形成装卸、运输、摊铺、整平、碾压等程序机械化流水作业，纵向分段、水平分层、由低向高、逐层填筑。</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每道施工工序完工后应进行全面质量检查，合格后</w:t>
      </w:r>
      <w:r>
        <w:rPr>
          <w:rFonts w:ascii="Times New Roman" w:eastAsia="宋体" w:hint="eastAsia"/>
          <w:szCs w:val="20"/>
        </w:rPr>
        <w:t>方可</w:t>
      </w:r>
      <w:r>
        <w:rPr>
          <w:rFonts w:ascii="Times New Roman" w:eastAsia="宋体"/>
          <w:szCs w:val="20"/>
        </w:rPr>
        <w:t>进入下道工序。</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施工中遇</w:t>
      </w:r>
      <w:r>
        <w:rPr>
          <w:rFonts w:ascii="Times New Roman" w:eastAsia="宋体" w:hint="eastAsia"/>
          <w:szCs w:val="20"/>
        </w:rPr>
        <w:t>降</w:t>
      </w:r>
      <w:r>
        <w:rPr>
          <w:rFonts w:ascii="Times New Roman" w:eastAsia="宋体"/>
          <w:szCs w:val="20"/>
        </w:rPr>
        <w:t>雨应停工，并采取覆盖措施，</w:t>
      </w:r>
      <w:r>
        <w:rPr>
          <w:rFonts w:ascii="Times New Roman" w:eastAsia="宋体" w:hint="eastAsia"/>
          <w:szCs w:val="20"/>
        </w:rPr>
        <w:t>待</w:t>
      </w:r>
      <w:r>
        <w:rPr>
          <w:rFonts w:ascii="Times New Roman" w:eastAsia="宋体"/>
          <w:szCs w:val="20"/>
        </w:rPr>
        <w:t>降雨影响消除后</w:t>
      </w:r>
      <w:r>
        <w:rPr>
          <w:rFonts w:ascii="Times New Roman" w:eastAsia="宋体" w:hint="eastAsia"/>
          <w:szCs w:val="20"/>
        </w:rPr>
        <w:t>方</w:t>
      </w:r>
      <w:r>
        <w:rPr>
          <w:rFonts w:ascii="Times New Roman" w:eastAsia="宋体"/>
          <w:szCs w:val="20"/>
        </w:rPr>
        <w:t>可重新施工。</w:t>
      </w:r>
    </w:p>
    <w:p w:rsidR="007C5ADC" w:rsidRDefault="00C02D35">
      <w:pPr>
        <w:pStyle w:val="a4"/>
        <w:spacing w:before="156" w:after="156"/>
        <w:rPr>
          <w:rFonts w:ascii="Times New Roman"/>
        </w:rPr>
      </w:pPr>
      <w:bookmarkStart w:id="32" w:name="_Toc15240171"/>
      <w:r>
        <w:rPr>
          <w:rFonts w:ascii="Times New Roman" w:hint="eastAsia"/>
        </w:rPr>
        <w:t>试验段</w:t>
      </w:r>
      <w:r>
        <w:rPr>
          <w:rFonts w:ascii="Times New Roman"/>
        </w:rPr>
        <w:t>施工</w:t>
      </w:r>
      <w:bookmarkEnd w:id="32"/>
      <w:r>
        <w:rPr>
          <w:rFonts w:ascii="Times New Roman"/>
        </w:rPr>
        <w:t>工艺流程</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在正式大面积铺开施工之前，应先铺筑不少于</w:t>
      </w:r>
      <w:r>
        <w:rPr>
          <w:rFonts w:ascii="Times New Roman" w:eastAsia="宋体" w:hint="eastAsia"/>
          <w:szCs w:val="20"/>
        </w:rPr>
        <w:t>100m</w:t>
      </w:r>
      <w:r>
        <w:rPr>
          <w:rFonts w:ascii="Times New Roman" w:eastAsia="宋体" w:hint="eastAsia"/>
          <w:szCs w:val="20"/>
        </w:rPr>
        <w:t>的试验段，确定建筑垃圾路基填筑的施工工艺：松铺厚度、碾压组合和碾压遍数、含水率、质量控制指标等。</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建筑垃圾填筑路基试验路段的施工流程图</w:t>
      </w:r>
      <w:r>
        <w:rPr>
          <w:rFonts w:ascii="Times New Roman" w:eastAsia="宋体" w:hint="eastAsia"/>
          <w:szCs w:val="20"/>
        </w:rPr>
        <w:t>如图</w:t>
      </w:r>
      <w:r>
        <w:rPr>
          <w:rFonts w:ascii="Times New Roman" w:eastAsia="宋体"/>
          <w:szCs w:val="20"/>
        </w:rPr>
        <w:t>1</w:t>
      </w:r>
      <w:r>
        <w:rPr>
          <w:rFonts w:ascii="Times New Roman" w:eastAsia="宋体"/>
          <w:szCs w:val="20"/>
        </w:rPr>
        <w:t>所示。</w:t>
      </w:r>
    </w:p>
    <w:p w:rsidR="007C5ADC" w:rsidRDefault="00C02D35">
      <w:pPr>
        <w:pStyle w:val="affc"/>
        <w:ind w:firstLineChars="0" w:firstLine="0"/>
        <w:jc w:val="center"/>
      </w:pPr>
      <w:r>
        <w:rPr>
          <w:noProof/>
        </w:rPr>
        <w:lastRenderedPageBreak/>
        <w:drawing>
          <wp:inline distT="0" distB="0" distL="0" distR="0">
            <wp:extent cx="3672840" cy="6156960"/>
            <wp:effectExtent l="0" t="0" r="3810" b="0"/>
            <wp:docPr id="8" name="图片 8" descr="C:\Users\yongfuxu\AppData\Local\Temp\WeChat Files\9e403d79e21d79db1288db2e38b7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yongfuxu\AppData\Local\Temp\WeChat Files\9e403d79e21d79db1288db2e38b764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78465" cy="6166469"/>
                    </a:xfrm>
                    <a:prstGeom prst="rect">
                      <a:avLst/>
                    </a:prstGeom>
                    <a:noFill/>
                    <a:ln>
                      <a:noFill/>
                    </a:ln>
                  </pic:spPr>
                </pic:pic>
              </a:graphicData>
            </a:graphic>
          </wp:inline>
        </w:drawing>
      </w:r>
    </w:p>
    <w:p w:rsidR="007C5ADC" w:rsidRDefault="00C02D35">
      <w:pPr>
        <w:pStyle w:val="a1"/>
        <w:spacing w:beforeLines="0" w:afterLines="0"/>
        <w:ind w:rightChars="674" w:right="1415"/>
      </w:pPr>
      <w:r>
        <w:rPr>
          <w:rFonts w:ascii="Times New Roman"/>
        </w:rPr>
        <w:t>建筑垃圾填筑路基试验路段施工流程</w:t>
      </w:r>
    </w:p>
    <w:p w:rsidR="007C5ADC" w:rsidRDefault="00C02D35">
      <w:pPr>
        <w:pStyle w:val="a5"/>
        <w:spacing w:before="156" w:afterLines="0"/>
        <w:ind w:left="735" w:hangingChars="350" w:hanging="735"/>
        <w:rPr>
          <w:rFonts w:ascii="Times New Roman" w:eastAsia="宋体"/>
          <w:szCs w:val="20"/>
        </w:rPr>
      </w:pPr>
      <w:r>
        <w:rPr>
          <w:rFonts w:ascii="Times New Roman" w:eastAsia="宋体" w:hint="eastAsia"/>
          <w:szCs w:val="20"/>
        </w:rPr>
        <w:t>根据</w:t>
      </w:r>
      <w:r>
        <w:rPr>
          <w:rFonts w:ascii="Times New Roman" w:eastAsia="宋体"/>
          <w:szCs w:val="20"/>
        </w:rPr>
        <w:t>试验段</w:t>
      </w:r>
      <w:r>
        <w:rPr>
          <w:rFonts w:ascii="Times New Roman" w:eastAsia="宋体" w:hint="eastAsia"/>
          <w:szCs w:val="20"/>
        </w:rPr>
        <w:t>的施工总结</w:t>
      </w:r>
      <w:r>
        <w:rPr>
          <w:rFonts w:ascii="Times New Roman" w:eastAsia="宋体"/>
          <w:szCs w:val="20"/>
        </w:rPr>
        <w:t>，</w:t>
      </w:r>
      <w:r>
        <w:rPr>
          <w:rFonts w:ascii="Times New Roman" w:eastAsia="宋体" w:hint="eastAsia"/>
          <w:szCs w:val="20"/>
        </w:rPr>
        <w:t>优化建筑垃圾</w:t>
      </w:r>
      <w:r>
        <w:rPr>
          <w:rFonts w:ascii="Times New Roman" w:eastAsia="宋体"/>
          <w:szCs w:val="20"/>
        </w:rPr>
        <w:t>路基填筑的施工工艺</w:t>
      </w:r>
      <w:r>
        <w:rPr>
          <w:rFonts w:ascii="Times New Roman" w:eastAsia="宋体" w:hint="eastAsia"/>
          <w:szCs w:val="20"/>
        </w:rPr>
        <w:t>。</w:t>
      </w:r>
    </w:p>
    <w:p w:rsidR="007C5ADC" w:rsidRDefault="00C02D35">
      <w:pPr>
        <w:pStyle w:val="a4"/>
        <w:spacing w:before="156" w:after="156"/>
        <w:rPr>
          <w:rFonts w:ascii="Times New Roman"/>
        </w:rPr>
      </w:pPr>
      <w:r>
        <w:rPr>
          <w:rFonts w:ascii="Times New Roman"/>
        </w:rPr>
        <w:t>施工准备</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施工前，应清除原地面表层植被，挖除树根及杂草。原地面的低洼和坑洞，应进行填补及压实，压实度应满足设计要求。</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压实后按设计恢复中线及边</w:t>
      </w:r>
      <w:r>
        <w:rPr>
          <w:rFonts w:ascii="Times New Roman" w:eastAsia="宋体" w:hint="eastAsia"/>
          <w:szCs w:val="20"/>
        </w:rPr>
        <w:t>线，</w:t>
      </w:r>
      <w:proofErr w:type="gramStart"/>
      <w:r>
        <w:rPr>
          <w:rFonts w:ascii="Times New Roman" w:eastAsia="宋体" w:hint="eastAsia"/>
          <w:szCs w:val="20"/>
        </w:rPr>
        <w:t>直线段每</w:t>
      </w:r>
      <w:proofErr w:type="gramEnd"/>
      <w:r>
        <w:rPr>
          <w:rFonts w:ascii="Times New Roman" w:eastAsia="宋体" w:hint="eastAsia"/>
          <w:szCs w:val="20"/>
        </w:rPr>
        <w:t>20m</w:t>
      </w:r>
      <w:r>
        <w:rPr>
          <w:rFonts w:ascii="Times New Roman" w:eastAsia="宋体" w:hint="eastAsia"/>
          <w:szCs w:val="20"/>
        </w:rPr>
        <w:t>设一中桩，并在两侧路肩边缘处设置指示桩，在指示桩上标出每层边缘的设计高程。</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清表后按</w:t>
      </w:r>
      <w:r>
        <w:rPr>
          <w:rFonts w:ascii="Times New Roman" w:eastAsia="宋体"/>
          <w:szCs w:val="20"/>
        </w:rPr>
        <w:t>5.1.3</w:t>
      </w:r>
      <w:r>
        <w:rPr>
          <w:rFonts w:ascii="Times New Roman" w:eastAsia="宋体"/>
          <w:szCs w:val="20"/>
        </w:rPr>
        <w:t>和</w:t>
      </w:r>
      <w:r>
        <w:rPr>
          <w:rFonts w:ascii="Times New Roman" w:eastAsia="宋体"/>
          <w:szCs w:val="20"/>
        </w:rPr>
        <w:t>5.1.</w:t>
      </w:r>
      <w:r>
        <w:rPr>
          <w:rFonts w:ascii="Times New Roman" w:eastAsia="宋体" w:hint="eastAsia"/>
          <w:szCs w:val="20"/>
        </w:rPr>
        <w:t>4</w:t>
      </w:r>
      <w:r>
        <w:rPr>
          <w:rFonts w:ascii="Times New Roman" w:eastAsia="宋体"/>
          <w:szCs w:val="20"/>
        </w:rPr>
        <w:t>规定进行基底处理。</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对于软土地基处理路段，</w:t>
      </w:r>
      <w:r>
        <w:rPr>
          <w:rFonts w:ascii="Times New Roman" w:eastAsia="宋体"/>
          <w:szCs w:val="20"/>
        </w:rPr>
        <w:t>软土地基处理后，清理塑料袋、电线、生活垃圾等不适</w:t>
      </w:r>
      <w:r>
        <w:rPr>
          <w:rFonts w:ascii="Times New Roman" w:eastAsia="宋体" w:hint="eastAsia"/>
          <w:szCs w:val="20"/>
        </w:rPr>
        <w:t>宜</w:t>
      </w:r>
      <w:r>
        <w:rPr>
          <w:rFonts w:ascii="Times New Roman" w:eastAsia="宋体"/>
          <w:szCs w:val="20"/>
        </w:rPr>
        <w:t>材料。</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lastRenderedPageBreak/>
        <w:t>应准备至少一台</w:t>
      </w:r>
      <w:proofErr w:type="gramStart"/>
      <w:r>
        <w:rPr>
          <w:rFonts w:ascii="Times New Roman" w:eastAsia="宋体" w:hint="eastAsia"/>
          <w:szCs w:val="20"/>
        </w:rPr>
        <w:t>羊足碾</w:t>
      </w:r>
      <w:proofErr w:type="gramEnd"/>
      <w:r>
        <w:rPr>
          <w:rFonts w:ascii="Times New Roman" w:eastAsia="宋体" w:hint="eastAsia"/>
          <w:szCs w:val="20"/>
        </w:rPr>
        <w:t>压路机。</w:t>
      </w:r>
      <w:proofErr w:type="gramStart"/>
      <w:r>
        <w:rPr>
          <w:rFonts w:ascii="Times New Roman" w:eastAsia="宋体" w:hint="eastAsia"/>
          <w:szCs w:val="20"/>
        </w:rPr>
        <w:t>羊足碾</w:t>
      </w:r>
      <w:proofErr w:type="gramEnd"/>
      <w:r>
        <w:rPr>
          <w:rFonts w:ascii="Times New Roman" w:eastAsia="宋体" w:hint="eastAsia"/>
          <w:szCs w:val="20"/>
        </w:rPr>
        <w:t>压路机滚筒上装置</w:t>
      </w:r>
      <w:proofErr w:type="gramStart"/>
      <w:r>
        <w:rPr>
          <w:rFonts w:ascii="Times New Roman" w:eastAsia="宋体" w:hint="eastAsia"/>
          <w:szCs w:val="20"/>
        </w:rPr>
        <w:t>凸</w:t>
      </w:r>
      <w:proofErr w:type="gramEnd"/>
      <w:r>
        <w:rPr>
          <w:rFonts w:ascii="Times New Roman" w:eastAsia="宋体" w:hint="eastAsia"/>
          <w:szCs w:val="20"/>
        </w:rPr>
        <w:t>块，用于压碎大颗粒填料。其他施工机械与普通路基施工机械相同。</w:t>
      </w:r>
    </w:p>
    <w:p w:rsidR="007C5ADC" w:rsidRDefault="00C02D35">
      <w:pPr>
        <w:pStyle w:val="a4"/>
        <w:spacing w:before="156" w:after="156"/>
        <w:rPr>
          <w:rFonts w:ascii="Times New Roman"/>
        </w:rPr>
      </w:pPr>
      <w:r>
        <w:rPr>
          <w:rFonts w:ascii="Times New Roman"/>
        </w:rPr>
        <w:t>包边土施工</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在地基表层处理完成后，包边土应分层填筑。</w:t>
      </w:r>
    </w:p>
    <w:p w:rsidR="007C5ADC" w:rsidRDefault="00C02D35">
      <w:pPr>
        <w:pStyle w:val="a5"/>
        <w:spacing w:beforeLines="0" w:before="0" w:afterLines="0" w:after="0"/>
        <w:ind w:left="735" w:hangingChars="350" w:hanging="735"/>
        <w:rPr>
          <w:rFonts w:ascii="Times New Roman" w:eastAsia="宋体"/>
          <w:szCs w:val="20"/>
        </w:rPr>
      </w:pPr>
      <w:bookmarkStart w:id="33" w:name="_Toc15240172"/>
      <w:r>
        <w:rPr>
          <w:rFonts w:ascii="Times New Roman" w:eastAsia="宋体" w:hint="eastAsia"/>
          <w:szCs w:val="20"/>
        </w:rPr>
        <w:t>沿路基纵向打方格，根据试验</w:t>
      </w:r>
      <w:proofErr w:type="gramStart"/>
      <w:r>
        <w:rPr>
          <w:rFonts w:ascii="Times New Roman" w:eastAsia="宋体" w:hint="eastAsia"/>
          <w:szCs w:val="20"/>
        </w:rPr>
        <w:t>段确定</w:t>
      </w:r>
      <w:proofErr w:type="gramEnd"/>
      <w:r>
        <w:rPr>
          <w:rFonts w:ascii="Times New Roman" w:eastAsia="宋体" w:hint="eastAsia"/>
          <w:szCs w:val="20"/>
        </w:rPr>
        <w:t>的松铺系数，将土卸至方格内，保证包边土与建筑垃圾</w:t>
      </w:r>
      <w:proofErr w:type="gramStart"/>
      <w:r>
        <w:rPr>
          <w:rFonts w:ascii="Times New Roman" w:eastAsia="宋体" w:hint="eastAsia"/>
          <w:szCs w:val="20"/>
        </w:rPr>
        <w:t>碾</w:t>
      </w:r>
      <w:proofErr w:type="gramEnd"/>
    </w:p>
    <w:p w:rsidR="007C5ADC" w:rsidRDefault="00C02D35">
      <w:pPr>
        <w:pStyle w:val="a5"/>
        <w:numPr>
          <w:ilvl w:val="2"/>
          <w:numId w:val="0"/>
        </w:numPr>
        <w:spacing w:beforeLines="0" w:before="0" w:afterLines="0" w:after="0"/>
        <w:rPr>
          <w:rFonts w:ascii="Times New Roman" w:eastAsia="宋体"/>
          <w:szCs w:val="20"/>
        </w:rPr>
      </w:pPr>
      <w:r>
        <w:rPr>
          <w:rFonts w:ascii="Times New Roman" w:eastAsia="宋体" w:hint="eastAsia"/>
          <w:szCs w:val="20"/>
        </w:rPr>
        <w:t>压后高程一致。</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推土机沿路基纵坡由高向低推平，</w:t>
      </w:r>
      <w:proofErr w:type="gramStart"/>
      <w:r>
        <w:rPr>
          <w:rFonts w:ascii="Times New Roman" w:eastAsia="宋体" w:hint="eastAsia"/>
          <w:szCs w:val="20"/>
        </w:rPr>
        <w:t>至满足</w:t>
      </w:r>
      <w:proofErr w:type="gramEnd"/>
      <w:r>
        <w:rPr>
          <w:rFonts w:ascii="Times New Roman" w:eastAsia="宋体" w:hint="eastAsia"/>
          <w:szCs w:val="20"/>
        </w:rPr>
        <w:t>平整要求。包边土表面做成</w:t>
      </w:r>
      <w:r>
        <w:rPr>
          <w:rFonts w:ascii="Times New Roman" w:eastAsia="宋体"/>
          <w:szCs w:val="20"/>
        </w:rPr>
        <w:t>4%</w:t>
      </w:r>
      <w:r>
        <w:rPr>
          <w:rFonts w:ascii="Times New Roman" w:eastAsia="宋体" w:hint="eastAsia"/>
          <w:szCs w:val="20"/>
        </w:rPr>
        <w:t>的横坡，以利排水。</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压路机静压一遍后，再用推土机精平；按照先静压后振动碾压，先慢后快、先</w:t>
      </w:r>
      <w:proofErr w:type="gramStart"/>
      <w:r>
        <w:rPr>
          <w:rFonts w:ascii="Times New Roman" w:eastAsia="宋体" w:hint="eastAsia"/>
          <w:szCs w:val="20"/>
        </w:rPr>
        <w:t>弱振后强振</w:t>
      </w:r>
      <w:proofErr w:type="gramEnd"/>
      <w:r>
        <w:rPr>
          <w:rFonts w:ascii="Times New Roman" w:eastAsia="宋体" w:hint="eastAsia"/>
          <w:szCs w:val="20"/>
        </w:rPr>
        <w:t>的顺序碾压；无法压实的部位采用</w:t>
      </w:r>
      <w:proofErr w:type="gramStart"/>
      <w:r>
        <w:rPr>
          <w:rFonts w:ascii="Times New Roman" w:eastAsia="宋体" w:hint="eastAsia"/>
          <w:szCs w:val="20"/>
        </w:rPr>
        <w:t>小型夯机压实</w:t>
      </w:r>
      <w:proofErr w:type="gramEnd"/>
      <w:r>
        <w:rPr>
          <w:rFonts w:ascii="Times New Roman" w:eastAsia="宋体" w:hint="eastAsia"/>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碾压完成后，挖除路堤内侧多余松散填土，保证路堤内侧填土陡立、边坡填土密实、包边土线型平顺。</w:t>
      </w:r>
      <w:bookmarkEnd w:id="33"/>
    </w:p>
    <w:p w:rsidR="007C5ADC" w:rsidRDefault="00C02D35">
      <w:pPr>
        <w:pStyle w:val="a4"/>
        <w:spacing w:before="156" w:after="156"/>
        <w:rPr>
          <w:rFonts w:ascii="Times New Roman"/>
        </w:rPr>
      </w:pPr>
      <w:bookmarkStart w:id="34" w:name="_Toc15240173"/>
      <w:r>
        <w:rPr>
          <w:rFonts w:ascii="Times New Roman"/>
        </w:rPr>
        <w:t>运输</w:t>
      </w:r>
      <w:bookmarkEnd w:id="34"/>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hint="eastAsia"/>
          <w:szCs w:val="20"/>
        </w:rPr>
        <w:t>超大粒径颗粒应剔出、单独破碎，</w:t>
      </w:r>
      <w:r>
        <w:rPr>
          <w:rFonts w:ascii="Times New Roman" w:eastAsia="宋体"/>
          <w:szCs w:val="20"/>
        </w:rPr>
        <w:t>不应</w:t>
      </w:r>
      <w:r>
        <w:rPr>
          <w:rFonts w:ascii="Times New Roman" w:eastAsia="宋体" w:hint="eastAsia"/>
          <w:szCs w:val="20"/>
        </w:rPr>
        <w:t>直接</w:t>
      </w:r>
      <w:r>
        <w:rPr>
          <w:rFonts w:ascii="Times New Roman" w:eastAsia="宋体"/>
          <w:szCs w:val="20"/>
        </w:rPr>
        <w:t>集中装运。</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运输填料</w:t>
      </w:r>
      <w:r>
        <w:rPr>
          <w:rFonts w:ascii="Times New Roman" w:eastAsia="宋体" w:hint="eastAsia"/>
          <w:szCs w:val="20"/>
        </w:rPr>
        <w:t>应选用</w:t>
      </w:r>
      <w:r>
        <w:rPr>
          <w:rFonts w:ascii="Times New Roman" w:eastAsia="宋体"/>
          <w:szCs w:val="20"/>
        </w:rPr>
        <w:t>可利用液压或机械举升而自行卸载的车辆，自</w:t>
      </w:r>
      <w:proofErr w:type="gramStart"/>
      <w:r>
        <w:rPr>
          <w:rFonts w:ascii="Times New Roman" w:eastAsia="宋体"/>
          <w:szCs w:val="20"/>
        </w:rPr>
        <w:t>卸型土方车</w:t>
      </w:r>
      <w:r>
        <w:rPr>
          <w:rFonts w:ascii="Times New Roman" w:eastAsia="宋体" w:hint="eastAsia"/>
          <w:szCs w:val="20"/>
        </w:rPr>
        <w:t>要求</w:t>
      </w:r>
      <w:proofErr w:type="gramEnd"/>
      <w:r>
        <w:rPr>
          <w:rFonts w:ascii="Times New Roman" w:eastAsia="宋体" w:hint="eastAsia"/>
          <w:szCs w:val="20"/>
        </w:rPr>
        <w:t>加盖</w:t>
      </w:r>
      <w:r>
        <w:rPr>
          <w:rFonts w:ascii="Times New Roman" w:eastAsia="宋体"/>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运输车辆数量、运输能力应能满足建筑垃圾填料填筑需要，确保施工不中断。合理安排运输</w:t>
      </w:r>
      <w:r>
        <w:rPr>
          <w:rFonts w:ascii="Times New Roman" w:eastAsia="宋体" w:hint="eastAsia"/>
          <w:szCs w:val="20"/>
        </w:rPr>
        <w:t>线路，并由专人指挥。</w:t>
      </w:r>
    </w:p>
    <w:p w:rsidR="007C5ADC" w:rsidRDefault="00C02D35">
      <w:pPr>
        <w:pStyle w:val="a4"/>
        <w:spacing w:before="156" w:after="156"/>
        <w:rPr>
          <w:rFonts w:hAnsi="黑体" w:cs="黑体"/>
          <w:szCs w:val="20"/>
        </w:rPr>
      </w:pPr>
      <w:bookmarkStart w:id="35" w:name="_Toc15240174"/>
      <w:r>
        <w:rPr>
          <w:rFonts w:hAnsi="黑体" w:cs="黑体" w:hint="eastAsia"/>
          <w:szCs w:val="20"/>
        </w:rPr>
        <w:t>卸料与平整</w:t>
      </w:r>
      <w:bookmarkEnd w:id="35"/>
    </w:p>
    <w:p w:rsidR="007C5ADC" w:rsidRDefault="00C02D35">
      <w:pPr>
        <w:pStyle w:val="a5"/>
        <w:spacing w:before="156" w:afterLines="0"/>
        <w:rPr>
          <w:rFonts w:ascii="Times New Roman" w:eastAsia="宋体"/>
          <w:szCs w:val="20"/>
        </w:rPr>
      </w:pPr>
      <w:r>
        <w:rPr>
          <w:rFonts w:ascii="Times New Roman" w:eastAsia="宋体" w:hint="eastAsia"/>
          <w:szCs w:val="20"/>
        </w:rPr>
        <w:t>建筑垃圾填料应</w:t>
      </w:r>
      <w:proofErr w:type="gramStart"/>
      <w:r>
        <w:rPr>
          <w:rFonts w:ascii="Times New Roman" w:eastAsia="宋体" w:hint="eastAsia"/>
          <w:szCs w:val="20"/>
        </w:rPr>
        <w:t>边卸边</w:t>
      </w:r>
      <w:proofErr w:type="gramEnd"/>
      <w:r>
        <w:rPr>
          <w:rFonts w:ascii="Times New Roman" w:eastAsia="宋体" w:hint="eastAsia"/>
          <w:szCs w:val="20"/>
        </w:rPr>
        <w:t>摊铺，根据表</w:t>
      </w:r>
      <w:r>
        <w:rPr>
          <w:rFonts w:ascii="Times New Roman" w:eastAsia="宋体" w:hint="eastAsia"/>
          <w:szCs w:val="20"/>
        </w:rPr>
        <w:t>3</w:t>
      </w:r>
      <w:r>
        <w:rPr>
          <w:rFonts w:ascii="Times New Roman" w:eastAsia="宋体" w:hint="eastAsia"/>
          <w:szCs w:val="20"/>
        </w:rPr>
        <w:t>最大压实厚度规定及松铺系数和路基宽度计算每个方格所需的建筑垃圾填料数量和卸车数量。</w:t>
      </w:r>
    </w:p>
    <w:p w:rsidR="007C5ADC" w:rsidRDefault="00C02D35">
      <w:pPr>
        <w:pStyle w:val="af4"/>
        <w:numPr>
          <w:ilvl w:val="0"/>
          <w:numId w:val="0"/>
        </w:numPr>
        <w:spacing w:beforeLines="0" w:afterLines="0"/>
        <w:rPr>
          <w:rFonts w:ascii="Times New Roman"/>
        </w:rPr>
      </w:pPr>
      <w:r>
        <w:rPr>
          <w:rFonts w:ascii="Times New Roman" w:hint="eastAsia"/>
        </w:rPr>
        <w:t>表</w:t>
      </w:r>
      <w:r>
        <w:rPr>
          <w:rFonts w:ascii="Times New Roman" w:hint="eastAsia"/>
        </w:rPr>
        <w:t xml:space="preserve">3 </w:t>
      </w:r>
      <w:r>
        <w:rPr>
          <w:rFonts w:ascii="Times New Roman" w:hint="eastAsia"/>
        </w:rPr>
        <w:t xml:space="preserve"> </w:t>
      </w:r>
      <w:r>
        <w:rPr>
          <w:rFonts w:ascii="Times New Roman"/>
        </w:rPr>
        <w:t>建筑垃圾填料的最大压实厚度</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94"/>
        <w:gridCol w:w="4294"/>
      </w:tblGrid>
      <w:tr w:rsidR="007C5ADC">
        <w:trPr>
          <w:jc w:val="center"/>
        </w:trPr>
        <w:tc>
          <w:tcPr>
            <w:tcW w:w="4794" w:type="dxa"/>
            <w:shd w:val="clear" w:color="auto" w:fill="auto"/>
            <w:vAlign w:val="center"/>
          </w:tcPr>
          <w:p w:rsidR="007C5ADC" w:rsidRDefault="00C02D35">
            <w:pPr>
              <w:jc w:val="center"/>
              <w:rPr>
                <w:rFonts w:ascii="宋体" w:eastAsia="宋体" w:hAnsi="宋体" w:cs="宋体"/>
                <w:sz w:val="18"/>
                <w:szCs w:val="18"/>
              </w:rPr>
            </w:pPr>
            <w:r>
              <w:rPr>
                <w:rFonts w:ascii="宋体" w:eastAsia="宋体" w:hAnsi="宋体" w:cs="宋体" w:hint="eastAsia"/>
                <w:sz w:val="18"/>
                <w:szCs w:val="18"/>
              </w:rPr>
              <w:t>应用部位</w:t>
            </w:r>
          </w:p>
        </w:tc>
        <w:tc>
          <w:tcPr>
            <w:tcW w:w="4294" w:type="dxa"/>
            <w:shd w:val="clear" w:color="auto" w:fill="auto"/>
            <w:vAlign w:val="center"/>
          </w:tcPr>
          <w:p w:rsidR="007C5ADC" w:rsidRDefault="00C02D35">
            <w:pPr>
              <w:jc w:val="center"/>
              <w:rPr>
                <w:rFonts w:ascii="宋体" w:eastAsia="宋体" w:hAnsi="宋体" w:cs="宋体"/>
                <w:sz w:val="18"/>
                <w:szCs w:val="18"/>
              </w:rPr>
            </w:pPr>
            <w:r>
              <w:rPr>
                <w:rFonts w:ascii="宋体" w:eastAsia="宋体" w:hAnsi="宋体" w:cs="宋体" w:hint="eastAsia"/>
                <w:sz w:val="18"/>
                <w:szCs w:val="18"/>
              </w:rPr>
              <w:t>最大压实厚度</w:t>
            </w:r>
            <w:r>
              <w:rPr>
                <w:rFonts w:ascii="宋体" w:eastAsia="宋体" w:hAnsi="宋体" w:cs="宋体" w:hint="eastAsia"/>
                <w:kern w:val="0"/>
                <w:sz w:val="18"/>
                <w:szCs w:val="18"/>
              </w:rPr>
              <w:t>(cm)</w:t>
            </w:r>
          </w:p>
        </w:tc>
      </w:tr>
      <w:tr w:rsidR="007C5ADC">
        <w:trPr>
          <w:jc w:val="center"/>
        </w:trPr>
        <w:tc>
          <w:tcPr>
            <w:tcW w:w="4794" w:type="dxa"/>
            <w:shd w:val="clear" w:color="auto" w:fill="auto"/>
            <w:vAlign w:val="center"/>
          </w:tcPr>
          <w:p w:rsidR="007C5ADC" w:rsidRDefault="00C02D35">
            <w:pPr>
              <w:jc w:val="center"/>
              <w:rPr>
                <w:rFonts w:ascii="宋体" w:eastAsia="宋体" w:hAnsi="宋体" w:cs="宋体"/>
                <w:sz w:val="18"/>
                <w:szCs w:val="18"/>
              </w:rPr>
            </w:pPr>
            <w:r>
              <w:rPr>
                <w:rFonts w:ascii="宋体" w:eastAsia="宋体" w:hAnsi="宋体" w:cs="宋体" w:hint="eastAsia"/>
                <w:sz w:val="18"/>
                <w:szCs w:val="18"/>
              </w:rPr>
              <w:t>路堤</w:t>
            </w:r>
          </w:p>
        </w:tc>
        <w:tc>
          <w:tcPr>
            <w:tcW w:w="4294" w:type="dxa"/>
            <w:shd w:val="clear" w:color="auto" w:fill="auto"/>
            <w:vAlign w:val="center"/>
          </w:tcPr>
          <w:p w:rsidR="007C5ADC" w:rsidRDefault="00C02D35">
            <w:pPr>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30</w:t>
            </w:r>
          </w:p>
        </w:tc>
      </w:tr>
    </w:tbl>
    <w:p w:rsidR="007C5ADC" w:rsidRDefault="00C02D35">
      <w:pPr>
        <w:pStyle w:val="a5"/>
        <w:spacing w:beforeLines="0" w:before="0" w:afterLines="0" w:after="0"/>
        <w:rPr>
          <w:rFonts w:ascii="Times New Roman" w:eastAsia="宋体"/>
          <w:szCs w:val="20"/>
        </w:rPr>
      </w:pPr>
      <w:r>
        <w:rPr>
          <w:rFonts w:ascii="Times New Roman" w:eastAsia="宋体" w:hint="eastAsia"/>
          <w:szCs w:val="20"/>
        </w:rPr>
        <w:t>卸料时采取路堤全</w:t>
      </w:r>
      <w:proofErr w:type="gramStart"/>
      <w:r>
        <w:rPr>
          <w:rFonts w:ascii="Times New Roman" w:eastAsia="宋体" w:hint="eastAsia"/>
          <w:szCs w:val="20"/>
        </w:rPr>
        <w:t>宽水平</w:t>
      </w:r>
      <w:proofErr w:type="gramEnd"/>
      <w:r>
        <w:rPr>
          <w:rFonts w:ascii="Times New Roman" w:eastAsia="宋体" w:hint="eastAsia"/>
          <w:szCs w:val="20"/>
        </w:rPr>
        <w:t>分层，</w:t>
      </w:r>
      <w:proofErr w:type="gramStart"/>
      <w:r>
        <w:rPr>
          <w:rFonts w:ascii="Times New Roman" w:eastAsia="宋体" w:hint="eastAsia"/>
          <w:szCs w:val="20"/>
        </w:rPr>
        <w:t>先低后</w:t>
      </w:r>
      <w:proofErr w:type="gramEnd"/>
      <w:r>
        <w:rPr>
          <w:rFonts w:ascii="Times New Roman" w:eastAsia="宋体" w:hint="eastAsia"/>
          <w:szCs w:val="20"/>
        </w:rPr>
        <w:t>高，先两侧后中央。现场设专人指挥建筑垃圾填料调配，将建筑垃圾填料按照试验段长度均匀卸在试验段方格内，并测出建筑垃圾填料的含水量。</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应使用推土机沿路线纵向方向进行初平，保持中间高两边低，横向形成设计要求的横坡</w:t>
      </w:r>
      <w:proofErr w:type="gramStart"/>
      <w:r>
        <w:rPr>
          <w:rFonts w:ascii="Times New Roman" w:eastAsia="宋体" w:hint="eastAsia"/>
          <w:szCs w:val="20"/>
        </w:rPr>
        <w:t>坡</w:t>
      </w:r>
      <w:proofErr w:type="gramEnd"/>
      <w:r>
        <w:rPr>
          <w:rFonts w:ascii="Times New Roman" w:eastAsia="宋体" w:hint="eastAsia"/>
          <w:szCs w:val="20"/>
        </w:rPr>
        <w:t>率。整平后路基</w:t>
      </w:r>
      <w:proofErr w:type="gramStart"/>
      <w:r>
        <w:rPr>
          <w:rFonts w:ascii="Times New Roman" w:eastAsia="宋体" w:hint="eastAsia"/>
          <w:szCs w:val="20"/>
        </w:rPr>
        <w:t>填料层无明显</w:t>
      </w:r>
      <w:proofErr w:type="gramEnd"/>
      <w:r>
        <w:rPr>
          <w:rFonts w:ascii="Times New Roman" w:eastAsia="宋体" w:hint="eastAsia"/>
          <w:szCs w:val="20"/>
        </w:rPr>
        <w:t>高差台阶。</w:t>
      </w:r>
    </w:p>
    <w:p w:rsidR="007C5ADC" w:rsidRDefault="00C02D35">
      <w:pPr>
        <w:pStyle w:val="a5"/>
        <w:spacing w:beforeLines="0" w:before="0" w:afterLines="0" w:after="0"/>
      </w:pPr>
      <w:r>
        <w:rPr>
          <w:rFonts w:ascii="Times New Roman" w:eastAsia="宋体"/>
          <w:szCs w:val="20"/>
        </w:rPr>
        <w:t>应剔除整</w:t>
      </w:r>
      <w:proofErr w:type="gramStart"/>
      <w:r>
        <w:rPr>
          <w:rFonts w:ascii="Times New Roman" w:eastAsia="宋体"/>
          <w:szCs w:val="20"/>
        </w:rPr>
        <w:t>平过程</w:t>
      </w:r>
      <w:proofErr w:type="gramEnd"/>
      <w:r>
        <w:rPr>
          <w:rFonts w:ascii="Times New Roman" w:eastAsia="宋体"/>
          <w:szCs w:val="20"/>
        </w:rPr>
        <w:t>出现的超</w:t>
      </w:r>
      <w:r>
        <w:rPr>
          <w:rFonts w:ascii="Times New Roman" w:eastAsia="宋体" w:hint="eastAsia"/>
          <w:szCs w:val="20"/>
        </w:rPr>
        <w:t>大</w:t>
      </w:r>
      <w:r>
        <w:rPr>
          <w:rFonts w:ascii="Times New Roman" w:eastAsia="宋体"/>
          <w:szCs w:val="20"/>
        </w:rPr>
        <w:t>粒径</w:t>
      </w:r>
      <w:r>
        <w:rPr>
          <w:rFonts w:ascii="Times New Roman" w:eastAsia="宋体" w:hint="eastAsia"/>
          <w:szCs w:val="20"/>
        </w:rPr>
        <w:t>颗粒</w:t>
      </w:r>
      <w:r>
        <w:rPr>
          <w:rFonts w:ascii="Times New Roman" w:eastAsia="宋体"/>
          <w:szCs w:val="20"/>
        </w:rPr>
        <w:t>，不平整处用细粒</w:t>
      </w:r>
      <w:r>
        <w:rPr>
          <w:rFonts w:ascii="Times New Roman" w:eastAsia="宋体" w:hint="eastAsia"/>
          <w:szCs w:val="20"/>
        </w:rPr>
        <w:t>填</w:t>
      </w:r>
      <w:r>
        <w:rPr>
          <w:rFonts w:ascii="Times New Roman" w:eastAsia="宋体"/>
          <w:szCs w:val="20"/>
        </w:rPr>
        <w:t>料找平。</w:t>
      </w:r>
    </w:p>
    <w:p w:rsidR="007C5ADC" w:rsidRDefault="00C02D35">
      <w:pPr>
        <w:pStyle w:val="a4"/>
        <w:spacing w:before="156" w:after="156"/>
        <w:rPr>
          <w:rFonts w:ascii="Times New Roman"/>
        </w:rPr>
      </w:pPr>
      <w:bookmarkStart w:id="36" w:name="_Toc15240175"/>
      <w:r>
        <w:rPr>
          <w:rFonts w:ascii="Times New Roman"/>
        </w:rPr>
        <w:t>碾压</w:t>
      </w:r>
      <w:bookmarkEnd w:id="36"/>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建筑垃圾填料应分层碾压，填筑层厚度应符合表</w:t>
      </w:r>
      <w:r>
        <w:rPr>
          <w:rFonts w:ascii="Times New Roman" w:eastAsia="宋体"/>
          <w:szCs w:val="20"/>
        </w:rPr>
        <w:t>3</w:t>
      </w:r>
      <w:r>
        <w:rPr>
          <w:rFonts w:ascii="Times New Roman" w:eastAsia="宋体"/>
          <w:szCs w:val="20"/>
        </w:rPr>
        <w:t>规定。</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压路机吨位选择通过试验段施工确定。每个作业段应至少配备</w:t>
      </w:r>
      <w:r>
        <w:rPr>
          <w:rFonts w:ascii="Times New Roman" w:eastAsia="宋体" w:hint="eastAsia"/>
          <w:szCs w:val="20"/>
        </w:rPr>
        <w:t>21t</w:t>
      </w:r>
      <w:proofErr w:type="gramStart"/>
      <w:r>
        <w:rPr>
          <w:rFonts w:ascii="Times New Roman" w:eastAsia="宋体" w:hint="eastAsia"/>
          <w:szCs w:val="20"/>
        </w:rPr>
        <w:t>以上单钢轮</w:t>
      </w:r>
      <w:proofErr w:type="gramEnd"/>
      <w:r>
        <w:rPr>
          <w:rFonts w:ascii="Times New Roman" w:eastAsia="宋体" w:hint="eastAsia"/>
          <w:szCs w:val="20"/>
        </w:rPr>
        <w:t>振动压路机</w:t>
      </w:r>
      <w:r>
        <w:rPr>
          <w:rFonts w:ascii="Times New Roman" w:eastAsia="宋体" w:hint="eastAsia"/>
          <w:szCs w:val="20"/>
        </w:rPr>
        <w:t>1</w:t>
      </w:r>
      <w:r>
        <w:rPr>
          <w:rFonts w:ascii="Times New Roman" w:eastAsia="宋体" w:hint="eastAsia"/>
          <w:szCs w:val="20"/>
        </w:rPr>
        <w:t>台，</w:t>
      </w:r>
      <w:r>
        <w:rPr>
          <w:rFonts w:ascii="Times New Roman" w:eastAsia="宋体" w:hint="eastAsia"/>
          <w:szCs w:val="20"/>
        </w:rPr>
        <w:t>21t</w:t>
      </w:r>
      <w:r>
        <w:rPr>
          <w:rFonts w:ascii="Times New Roman" w:eastAsia="宋体" w:hint="eastAsia"/>
          <w:szCs w:val="20"/>
        </w:rPr>
        <w:t>以上振动</w:t>
      </w:r>
      <w:proofErr w:type="gramStart"/>
      <w:r>
        <w:rPr>
          <w:rFonts w:ascii="Times New Roman" w:eastAsia="宋体" w:hint="eastAsia"/>
          <w:szCs w:val="20"/>
        </w:rPr>
        <w:t>羊足碾</w:t>
      </w:r>
      <w:proofErr w:type="gramEnd"/>
      <w:r>
        <w:rPr>
          <w:rFonts w:ascii="Times New Roman" w:eastAsia="宋体" w:hint="eastAsia"/>
          <w:szCs w:val="20"/>
        </w:rPr>
        <w:t>压路机</w:t>
      </w:r>
      <w:r>
        <w:rPr>
          <w:rFonts w:ascii="Times New Roman" w:eastAsia="宋体" w:hint="eastAsia"/>
          <w:szCs w:val="20"/>
        </w:rPr>
        <w:t>1</w:t>
      </w:r>
      <w:r>
        <w:rPr>
          <w:rFonts w:ascii="Times New Roman" w:eastAsia="宋体" w:hint="eastAsia"/>
          <w:szCs w:val="20"/>
        </w:rPr>
        <w:t>台，</w:t>
      </w:r>
      <w:r>
        <w:rPr>
          <w:rFonts w:ascii="Times New Roman" w:eastAsia="宋体" w:hint="eastAsia"/>
          <w:szCs w:val="20"/>
        </w:rPr>
        <w:t>21t</w:t>
      </w:r>
      <w:r>
        <w:rPr>
          <w:rFonts w:ascii="Times New Roman" w:eastAsia="宋体" w:hint="eastAsia"/>
          <w:szCs w:val="20"/>
        </w:rPr>
        <w:t>的钢三轮压路机</w:t>
      </w:r>
      <w:r>
        <w:rPr>
          <w:rFonts w:ascii="Times New Roman" w:eastAsia="宋体" w:hint="eastAsia"/>
          <w:szCs w:val="20"/>
        </w:rPr>
        <w:t>1</w:t>
      </w:r>
      <w:r>
        <w:rPr>
          <w:rFonts w:ascii="Times New Roman" w:eastAsia="宋体" w:hint="eastAsia"/>
          <w:szCs w:val="20"/>
        </w:rPr>
        <w:t>台，满足路基填筑需求。</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在建筑垃圾填料路堤静压时，与包边土同时碾压，直至建筑垃圾填料路堤与包边土高程保持一致。</w:t>
      </w:r>
    </w:p>
    <w:p w:rsidR="007C5ADC" w:rsidRDefault="00C02D35">
      <w:pPr>
        <w:pStyle w:val="a5"/>
        <w:spacing w:beforeLines="0" w:before="0" w:afterLines="0" w:after="0"/>
        <w:ind w:left="735" w:hangingChars="350" w:hanging="735"/>
        <w:rPr>
          <w:rFonts w:ascii="Times New Roman" w:eastAsia="宋体"/>
          <w:szCs w:val="20"/>
        </w:rPr>
      </w:pPr>
      <w:r>
        <w:rPr>
          <w:rFonts w:ascii="Times New Roman" w:eastAsia="宋体"/>
          <w:szCs w:val="20"/>
        </w:rPr>
        <w:t>根据建筑垃圾填料的</w:t>
      </w:r>
      <w:r>
        <w:rPr>
          <w:rFonts w:ascii="Times New Roman" w:eastAsia="宋体" w:hint="eastAsia"/>
          <w:szCs w:val="20"/>
        </w:rPr>
        <w:t>实际</w:t>
      </w:r>
      <w:r>
        <w:rPr>
          <w:rFonts w:ascii="Times New Roman" w:eastAsia="宋体"/>
          <w:szCs w:val="20"/>
        </w:rPr>
        <w:t>含水量，碾压前应均匀洒水，确保建筑垃圾</w:t>
      </w:r>
      <w:r>
        <w:rPr>
          <w:rFonts w:ascii="Times New Roman" w:eastAsia="宋体" w:hint="eastAsia"/>
          <w:szCs w:val="20"/>
        </w:rPr>
        <w:t>路堤顶面压实、不松散</w:t>
      </w:r>
      <w:r>
        <w:rPr>
          <w:rFonts w:ascii="Times New Roman" w:eastAsia="宋体"/>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根据试验</w:t>
      </w:r>
      <w:proofErr w:type="gramStart"/>
      <w:r>
        <w:rPr>
          <w:rFonts w:ascii="Times New Roman" w:eastAsia="宋体" w:hint="eastAsia"/>
          <w:szCs w:val="20"/>
        </w:rPr>
        <w:t>段确定</w:t>
      </w:r>
      <w:proofErr w:type="gramEnd"/>
      <w:r>
        <w:rPr>
          <w:rFonts w:ascii="Times New Roman" w:eastAsia="宋体" w:hint="eastAsia"/>
          <w:szCs w:val="20"/>
        </w:rPr>
        <w:t>的碾压遍数，</w:t>
      </w:r>
      <w:proofErr w:type="gramStart"/>
      <w:r>
        <w:rPr>
          <w:rFonts w:ascii="Times New Roman" w:eastAsia="宋体" w:hint="eastAsia"/>
          <w:szCs w:val="20"/>
        </w:rPr>
        <w:t>羊足碾初</w:t>
      </w:r>
      <w:proofErr w:type="gramEnd"/>
      <w:r>
        <w:rPr>
          <w:rFonts w:ascii="Times New Roman" w:eastAsia="宋体" w:hint="eastAsia"/>
          <w:szCs w:val="20"/>
        </w:rPr>
        <w:t>压至表层颗粒粒径应小于</w:t>
      </w:r>
      <w:r>
        <w:rPr>
          <w:rFonts w:ascii="Times New Roman" w:eastAsia="宋体" w:hint="eastAsia"/>
          <w:szCs w:val="20"/>
        </w:rPr>
        <w:t>60mm</w:t>
      </w:r>
      <w:r>
        <w:rPr>
          <w:rFonts w:ascii="Times New Roman" w:eastAsia="宋体" w:hint="eastAsia"/>
          <w:szCs w:val="20"/>
        </w:rPr>
        <w:t>。</w:t>
      </w:r>
      <w:proofErr w:type="gramStart"/>
      <w:r>
        <w:rPr>
          <w:rFonts w:ascii="Times New Roman" w:eastAsia="宋体" w:hint="eastAsia"/>
          <w:szCs w:val="20"/>
        </w:rPr>
        <w:t>羊足碾</w:t>
      </w:r>
      <w:proofErr w:type="gramEnd"/>
      <w:r>
        <w:rPr>
          <w:rFonts w:ascii="Times New Roman" w:eastAsia="宋体" w:hint="eastAsia"/>
          <w:szCs w:val="20"/>
        </w:rPr>
        <w:t>碾压按照“先边缘后中间、先慢后快”的顺序进行，压实路线纵向互相平行，反复碾压。横向接头重叠</w:t>
      </w:r>
      <w:r>
        <w:rPr>
          <w:rFonts w:ascii="Times New Roman" w:eastAsia="宋体" w:hint="eastAsia"/>
          <w:szCs w:val="20"/>
        </w:rPr>
        <w:t>0.4m~0.5m</w:t>
      </w:r>
      <w:r>
        <w:rPr>
          <w:rFonts w:ascii="Times New Roman" w:eastAsia="宋体" w:hint="eastAsia"/>
          <w:szCs w:val="20"/>
        </w:rPr>
        <w:t>，前后相邻两区段间纵向重叠</w:t>
      </w:r>
      <w:r>
        <w:rPr>
          <w:rFonts w:ascii="Times New Roman" w:eastAsia="宋体" w:hint="eastAsia"/>
          <w:szCs w:val="20"/>
        </w:rPr>
        <w:t>2.0m~5.0m</w:t>
      </w:r>
      <w:r>
        <w:rPr>
          <w:rFonts w:ascii="Times New Roman" w:eastAsia="宋体" w:hint="eastAsia"/>
          <w:szCs w:val="20"/>
        </w:rPr>
        <w:t>。</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lastRenderedPageBreak/>
        <w:t>采用振动压路机复压</w:t>
      </w:r>
      <w:r>
        <w:rPr>
          <w:rFonts w:ascii="Times New Roman" w:eastAsia="宋体" w:hint="eastAsia"/>
          <w:szCs w:val="20"/>
        </w:rPr>
        <w:t>2</w:t>
      </w:r>
      <w:r>
        <w:rPr>
          <w:rFonts w:ascii="Times New Roman" w:eastAsia="宋体" w:hint="eastAsia"/>
          <w:szCs w:val="20"/>
        </w:rPr>
        <w:t>遍</w:t>
      </w:r>
      <w:r>
        <w:rPr>
          <w:rFonts w:ascii="Times New Roman" w:eastAsia="宋体" w:hint="eastAsia"/>
          <w:szCs w:val="20"/>
        </w:rPr>
        <w:t>~3</w:t>
      </w:r>
      <w:r>
        <w:rPr>
          <w:rFonts w:ascii="Times New Roman" w:eastAsia="宋体" w:hint="eastAsia"/>
          <w:szCs w:val="20"/>
        </w:rPr>
        <w:t>遍，最后采用钢三轮压路机静压至少</w:t>
      </w:r>
      <w:r>
        <w:rPr>
          <w:rFonts w:ascii="Times New Roman" w:eastAsia="宋体" w:hint="eastAsia"/>
          <w:szCs w:val="20"/>
        </w:rPr>
        <w:t>3</w:t>
      </w:r>
      <w:r>
        <w:rPr>
          <w:rFonts w:ascii="Times New Roman" w:eastAsia="宋体" w:hint="eastAsia"/>
          <w:szCs w:val="20"/>
        </w:rPr>
        <w:t>遍。碾压由两边向中间进行，形成</w:t>
      </w:r>
      <w:r>
        <w:rPr>
          <w:rFonts w:ascii="Times New Roman" w:eastAsia="宋体" w:hint="eastAsia"/>
          <w:szCs w:val="20"/>
        </w:rPr>
        <w:t>2~3%</w:t>
      </w:r>
      <w:r>
        <w:rPr>
          <w:rFonts w:ascii="Times New Roman" w:eastAsia="宋体" w:hint="eastAsia"/>
          <w:szCs w:val="20"/>
        </w:rPr>
        <w:t>的路拱横坡；横向衔接处碾压轮迹重叠</w:t>
      </w:r>
      <w:r>
        <w:rPr>
          <w:rFonts w:ascii="Times New Roman" w:eastAsia="宋体" w:hint="eastAsia"/>
          <w:szCs w:val="20"/>
        </w:rPr>
        <w:t>0.4m~0.5m</w:t>
      </w:r>
      <w:r>
        <w:rPr>
          <w:rFonts w:ascii="Times New Roman" w:eastAsia="宋体" w:hint="eastAsia"/>
          <w:szCs w:val="20"/>
        </w:rPr>
        <w:t>，纵向前后相邻施工段轮迹重叠宽度</w:t>
      </w:r>
      <w:r>
        <w:rPr>
          <w:rFonts w:ascii="Times New Roman" w:eastAsia="宋体" w:hint="eastAsia"/>
          <w:szCs w:val="20"/>
        </w:rPr>
        <w:t>1m~1.5m</w:t>
      </w:r>
      <w:r>
        <w:rPr>
          <w:rFonts w:ascii="Times New Roman" w:eastAsia="宋体" w:hint="eastAsia"/>
          <w:szCs w:val="20"/>
        </w:rPr>
        <w:t>。确保无漏压、无死角、全面</w:t>
      </w:r>
      <w:r>
        <w:rPr>
          <w:rFonts w:ascii="Times New Roman" w:eastAsia="宋体" w:hint="eastAsia"/>
          <w:szCs w:val="20"/>
        </w:rPr>
        <w:t>均匀压实。</w:t>
      </w:r>
    </w:p>
    <w:p w:rsidR="007C5ADC" w:rsidRDefault="00C02D35">
      <w:pPr>
        <w:pStyle w:val="a5"/>
        <w:spacing w:beforeLines="0" w:before="0" w:afterLines="0" w:after="0"/>
        <w:ind w:leftChars="-1" w:left="-2"/>
      </w:pPr>
      <w:r>
        <w:rPr>
          <w:rFonts w:ascii="Times New Roman" w:eastAsia="宋体"/>
          <w:szCs w:val="20"/>
        </w:rPr>
        <w:t>碾压要求见表</w:t>
      </w:r>
      <w:r>
        <w:rPr>
          <w:rFonts w:ascii="Times New Roman" w:eastAsia="宋体"/>
          <w:szCs w:val="20"/>
        </w:rPr>
        <w:t>4</w:t>
      </w:r>
      <w:r>
        <w:rPr>
          <w:rFonts w:ascii="Times New Roman" w:eastAsia="宋体"/>
          <w:szCs w:val="20"/>
        </w:rPr>
        <w:t>，碾压遍数应通过试</w:t>
      </w:r>
      <w:r>
        <w:rPr>
          <w:rFonts w:ascii="Times New Roman" w:eastAsia="宋体"/>
        </w:rPr>
        <w:t>验路段最终确定。</w:t>
      </w:r>
    </w:p>
    <w:p w:rsidR="007C5ADC" w:rsidRDefault="00C02D35">
      <w:pPr>
        <w:pStyle w:val="a3"/>
        <w:numPr>
          <w:ilvl w:val="0"/>
          <w:numId w:val="0"/>
        </w:numPr>
        <w:spacing w:beforeLines="0" w:afterLines="0"/>
        <w:jc w:val="center"/>
      </w:pPr>
      <w:r>
        <w:rPr>
          <w:rFonts w:hint="eastAsia"/>
        </w:rPr>
        <w:t>表</w:t>
      </w:r>
      <w:r>
        <w:rPr>
          <w:rFonts w:hint="eastAsia"/>
        </w:rPr>
        <w:t xml:space="preserve">4 </w:t>
      </w:r>
      <w:r>
        <w:t>路基碾压要求</w:t>
      </w: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4"/>
        <w:gridCol w:w="2410"/>
        <w:gridCol w:w="1843"/>
        <w:gridCol w:w="3851"/>
      </w:tblGrid>
      <w:tr w:rsidR="007C5ADC">
        <w:tc>
          <w:tcPr>
            <w:tcW w:w="1134"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阶段</w:t>
            </w:r>
          </w:p>
        </w:tc>
        <w:tc>
          <w:tcPr>
            <w:tcW w:w="2410"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压路机类型及组合</w:t>
            </w:r>
          </w:p>
        </w:tc>
        <w:tc>
          <w:tcPr>
            <w:tcW w:w="1843"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碾压速度</w:t>
            </w:r>
            <w:r>
              <w:rPr>
                <w:rFonts w:ascii="宋体" w:eastAsia="宋体" w:hAnsi="宋体" w:cs="宋体" w:hint="eastAsia"/>
                <w:kern w:val="0"/>
                <w:sz w:val="18"/>
                <w:szCs w:val="18"/>
              </w:rPr>
              <w:t>(km/h)</w:t>
            </w:r>
          </w:p>
        </w:tc>
        <w:tc>
          <w:tcPr>
            <w:tcW w:w="3851"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工艺要求</w:t>
            </w:r>
          </w:p>
        </w:tc>
      </w:tr>
      <w:tr w:rsidR="007C5ADC">
        <w:tc>
          <w:tcPr>
            <w:tcW w:w="1134"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破碎</w:t>
            </w:r>
          </w:p>
        </w:tc>
        <w:tc>
          <w:tcPr>
            <w:tcW w:w="2410" w:type="dxa"/>
            <w:shd w:val="clear" w:color="auto" w:fill="auto"/>
          </w:tcPr>
          <w:p w:rsidR="007C5ADC" w:rsidRDefault="00C02D35">
            <w:pPr>
              <w:jc w:val="center"/>
              <w:rPr>
                <w:rFonts w:ascii="宋体" w:eastAsia="宋体" w:hAnsi="宋体" w:cs="宋体"/>
                <w:sz w:val="18"/>
                <w:szCs w:val="18"/>
              </w:rPr>
            </w:pPr>
            <w:proofErr w:type="gramStart"/>
            <w:r>
              <w:rPr>
                <w:rFonts w:ascii="宋体" w:eastAsia="宋体" w:hAnsi="宋体" w:cs="宋体" w:hint="eastAsia"/>
                <w:sz w:val="18"/>
                <w:szCs w:val="18"/>
              </w:rPr>
              <w:t>羊足碾</w:t>
            </w:r>
            <w:proofErr w:type="gramEnd"/>
            <w:r>
              <w:rPr>
                <w:rFonts w:ascii="宋体" w:eastAsia="宋体" w:hAnsi="宋体" w:cs="宋体" w:hint="eastAsia"/>
                <w:sz w:val="18"/>
                <w:szCs w:val="18"/>
              </w:rPr>
              <w:t>压路机</w:t>
            </w:r>
          </w:p>
        </w:tc>
        <w:tc>
          <w:tcPr>
            <w:tcW w:w="1843"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2~4</w:t>
            </w:r>
          </w:p>
        </w:tc>
        <w:tc>
          <w:tcPr>
            <w:tcW w:w="3851" w:type="dxa"/>
            <w:shd w:val="clear" w:color="auto" w:fill="auto"/>
          </w:tcPr>
          <w:p w:rsidR="007C5ADC" w:rsidRDefault="00C02D35">
            <w:pPr>
              <w:jc w:val="center"/>
              <w:rPr>
                <w:rFonts w:ascii="宋体" w:eastAsia="宋体" w:hAnsi="宋体" w:cs="宋体"/>
                <w:sz w:val="18"/>
                <w:szCs w:val="18"/>
              </w:rPr>
            </w:pPr>
            <w:proofErr w:type="gramStart"/>
            <w:r>
              <w:rPr>
                <w:rFonts w:ascii="宋体" w:eastAsia="宋体" w:hAnsi="宋体" w:cs="宋体" w:hint="eastAsia"/>
                <w:sz w:val="18"/>
                <w:szCs w:val="18"/>
              </w:rPr>
              <w:t>先弱振再强</w:t>
            </w:r>
            <w:proofErr w:type="gramEnd"/>
            <w:r>
              <w:rPr>
                <w:rFonts w:ascii="宋体" w:eastAsia="宋体" w:hAnsi="宋体" w:cs="宋体" w:hint="eastAsia"/>
                <w:sz w:val="18"/>
                <w:szCs w:val="18"/>
              </w:rPr>
              <w:t>振</w:t>
            </w:r>
          </w:p>
        </w:tc>
      </w:tr>
      <w:tr w:rsidR="007C5ADC">
        <w:tc>
          <w:tcPr>
            <w:tcW w:w="1134" w:type="dxa"/>
            <w:shd w:val="clear" w:color="auto" w:fill="auto"/>
          </w:tcPr>
          <w:p w:rsidR="007C5ADC" w:rsidRDefault="00C02D35">
            <w:pPr>
              <w:jc w:val="center"/>
              <w:rPr>
                <w:rFonts w:ascii="宋体" w:eastAsia="宋体" w:hAnsi="宋体" w:cs="宋体"/>
                <w:sz w:val="18"/>
                <w:szCs w:val="18"/>
              </w:rPr>
            </w:pPr>
            <w:proofErr w:type="gramStart"/>
            <w:r>
              <w:rPr>
                <w:rFonts w:ascii="宋体" w:eastAsia="宋体" w:hAnsi="宋体" w:cs="宋体" w:hint="eastAsia"/>
                <w:sz w:val="18"/>
                <w:szCs w:val="18"/>
              </w:rPr>
              <w:t>振压</w:t>
            </w:r>
            <w:proofErr w:type="gramEnd"/>
          </w:p>
        </w:tc>
        <w:tc>
          <w:tcPr>
            <w:tcW w:w="2410" w:type="dxa"/>
            <w:shd w:val="clear" w:color="auto" w:fill="auto"/>
          </w:tcPr>
          <w:p w:rsidR="007C5ADC" w:rsidRDefault="00C02D35">
            <w:pPr>
              <w:jc w:val="center"/>
              <w:rPr>
                <w:rFonts w:ascii="宋体" w:eastAsia="宋体" w:hAnsi="宋体" w:cs="宋体"/>
                <w:sz w:val="18"/>
                <w:szCs w:val="18"/>
              </w:rPr>
            </w:pPr>
            <w:proofErr w:type="gramStart"/>
            <w:r>
              <w:rPr>
                <w:rFonts w:ascii="宋体" w:eastAsia="宋体" w:hAnsi="宋体" w:cs="宋体" w:hint="eastAsia"/>
                <w:sz w:val="18"/>
                <w:szCs w:val="18"/>
              </w:rPr>
              <w:t>单钢轮</w:t>
            </w:r>
            <w:proofErr w:type="gramEnd"/>
            <w:r>
              <w:rPr>
                <w:rFonts w:ascii="宋体" w:eastAsia="宋体" w:hAnsi="宋体" w:cs="宋体" w:hint="eastAsia"/>
                <w:sz w:val="18"/>
                <w:szCs w:val="18"/>
              </w:rPr>
              <w:t>压路机</w:t>
            </w:r>
          </w:p>
        </w:tc>
        <w:tc>
          <w:tcPr>
            <w:tcW w:w="1843"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2~4</w:t>
            </w:r>
          </w:p>
        </w:tc>
        <w:tc>
          <w:tcPr>
            <w:tcW w:w="3851"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2~3</w:t>
            </w:r>
            <w:r>
              <w:rPr>
                <w:rFonts w:ascii="宋体" w:eastAsia="宋体" w:hAnsi="宋体" w:cs="宋体" w:hint="eastAsia"/>
                <w:sz w:val="18"/>
                <w:szCs w:val="18"/>
              </w:rPr>
              <w:t>次振动碾压</w:t>
            </w:r>
            <w:r>
              <w:rPr>
                <w:rFonts w:ascii="宋体" w:eastAsia="宋体" w:hAnsi="宋体" w:cs="宋体" w:hint="eastAsia"/>
                <w:sz w:val="18"/>
                <w:szCs w:val="18"/>
              </w:rPr>
              <w:t>,</w:t>
            </w:r>
          </w:p>
        </w:tc>
      </w:tr>
      <w:tr w:rsidR="007C5ADC">
        <w:tc>
          <w:tcPr>
            <w:tcW w:w="1134" w:type="dxa"/>
            <w:shd w:val="clear" w:color="auto" w:fill="auto"/>
          </w:tcPr>
          <w:p w:rsidR="007C5ADC" w:rsidRDefault="00C02D35">
            <w:pPr>
              <w:jc w:val="center"/>
              <w:rPr>
                <w:rFonts w:ascii="宋体" w:eastAsia="宋体" w:hAnsi="宋体" w:cs="宋体"/>
                <w:sz w:val="18"/>
                <w:szCs w:val="18"/>
              </w:rPr>
            </w:pPr>
            <w:proofErr w:type="gramStart"/>
            <w:r>
              <w:rPr>
                <w:rFonts w:ascii="宋体" w:eastAsia="宋体" w:hAnsi="宋体" w:cs="宋体" w:hint="eastAsia"/>
                <w:sz w:val="18"/>
                <w:szCs w:val="18"/>
              </w:rPr>
              <w:t>终压</w:t>
            </w:r>
            <w:proofErr w:type="gramEnd"/>
          </w:p>
        </w:tc>
        <w:tc>
          <w:tcPr>
            <w:tcW w:w="2410"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钢三轮压路机</w:t>
            </w:r>
          </w:p>
        </w:tc>
        <w:tc>
          <w:tcPr>
            <w:tcW w:w="1843"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2~4</w:t>
            </w:r>
          </w:p>
        </w:tc>
        <w:tc>
          <w:tcPr>
            <w:tcW w:w="3851" w:type="dxa"/>
            <w:shd w:val="clear" w:color="auto" w:fill="auto"/>
          </w:tcPr>
          <w:p w:rsidR="007C5ADC" w:rsidRDefault="00C02D35">
            <w:pPr>
              <w:jc w:val="center"/>
              <w:rPr>
                <w:rFonts w:ascii="宋体" w:eastAsia="宋体" w:hAnsi="宋体" w:cs="宋体"/>
                <w:sz w:val="18"/>
                <w:szCs w:val="18"/>
              </w:rPr>
            </w:pPr>
            <w:r>
              <w:rPr>
                <w:rFonts w:ascii="宋体" w:eastAsia="宋体" w:hAnsi="宋体" w:cs="宋体" w:hint="eastAsia"/>
                <w:sz w:val="18"/>
                <w:szCs w:val="18"/>
              </w:rPr>
              <w:t>无明显轮迹、相邻两次碾压沉降不大于</w:t>
            </w:r>
            <w:r>
              <w:rPr>
                <w:rFonts w:ascii="宋体" w:eastAsia="宋体" w:hAnsi="宋体" w:cs="宋体" w:hint="eastAsia"/>
                <w:sz w:val="18"/>
                <w:szCs w:val="18"/>
              </w:rPr>
              <w:t>3mm</w:t>
            </w:r>
          </w:p>
        </w:tc>
      </w:tr>
    </w:tbl>
    <w:p w:rsidR="007C5ADC" w:rsidRDefault="00C02D35">
      <w:pPr>
        <w:pStyle w:val="a5"/>
        <w:spacing w:beforeLines="0" w:before="0" w:afterLines="0" w:after="0"/>
        <w:rPr>
          <w:rFonts w:ascii="Times New Roman" w:eastAsia="宋体"/>
          <w:szCs w:val="20"/>
        </w:rPr>
      </w:pPr>
      <w:r>
        <w:rPr>
          <w:rFonts w:ascii="Times New Roman" w:eastAsia="宋体" w:hint="eastAsia"/>
          <w:szCs w:val="20"/>
        </w:rPr>
        <w:t>复压阶段应测量高程，按</w:t>
      </w:r>
      <w:r>
        <w:rPr>
          <w:rFonts w:ascii="Times New Roman" w:eastAsia="宋体" w:hint="eastAsia"/>
          <w:szCs w:val="20"/>
        </w:rPr>
        <w:t>20m</w:t>
      </w:r>
      <w:r>
        <w:rPr>
          <w:rFonts w:ascii="Times New Roman" w:eastAsia="宋体" w:hint="eastAsia"/>
          <w:szCs w:val="20"/>
        </w:rPr>
        <w:t>观测一个断面，每个断面布设不少于</w:t>
      </w:r>
      <w:r>
        <w:rPr>
          <w:rFonts w:ascii="Times New Roman" w:eastAsia="宋体" w:hint="eastAsia"/>
          <w:szCs w:val="20"/>
        </w:rPr>
        <w:t>3</w:t>
      </w:r>
      <w:r>
        <w:rPr>
          <w:rFonts w:ascii="Times New Roman" w:eastAsia="宋体" w:hint="eastAsia"/>
          <w:szCs w:val="20"/>
        </w:rPr>
        <w:t>个点；各点在相邻两次振动碾压前后的高程差值在</w:t>
      </w:r>
      <w:r>
        <w:rPr>
          <w:rFonts w:ascii="Times New Roman" w:eastAsia="宋体" w:hint="eastAsia"/>
          <w:szCs w:val="20"/>
        </w:rPr>
        <w:t>3mm</w:t>
      </w:r>
      <w:r>
        <w:rPr>
          <w:rFonts w:ascii="Times New Roman" w:eastAsia="宋体" w:hint="eastAsia"/>
          <w:szCs w:val="20"/>
        </w:rPr>
        <w:t>内可停止碾压。否则应增加碾压遍数，直至满足要求。</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路基分层填筑时宜在每层设置</w:t>
      </w:r>
      <w:r>
        <w:rPr>
          <w:rFonts w:ascii="Times New Roman" w:eastAsia="宋体" w:hint="eastAsia"/>
          <w:szCs w:val="20"/>
        </w:rPr>
        <w:t>4%</w:t>
      </w:r>
      <w:r>
        <w:rPr>
          <w:rFonts w:ascii="Times New Roman" w:eastAsia="宋体" w:hint="eastAsia"/>
          <w:szCs w:val="20"/>
        </w:rPr>
        <w:t>的排水横坡，每日施工结束前应在</w:t>
      </w:r>
      <w:proofErr w:type="gramStart"/>
      <w:r>
        <w:rPr>
          <w:rFonts w:ascii="Times New Roman" w:eastAsia="宋体" w:hint="eastAsia"/>
          <w:szCs w:val="20"/>
        </w:rPr>
        <w:t>坡肩处</w:t>
      </w:r>
      <w:proofErr w:type="gramEnd"/>
      <w:r>
        <w:rPr>
          <w:rFonts w:ascii="Times New Roman" w:eastAsia="宋体" w:hint="eastAsia"/>
          <w:szCs w:val="20"/>
        </w:rPr>
        <w:t>做临时拦水</w:t>
      </w:r>
      <w:proofErr w:type="gramStart"/>
      <w:r>
        <w:rPr>
          <w:rFonts w:ascii="Times New Roman" w:eastAsia="宋体" w:hint="eastAsia"/>
          <w:szCs w:val="20"/>
        </w:rPr>
        <w:t>埂</w:t>
      </w:r>
      <w:proofErr w:type="gramEnd"/>
      <w:r>
        <w:rPr>
          <w:rFonts w:ascii="Times New Roman" w:eastAsia="宋体" w:hint="eastAsia"/>
          <w:szCs w:val="20"/>
        </w:rPr>
        <w:t>，在急流处开口做临时急流槽，将地面水沿边坡排入坡脚排水沟。</w:t>
      </w:r>
    </w:p>
    <w:p w:rsidR="007C5ADC" w:rsidRDefault="00C02D35">
      <w:pPr>
        <w:pStyle w:val="a3"/>
        <w:spacing w:before="312" w:afterLines="50" w:after="156"/>
        <w:ind w:left="0"/>
        <w:rPr>
          <w:rFonts w:ascii="Times New Roman"/>
        </w:rPr>
      </w:pPr>
      <w:bookmarkStart w:id="37" w:name="_Toc15240177"/>
      <w:r>
        <w:rPr>
          <w:rFonts w:ascii="Times New Roman"/>
        </w:rPr>
        <w:t>质量</w:t>
      </w:r>
      <w:bookmarkEnd w:id="37"/>
      <w:r>
        <w:rPr>
          <w:rFonts w:ascii="Times New Roman" w:hint="eastAsia"/>
        </w:rPr>
        <w:t>控制</w:t>
      </w:r>
      <w:r>
        <w:rPr>
          <w:rFonts w:ascii="Times New Roman"/>
        </w:rPr>
        <w:t>与</w:t>
      </w:r>
      <w:r>
        <w:rPr>
          <w:rFonts w:ascii="Times New Roman" w:hint="eastAsia"/>
        </w:rPr>
        <w:t>检测</w:t>
      </w:r>
    </w:p>
    <w:p w:rsidR="007C5ADC" w:rsidRDefault="00C02D35">
      <w:pPr>
        <w:pStyle w:val="a4"/>
        <w:spacing w:before="156" w:after="156"/>
        <w:rPr>
          <w:rFonts w:ascii="Times New Roman"/>
        </w:rPr>
      </w:pPr>
      <w:bookmarkStart w:id="38" w:name="_Toc15240178"/>
      <w:r>
        <w:rPr>
          <w:rFonts w:ascii="Times New Roman"/>
        </w:rPr>
        <w:t>一般规定</w:t>
      </w:r>
      <w:bookmarkEnd w:id="38"/>
    </w:p>
    <w:p w:rsidR="007C5ADC" w:rsidRDefault="00C02D35">
      <w:pPr>
        <w:pStyle w:val="a5"/>
        <w:spacing w:beforeLines="0" w:before="0" w:afterLines="0" w:after="0"/>
        <w:ind w:leftChars="-1" w:left="-2"/>
        <w:rPr>
          <w:rFonts w:ascii="Times New Roman" w:eastAsia="宋体"/>
          <w:szCs w:val="20"/>
        </w:rPr>
      </w:pPr>
      <w:r>
        <w:rPr>
          <w:rFonts w:ascii="Times New Roman" w:eastAsia="宋体"/>
          <w:szCs w:val="20"/>
        </w:rPr>
        <w:t>对施工各阶段的质量进行检查、控制，以达到规定的质量标准。</w:t>
      </w:r>
    </w:p>
    <w:p w:rsidR="007C5ADC" w:rsidRDefault="00C02D35">
      <w:pPr>
        <w:pStyle w:val="a5"/>
        <w:spacing w:beforeLines="0" w:before="0" w:afterLines="0" w:after="0"/>
        <w:rPr>
          <w:rFonts w:ascii="Times New Roman" w:eastAsia="宋体"/>
          <w:szCs w:val="20"/>
        </w:rPr>
      </w:pPr>
      <w:r>
        <w:rPr>
          <w:rFonts w:ascii="Times New Roman" w:eastAsia="宋体" w:hint="eastAsia"/>
          <w:szCs w:val="20"/>
        </w:rPr>
        <w:t>施工质量宜采用施工参数（压实功率、碾压速度、压实遍数、铺筑层厚等）与施工质量检测联合控制。</w:t>
      </w:r>
    </w:p>
    <w:p w:rsidR="007C5ADC" w:rsidRDefault="00C02D35">
      <w:pPr>
        <w:pStyle w:val="a5"/>
        <w:spacing w:beforeLines="0" w:before="0" w:afterLines="0" w:after="0"/>
        <w:rPr>
          <w:rFonts w:ascii="Times New Roman" w:eastAsia="宋体"/>
          <w:szCs w:val="20"/>
        </w:rPr>
      </w:pPr>
      <w:r>
        <w:rPr>
          <w:rFonts w:ascii="Times New Roman" w:eastAsia="宋体"/>
          <w:szCs w:val="20"/>
        </w:rPr>
        <w:t>施工质量检测与路基施工顺序同步进行。</w:t>
      </w:r>
    </w:p>
    <w:p w:rsidR="007C5ADC" w:rsidRDefault="00C02D35">
      <w:pPr>
        <w:pStyle w:val="a5"/>
        <w:spacing w:beforeLines="0" w:before="0" w:afterLines="0" w:after="0"/>
        <w:rPr>
          <w:rFonts w:ascii="Times New Roman" w:eastAsia="宋体"/>
          <w:szCs w:val="20"/>
        </w:rPr>
      </w:pPr>
      <w:r>
        <w:rPr>
          <w:rFonts w:ascii="Times New Roman" w:eastAsia="宋体"/>
          <w:szCs w:val="20"/>
        </w:rPr>
        <w:t>路基施工过程中的每一压实层，</w:t>
      </w:r>
      <w:r>
        <w:rPr>
          <w:rFonts w:ascii="Times New Roman" w:eastAsia="宋体" w:hint="eastAsia"/>
          <w:szCs w:val="20"/>
        </w:rPr>
        <w:t>应</w:t>
      </w:r>
      <w:r>
        <w:rPr>
          <w:rFonts w:ascii="Times New Roman" w:eastAsia="宋体"/>
          <w:szCs w:val="20"/>
        </w:rPr>
        <w:t>采用试验路段确定的工艺流程和工艺参数控制压实过程。</w:t>
      </w:r>
    </w:p>
    <w:p w:rsidR="007C5ADC" w:rsidRDefault="00C02D35">
      <w:pPr>
        <w:pStyle w:val="a4"/>
        <w:spacing w:before="156" w:after="156"/>
        <w:rPr>
          <w:rFonts w:ascii="Times New Roman"/>
        </w:rPr>
      </w:pPr>
      <w:bookmarkStart w:id="39" w:name="_Toc15240179"/>
      <w:r>
        <w:rPr>
          <w:rFonts w:ascii="Times New Roman"/>
        </w:rPr>
        <w:t>质量</w:t>
      </w:r>
      <w:bookmarkEnd w:id="39"/>
      <w:r>
        <w:rPr>
          <w:rFonts w:ascii="Times New Roman" w:hint="eastAsia"/>
        </w:rPr>
        <w:t>控制</w:t>
      </w:r>
    </w:p>
    <w:p w:rsidR="007C5ADC" w:rsidRDefault="00C02D35">
      <w:pPr>
        <w:pStyle w:val="a5"/>
        <w:spacing w:beforeLines="0" w:before="0" w:afterLines="0" w:after="0"/>
        <w:rPr>
          <w:rFonts w:ascii="Times New Roman" w:eastAsia="宋体"/>
          <w:szCs w:val="20"/>
        </w:rPr>
      </w:pPr>
      <w:r>
        <w:rPr>
          <w:rFonts w:ascii="Times New Roman" w:eastAsia="宋体"/>
          <w:szCs w:val="20"/>
        </w:rPr>
        <w:t>建筑垃圾填料的检查应</w:t>
      </w:r>
      <w:r>
        <w:rPr>
          <w:rFonts w:ascii="Times New Roman" w:eastAsia="宋体" w:hint="eastAsia"/>
          <w:szCs w:val="20"/>
        </w:rPr>
        <w:t>符合</w:t>
      </w:r>
      <w:r>
        <w:rPr>
          <w:rFonts w:ascii="Times New Roman" w:eastAsia="宋体"/>
          <w:szCs w:val="20"/>
        </w:rPr>
        <w:t>表</w:t>
      </w:r>
      <w:r>
        <w:rPr>
          <w:rFonts w:ascii="Times New Roman" w:eastAsia="宋体"/>
          <w:szCs w:val="20"/>
        </w:rPr>
        <w:t>1</w:t>
      </w:r>
      <w:r>
        <w:rPr>
          <w:rFonts w:ascii="Times New Roman" w:eastAsia="宋体"/>
          <w:szCs w:val="20"/>
        </w:rPr>
        <w:t>的规定。</w:t>
      </w:r>
    </w:p>
    <w:p w:rsidR="007C5ADC" w:rsidRDefault="00C02D35">
      <w:pPr>
        <w:pStyle w:val="a5"/>
        <w:spacing w:beforeLines="0" w:before="0" w:afterLines="0" w:after="0"/>
        <w:rPr>
          <w:rFonts w:ascii="Times New Roman" w:eastAsia="宋体"/>
        </w:rPr>
      </w:pPr>
      <w:r>
        <w:rPr>
          <w:rFonts w:ascii="Times New Roman" w:eastAsia="宋体"/>
        </w:rPr>
        <w:t>施工质量检查项目</w:t>
      </w:r>
      <w:r>
        <w:rPr>
          <w:rFonts w:ascii="Times New Roman" w:eastAsia="宋体"/>
          <w:szCs w:val="20"/>
        </w:rPr>
        <w:t>应</w:t>
      </w:r>
      <w:r>
        <w:rPr>
          <w:rFonts w:ascii="Times New Roman" w:eastAsia="宋体" w:hint="eastAsia"/>
          <w:szCs w:val="20"/>
        </w:rPr>
        <w:t>符合</w:t>
      </w:r>
      <w:r>
        <w:rPr>
          <w:rFonts w:ascii="Times New Roman" w:eastAsia="宋体"/>
          <w:szCs w:val="20"/>
        </w:rPr>
        <w:t>表</w:t>
      </w:r>
      <w:r>
        <w:rPr>
          <w:rFonts w:ascii="Times New Roman" w:eastAsia="宋体"/>
          <w:szCs w:val="20"/>
        </w:rPr>
        <w:t>5</w:t>
      </w:r>
      <w:r>
        <w:rPr>
          <w:rFonts w:ascii="Times New Roman" w:eastAsia="宋体"/>
          <w:szCs w:val="20"/>
        </w:rPr>
        <w:t>的规定</w:t>
      </w:r>
      <w:r>
        <w:rPr>
          <w:rFonts w:ascii="Times New Roman" w:eastAsia="宋体"/>
        </w:rPr>
        <w:t>。</w:t>
      </w:r>
    </w:p>
    <w:p w:rsidR="007C5ADC" w:rsidRDefault="00C02D35">
      <w:pPr>
        <w:pStyle w:val="af4"/>
        <w:numPr>
          <w:ilvl w:val="0"/>
          <w:numId w:val="0"/>
        </w:numPr>
        <w:spacing w:beforeLines="0" w:afterLines="0"/>
        <w:rPr>
          <w:rFonts w:ascii="Times New Roman"/>
        </w:rPr>
      </w:pPr>
      <w:r>
        <w:rPr>
          <w:rFonts w:hint="eastAsia"/>
        </w:rPr>
        <w:t>表</w:t>
      </w:r>
      <w:r>
        <w:rPr>
          <w:rFonts w:hint="eastAsia"/>
        </w:rPr>
        <w:t>5</w:t>
      </w:r>
      <w:r>
        <w:rPr>
          <w:rFonts w:hint="eastAsia"/>
        </w:rPr>
        <w:t xml:space="preserve">  </w:t>
      </w:r>
      <w:r>
        <w:rPr>
          <w:rFonts w:ascii="Times New Roman"/>
        </w:rPr>
        <w:t>施工质量检查项</w:t>
      </w:r>
      <w:r>
        <w:rPr>
          <w:rFonts w:ascii="Times New Roman"/>
        </w:rPr>
        <w:t>目及要求</w:t>
      </w:r>
    </w:p>
    <w:tbl>
      <w:tblPr>
        <w:tblpPr w:leftFromText="180" w:rightFromText="180" w:vertAnchor="text" w:horzAnchor="margin" w:tblpXSpec="center" w:tblpY="153"/>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1384"/>
        <w:gridCol w:w="2977"/>
        <w:gridCol w:w="4002"/>
      </w:tblGrid>
      <w:tr w:rsidR="007C5ADC">
        <w:trPr>
          <w:jc w:val="center"/>
        </w:trPr>
        <w:tc>
          <w:tcPr>
            <w:tcW w:w="709" w:type="dxa"/>
            <w:shd w:val="clear" w:color="auto" w:fill="auto"/>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项次</w:t>
            </w:r>
          </w:p>
        </w:tc>
        <w:tc>
          <w:tcPr>
            <w:tcW w:w="1384"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检查项目</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规定值或允许偏差</w:t>
            </w:r>
          </w:p>
        </w:tc>
        <w:tc>
          <w:tcPr>
            <w:tcW w:w="4002"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检查方法和频率</w:t>
            </w:r>
          </w:p>
        </w:tc>
      </w:tr>
      <w:tr w:rsidR="007C5ADC">
        <w:trPr>
          <w:jc w:val="center"/>
        </w:trPr>
        <w:tc>
          <w:tcPr>
            <w:tcW w:w="709"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1384"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压实度</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按设计要求</w:t>
            </w:r>
          </w:p>
        </w:tc>
        <w:tc>
          <w:tcPr>
            <w:tcW w:w="4002"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按照</w:t>
            </w:r>
            <w:r>
              <w:rPr>
                <w:rFonts w:ascii="Times New Roman" w:eastAsia="宋体" w:hAnsi="Times New Roman" w:cs="Times New Roman" w:hint="eastAsia"/>
                <w:kern w:val="0"/>
                <w:sz w:val="18"/>
                <w:szCs w:val="18"/>
              </w:rPr>
              <w:t>JTG</w:t>
            </w:r>
            <w:r>
              <w:rPr>
                <w:rFonts w:ascii="Times New Roman" w:eastAsia="宋体" w:hAnsi="Times New Roman" w:cs="Times New Roman"/>
                <w:kern w:val="0"/>
                <w:sz w:val="18"/>
                <w:szCs w:val="18"/>
              </w:rPr>
              <w:t xml:space="preserve"> 3450-2019</w:t>
            </w:r>
            <w:r>
              <w:rPr>
                <w:rFonts w:ascii="Times New Roman" w:eastAsia="宋体" w:hAnsi="Times New Roman" w:cs="Times New Roman" w:hint="eastAsia"/>
                <w:kern w:val="0"/>
                <w:sz w:val="18"/>
                <w:szCs w:val="18"/>
              </w:rPr>
              <w:t>规定的方法执行</w:t>
            </w:r>
          </w:p>
        </w:tc>
      </w:tr>
      <w:tr w:rsidR="007C5ADC">
        <w:trPr>
          <w:trHeight w:val="450"/>
          <w:jc w:val="center"/>
        </w:trPr>
        <w:tc>
          <w:tcPr>
            <w:tcW w:w="709"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1384"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外观（轮痕）</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表面平整密实，无明显的轮迹、沉降等缺陷，无明显骨料离析现象</w:t>
            </w:r>
          </w:p>
        </w:tc>
        <w:tc>
          <w:tcPr>
            <w:tcW w:w="4002"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目测：每</w:t>
            </w:r>
            <w:r>
              <w:rPr>
                <w:rFonts w:ascii="Times New Roman" w:eastAsia="宋体" w:hAnsi="Times New Roman" w:cs="Times New Roman"/>
                <w:sz w:val="18"/>
                <w:szCs w:val="18"/>
              </w:rPr>
              <w:t>2000m</w:t>
            </w:r>
            <w:r>
              <w:rPr>
                <w:rFonts w:ascii="Times New Roman" w:eastAsia="宋体" w:hAnsi="Times New Roman" w:cs="Times New Roman"/>
                <w:sz w:val="18"/>
                <w:szCs w:val="18"/>
                <w:vertAlign w:val="superscript"/>
              </w:rPr>
              <w:t>2</w:t>
            </w:r>
            <w:r>
              <w:rPr>
                <w:rFonts w:ascii="Times New Roman" w:eastAsia="宋体" w:hAnsi="Times New Roman" w:cs="Times New Roman"/>
                <w:sz w:val="18"/>
                <w:szCs w:val="18"/>
              </w:rPr>
              <w:t>检测</w:t>
            </w:r>
            <w:r>
              <w:rPr>
                <w:rFonts w:ascii="Times New Roman" w:eastAsia="宋体" w:hAnsi="Times New Roman" w:cs="Times New Roman"/>
                <w:sz w:val="18"/>
                <w:szCs w:val="18"/>
              </w:rPr>
              <w:t>6</w:t>
            </w:r>
            <w:r>
              <w:rPr>
                <w:rFonts w:ascii="Times New Roman" w:eastAsia="宋体" w:hAnsi="Times New Roman" w:cs="Times New Roman"/>
                <w:sz w:val="18"/>
                <w:szCs w:val="18"/>
              </w:rPr>
              <w:t>处</w:t>
            </w:r>
          </w:p>
        </w:tc>
      </w:tr>
      <w:tr w:rsidR="007C5ADC">
        <w:trPr>
          <w:jc w:val="center"/>
        </w:trPr>
        <w:tc>
          <w:tcPr>
            <w:tcW w:w="709"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1384"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碾压厚度</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符合设计要求</w:t>
            </w:r>
          </w:p>
        </w:tc>
        <w:tc>
          <w:tcPr>
            <w:tcW w:w="4002"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按照</w:t>
            </w:r>
            <w:r>
              <w:rPr>
                <w:rFonts w:ascii="Times New Roman" w:eastAsia="宋体" w:hAnsi="Times New Roman" w:cs="Times New Roman" w:hint="eastAsia"/>
                <w:kern w:val="0"/>
                <w:sz w:val="18"/>
                <w:szCs w:val="18"/>
              </w:rPr>
              <w:t>GB</w:t>
            </w:r>
            <w:r>
              <w:rPr>
                <w:rFonts w:ascii="Times New Roman" w:eastAsia="宋体" w:hAnsi="Times New Roman" w:cs="Times New Roman"/>
                <w:kern w:val="0"/>
                <w:sz w:val="18"/>
                <w:szCs w:val="18"/>
              </w:rPr>
              <w:t xml:space="preserve"> 50026</w:t>
            </w:r>
            <w:r>
              <w:rPr>
                <w:rFonts w:ascii="Times New Roman" w:eastAsia="宋体" w:hAnsi="Times New Roman" w:cs="Times New Roman" w:hint="eastAsia"/>
                <w:kern w:val="0"/>
                <w:sz w:val="18"/>
                <w:szCs w:val="18"/>
              </w:rPr>
              <w:t>规定的方法执行</w:t>
            </w:r>
          </w:p>
        </w:tc>
      </w:tr>
      <w:tr w:rsidR="007C5ADC">
        <w:trPr>
          <w:trHeight w:val="181"/>
          <w:jc w:val="center"/>
        </w:trPr>
        <w:tc>
          <w:tcPr>
            <w:tcW w:w="709"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1384" w:type="dxa"/>
            <w:shd w:val="clear" w:color="auto" w:fill="auto"/>
            <w:vAlign w:val="center"/>
          </w:tcPr>
          <w:p w:rsidR="007C5ADC" w:rsidRDefault="00C02D35">
            <w:pPr>
              <w:ind w:rightChars="-32" w:right="-67"/>
              <w:jc w:val="center"/>
              <w:rPr>
                <w:rFonts w:ascii="Times New Roman" w:eastAsia="宋体" w:hAnsi="Times New Roman" w:cs="Times New Roman"/>
                <w:sz w:val="18"/>
                <w:szCs w:val="18"/>
              </w:rPr>
            </w:pPr>
            <w:r>
              <w:rPr>
                <w:rFonts w:ascii="Times New Roman" w:eastAsia="宋体" w:hAnsi="Times New Roman" w:cs="Times New Roman"/>
                <w:sz w:val="18"/>
                <w:szCs w:val="18"/>
              </w:rPr>
              <w:t>碾压沉降差</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r>
              <w:rPr>
                <w:rFonts w:ascii="Times New Roman" w:eastAsia="宋体" w:hAnsi="Times New Roman" w:cs="Times New Roman" w:hint="eastAsia"/>
                <w:kern w:val="0"/>
                <w:sz w:val="18"/>
                <w:szCs w:val="18"/>
              </w:rPr>
              <w:t>mm</w:t>
            </w:r>
          </w:p>
        </w:tc>
        <w:tc>
          <w:tcPr>
            <w:tcW w:w="4002" w:type="dxa"/>
            <w:vAlign w:val="center"/>
          </w:tcPr>
          <w:p w:rsidR="007C5ADC" w:rsidRDefault="00C02D35">
            <w:pPr>
              <w:ind w:leftChars="-51" w:left="1" w:rightChars="-35" w:right="-73" w:hangingChars="60" w:hanging="108"/>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按照</w:t>
            </w:r>
            <w:r>
              <w:rPr>
                <w:rFonts w:ascii="Times New Roman" w:eastAsia="宋体" w:hAnsi="Times New Roman" w:cs="Times New Roman" w:hint="eastAsia"/>
                <w:kern w:val="0"/>
                <w:sz w:val="18"/>
                <w:szCs w:val="18"/>
              </w:rPr>
              <w:t>GB</w:t>
            </w:r>
            <w:r>
              <w:rPr>
                <w:rFonts w:ascii="Times New Roman" w:eastAsia="宋体" w:hAnsi="Times New Roman" w:cs="Times New Roman"/>
                <w:kern w:val="0"/>
                <w:sz w:val="18"/>
                <w:szCs w:val="18"/>
              </w:rPr>
              <w:t xml:space="preserve"> 50026</w:t>
            </w:r>
            <w:r>
              <w:rPr>
                <w:rFonts w:ascii="Times New Roman" w:eastAsia="宋体" w:hAnsi="Times New Roman" w:cs="Times New Roman" w:hint="eastAsia"/>
                <w:kern w:val="0"/>
                <w:sz w:val="18"/>
                <w:szCs w:val="18"/>
              </w:rPr>
              <w:t>规定的方法执行</w:t>
            </w:r>
          </w:p>
        </w:tc>
      </w:tr>
      <w:tr w:rsidR="007C5ADC">
        <w:trPr>
          <w:jc w:val="center"/>
        </w:trPr>
        <w:tc>
          <w:tcPr>
            <w:tcW w:w="709"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1384" w:type="dxa"/>
            <w:shd w:val="clear" w:color="auto" w:fill="auto"/>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平整度</w:t>
            </w:r>
          </w:p>
        </w:tc>
        <w:tc>
          <w:tcPr>
            <w:tcW w:w="2977"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hint="eastAsia"/>
                <w:kern w:val="0"/>
                <w:sz w:val="18"/>
                <w:szCs w:val="18"/>
              </w:rPr>
              <w:t>mm</w:t>
            </w:r>
          </w:p>
        </w:tc>
        <w:tc>
          <w:tcPr>
            <w:tcW w:w="4002"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3m</w:t>
            </w:r>
            <w:r>
              <w:rPr>
                <w:rFonts w:ascii="Times New Roman" w:eastAsia="宋体" w:hAnsi="Times New Roman" w:cs="Times New Roman"/>
                <w:sz w:val="18"/>
                <w:szCs w:val="18"/>
              </w:rPr>
              <w:t>直尺：每</w:t>
            </w:r>
            <w:r>
              <w:rPr>
                <w:rFonts w:ascii="Times New Roman" w:eastAsia="宋体" w:hAnsi="Times New Roman" w:cs="Times New Roman"/>
                <w:sz w:val="18"/>
                <w:szCs w:val="18"/>
              </w:rPr>
              <w:t>200m</w:t>
            </w:r>
            <w:r>
              <w:rPr>
                <w:rFonts w:ascii="Times New Roman" w:eastAsia="宋体" w:hAnsi="Times New Roman" w:cs="Times New Roman"/>
                <w:sz w:val="18"/>
                <w:szCs w:val="18"/>
              </w:rPr>
              <w:t>测</w:t>
            </w:r>
            <w:r>
              <w:rPr>
                <w:rFonts w:ascii="Times New Roman" w:eastAsia="宋体" w:hAnsi="Times New Roman" w:cs="Times New Roman"/>
                <w:sz w:val="18"/>
                <w:szCs w:val="18"/>
              </w:rPr>
              <w:t>4</w:t>
            </w:r>
            <w:r>
              <w:rPr>
                <w:rFonts w:ascii="Times New Roman" w:eastAsia="宋体" w:hAnsi="Times New Roman" w:cs="Times New Roman"/>
                <w:sz w:val="18"/>
                <w:szCs w:val="18"/>
              </w:rPr>
              <w:t>点</w:t>
            </w:r>
          </w:p>
        </w:tc>
      </w:tr>
    </w:tbl>
    <w:bookmarkStart w:id="40" w:name="_Toc15240180"/>
    <w:p w:rsidR="007C5ADC" w:rsidRDefault="00C02D35">
      <w:pPr>
        <w:pStyle w:val="a4"/>
        <w:spacing w:before="156" w:after="156"/>
        <w:rPr>
          <w:rFonts w:ascii="Times New Roman"/>
        </w:rPr>
      </w:pPr>
      <w:r>
        <w:rPr>
          <w:rFonts w:ascii="Times New Roman"/>
          <w:noProof/>
        </w:rPr>
        <mc:AlternateContent>
          <mc:Choice Requires="wps">
            <w:drawing>
              <wp:anchor distT="0" distB="0" distL="114300" distR="114300" simplePos="0" relativeHeight="251675648" behindDoc="0" locked="0" layoutInCell="1" allowOverlap="1">
                <wp:simplePos x="0" y="0"/>
                <wp:positionH relativeFrom="column">
                  <wp:posOffset>-1065530</wp:posOffset>
                </wp:positionH>
                <wp:positionV relativeFrom="paragraph">
                  <wp:posOffset>4337685</wp:posOffset>
                </wp:positionV>
                <wp:extent cx="77470" cy="340360"/>
                <wp:effectExtent l="0" t="0" r="13970" b="10160"/>
                <wp:wrapNone/>
                <wp:docPr id="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 cy="340360"/>
                        </a:xfrm>
                        <a:prstGeom prst="rect">
                          <a:avLst/>
                        </a:prstGeom>
                        <a:solidFill>
                          <a:srgbClr val="FFFFFF"/>
                        </a:solidFill>
                        <a:ln>
                          <a:noFill/>
                        </a:ln>
                        <a:effectLst/>
                      </wps:spPr>
                      <wps:txbx>
                        <w:txbxContent>
                          <w:p w:rsidR="007C5ADC" w:rsidRDefault="007C5ADC"/>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Text Box 89" o:spid="_x0000_s1026" o:spt="202" type="#_x0000_t202" style="position:absolute;left:0pt;margin-left:-83.9pt;margin-top:341.55pt;height:26.8pt;width:6.1pt;z-index:251675648;mso-width-relative:page;mso-height-relative:page;" fillcolor="#FFFFFF" filled="t" stroked="f" coordsize="21600,21600" o:gfxdata="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3Wqi&#10;hNoAAAANAQAADwAAAAAAAAABACAAAAAiAAAAZHJzL2Rvd25yZXYueG1sUEsBAhQAFAAAAAgAh07i&#10;QNNk7ckgAgAASgQAAA4AAAAAAAAAAQAgAAAAKQEAAGRycy9lMm9Eb2MueG1sUEsFBgAAAAAGAAYA&#10;WQEAALsFAAAAAA==&#10;">
                <v:fill on="t" focussize="0,0"/>
                <v:stroke on="f"/>
                <v:imagedata o:title=""/>
                <o:lock v:ext="edit" aspectratio="f"/>
                <v:textbox>
                  <w:txbxContent>
                    <w:p/>
                  </w:txbxContent>
                </v:textbox>
              </v:shape>
            </w:pict>
          </mc:Fallback>
        </mc:AlternateContent>
      </w:r>
      <w:r>
        <w:rPr>
          <w:rFonts w:ascii="Times New Roman"/>
        </w:rPr>
        <w:t>质量</w:t>
      </w:r>
      <w:bookmarkEnd w:id="40"/>
      <w:r>
        <w:rPr>
          <w:rFonts w:ascii="Times New Roman"/>
        </w:rPr>
        <w:t>检测</w:t>
      </w:r>
    </w:p>
    <w:p w:rsidR="007C5ADC" w:rsidRDefault="00C02D35">
      <w:pPr>
        <w:pStyle w:val="a5"/>
        <w:spacing w:beforeLines="0" w:before="0" w:afterLines="0" w:after="0"/>
        <w:rPr>
          <w:rFonts w:ascii="Times New Roman" w:eastAsia="宋体"/>
          <w:szCs w:val="20"/>
        </w:rPr>
      </w:pPr>
      <w:r>
        <w:rPr>
          <w:rFonts w:ascii="Times New Roman" w:eastAsia="宋体"/>
          <w:szCs w:val="20"/>
        </w:rPr>
        <w:t>交工验收前，应对外观质量和局部缺陷进行整修或处理。</w:t>
      </w:r>
    </w:p>
    <w:p w:rsidR="007C5ADC" w:rsidRDefault="00C02D35">
      <w:pPr>
        <w:pStyle w:val="a5"/>
        <w:spacing w:beforeLines="0" w:before="0" w:afterLines="0" w:after="0"/>
        <w:rPr>
          <w:rFonts w:ascii="Times New Roman" w:eastAsia="宋体"/>
        </w:rPr>
      </w:pPr>
      <w:r>
        <w:rPr>
          <w:rFonts w:ascii="Times New Roman" w:eastAsia="宋体"/>
          <w:szCs w:val="20"/>
        </w:rPr>
        <w:t>路基填</w:t>
      </w:r>
      <w:r>
        <w:rPr>
          <w:rFonts w:ascii="Times New Roman" w:eastAsia="宋体"/>
        </w:rPr>
        <w:t>筑至设计标高并整修完成后，</w:t>
      </w:r>
      <w:r>
        <w:rPr>
          <w:rFonts w:ascii="Times New Roman" w:eastAsia="宋体" w:hint="eastAsia"/>
        </w:rPr>
        <w:t>应进行施工质量检测，</w:t>
      </w:r>
      <w:r>
        <w:rPr>
          <w:rFonts w:ascii="Times New Roman" w:eastAsia="宋体"/>
        </w:rPr>
        <w:t>具体</w:t>
      </w:r>
      <w:r>
        <w:rPr>
          <w:rFonts w:ascii="Times New Roman" w:eastAsia="宋体" w:hint="eastAsia"/>
        </w:rPr>
        <w:t>检测项目</w:t>
      </w:r>
      <w:r>
        <w:rPr>
          <w:rFonts w:ascii="Times New Roman" w:eastAsia="宋体"/>
          <w:szCs w:val="20"/>
        </w:rPr>
        <w:t>应按照表</w:t>
      </w:r>
      <w:r>
        <w:rPr>
          <w:rFonts w:ascii="Times New Roman" w:eastAsia="宋体"/>
          <w:szCs w:val="20"/>
        </w:rPr>
        <w:t>6</w:t>
      </w:r>
      <w:r>
        <w:rPr>
          <w:rFonts w:ascii="Times New Roman" w:eastAsia="宋体"/>
          <w:szCs w:val="20"/>
        </w:rPr>
        <w:t>的规定</w:t>
      </w:r>
      <w:r>
        <w:rPr>
          <w:rFonts w:ascii="Times New Roman" w:eastAsia="宋体"/>
        </w:rPr>
        <w:t>。</w:t>
      </w:r>
    </w:p>
    <w:p w:rsidR="007C5ADC" w:rsidRDefault="00C02D35">
      <w:pPr>
        <w:pStyle w:val="af4"/>
        <w:numPr>
          <w:ilvl w:val="0"/>
          <w:numId w:val="0"/>
        </w:numPr>
        <w:spacing w:beforeLines="0" w:afterLines="0"/>
        <w:ind w:left="2977"/>
        <w:jc w:val="left"/>
        <w:rPr>
          <w:rFonts w:ascii="Times New Roman"/>
        </w:rPr>
      </w:pPr>
      <w:r>
        <w:rPr>
          <w:rFonts w:hint="eastAsia"/>
        </w:rPr>
        <w:t>表</w:t>
      </w:r>
      <w:r>
        <w:rPr>
          <w:rFonts w:hint="eastAsia"/>
        </w:rPr>
        <w:t>6</w:t>
      </w:r>
      <w:r>
        <w:rPr>
          <w:rFonts w:hint="eastAsia"/>
        </w:rPr>
        <w:t xml:space="preserve">  </w:t>
      </w:r>
      <w:r>
        <w:rPr>
          <w:rFonts w:ascii="Times New Roman"/>
        </w:rPr>
        <w:t>建</w:t>
      </w:r>
      <w:r>
        <w:rPr>
          <w:rFonts w:ascii="Times New Roman"/>
        </w:rPr>
        <w:t>筑垃圾路基</w:t>
      </w:r>
      <w:r>
        <w:rPr>
          <w:rFonts w:ascii="Times New Roman" w:hint="eastAsia"/>
        </w:rPr>
        <w:t>检</w:t>
      </w:r>
      <w:r>
        <w:rPr>
          <w:rFonts w:ascii="Times New Roman"/>
        </w:rPr>
        <w:t>测项目及要求</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66"/>
        <w:gridCol w:w="1559"/>
        <w:gridCol w:w="1701"/>
        <w:gridCol w:w="4678"/>
      </w:tblGrid>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项次</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检</w:t>
            </w:r>
            <w:r>
              <w:rPr>
                <w:rFonts w:ascii="Times New Roman" w:eastAsia="宋体" w:hAnsi="Times New Roman" w:cs="Times New Roman" w:hint="eastAsia"/>
                <w:sz w:val="18"/>
                <w:szCs w:val="18"/>
              </w:rPr>
              <w:t>测</w:t>
            </w:r>
            <w:r>
              <w:rPr>
                <w:rFonts w:ascii="Times New Roman" w:eastAsia="宋体" w:hAnsi="Times New Roman" w:cs="Times New Roman"/>
                <w:sz w:val="18"/>
                <w:szCs w:val="18"/>
              </w:rPr>
              <w:t>项目</w:t>
            </w:r>
          </w:p>
        </w:tc>
        <w:tc>
          <w:tcPr>
            <w:tcW w:w="1701"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规定值或允许偏差</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检</w:t>
            </w:r>
            <w:r>
              <w:rPr>
                <w:rFonts w:ascii="Times New Roman" w:eastAsia="宋体" w:hAnsi="Times New Roman" w:cs="Times New Roman" w:hint="eastAsia"/>
                <w:sz w:val="18"/>
                <w:szCs w:val="18"/>
              </w:rPr>
              <w:t>测</w:t>
            </w:r>
            <w:r>
              <w:rPr>
                <w:rFonts w:ascii="Times New Roman" w:eastAsia="宋体" w:hAnsi="Times New Roman" w:cs="Times New Roman"/>
                <w:sz w:val="18"/>
                <w:szCs w:val="18"/>
              </w:rPr>
              <w:t>方法和频率</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压实度</w:t>
            </w:r>
          </w:p>
        </w:tc>
        <w:tc>
          <w:tcPr>
            <w:tcW w:w="1701"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21"/>
              </w:rPr>
              <w:t>符合设计要求</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按照</w:t>
            </w:r>
            <w:r>
              <w:rPr>
                <w:rFonts w:ascii="Times New Roman" w:eastAsia="宋体" w:hAnsi="Times New Roman" w:cs="Times New Roman"/>
                <w:kern w:val="0"/>
                <w:sz w:val="18"/>
                <w:szCs w:val="18"/>
              </w:rPr>
              <w:t>JTG F80/1-2017</w:t>
            </w:r>
            <w:r>
              <w:rPr>
                <w:rFonts w:ascii="Times New Roman" w:eastAsia="宋体" w:hAnsi="Times New Roman" w:cs="Times New Roman"/>
                <w:kern w:val="0"/>
                <w:sz w:val="18"/>
                <w:szCs w:val="18"/>
              </w:rPr>
              <w:t>规定的方法执行</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2</w:t>
            </w:r>
          </w:p>
        </w:tc>
        <w:tc>
          <w:tcPr>
            <w:tcW w:w="1559" w:type="dxa"/>
            <w:vAlign w:val="center"/>
          </w:tcPr>
          <w:p w:rsidR="007C5ADC" w:rsidRDefault="00C02D35">
            <w:pPr>
              <w:jc w:val="center"/>
              <w:rPr>
                <w:rFonts w:ascii="Times New Roman" w:eastAsia="宋体" w:hAnsi="Times New Roman" w:cs="Times New Roman"/>
                <w:sz w:val="18"/>
                <w:szCs w:val="18"/>
              </w:rPr>
            </w:pPr>
            <w:proofErr w:type="gramStart"/>
            <w:r>
              <w:rPr>
                <w:rFonts w:ascii="Times New Roman" w:eastAsia="宋体" w:hAnsi="Times New Roman" w:cs="Times New Roman"/>
                <w:sz w:val="18"/>
                <w:szCs w:val="18"/>
              </w:rPr>
              <w:t>纵断高程</w:t>
            </w:r>
            <w:proofErr w:type="gramEnd"/>
          </w:p>
        </w:tc>
        <w:tc>
          <w:tcPr>
            <w:tcW w:w="1701" w:type="dxa"/>
            <w:vAlign w:val="center"/>
          </w:tcPr>
          <w:p w:rsidR="007C5ADC" w:rsidRDefault="00C02D35">
            <w:pPr>
              <w:jc w:val="center"/>
              <w:rPr>
                <w:rFonts w:ascii="Times New Roman" w:eastAsia="宋体" w:hAnsi="Times New Roman" w:cs="Times New Roman"/>
                <w:sz w:val="18"/>
                <w:szCs w:val="21"/>
              </w:rPr>
            </w:pPr>
            <w:r>
              <w:rPr>
                <w:rFonts w:ascii="Times New Roman" w:eastAsia="宋体" w:hAnsi="Times New Roman" w:cs="Times New Roman"/>
                <w:sz w:val="18"/>
                <w:szCs w:val="18"/>
              </w:rPr>
              <w:t>符合设计要求</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按照</w:t>
            </w:r>
            <w:r>
              <w:rPr>
                <w:rFonts w:ascii="Times New Roman" w:eastAsia="宋体" w:hAnsi="Times New Roman" w:cs="Times New Roman"/>
                <w:kern w:val="0"/>
                <w:sz w:val="18"/>
                <w:szCs w:val="18"/>
              </w:rPr>
              <w:t>GB 50026</w:t>
            </w:r>
            <w:r>
              <w:rPr>
                <w:rFonts w:ascii="Times New Roman" w:eastAsia="宋体" w:hAnsi="Times New Roman" w:cs="Times New Roman"/>
                <w:kern w:val="0"/>
                <w:sz w:val="18"/>
                <w:szCs w:val="18"/>
              </w:rPr>
              <w:t>规定的方法执行</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中线偏位</w:t>
            </w:r>
          </w:p>
        </w:tc>
        <w:tc>
          <w:tcPr>
            <w:tcW w:w="1701"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50</w:t>
            </w:r>
            <w:r>
              <w:rPr>
                <w:rFonts w:ascii="Times New Roman" w:eastAsia="宋体" w:hAnsi="Times New Roman" w:cs="Times New Roman"/>
                <w:kern w:val="0"/>
                <w:sz w:val="18"/>
                <w:szCs w:val="18"/>
              </w:rPr>
              <w:t>mm</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按照</w:t>
            </w:r>
            <w:r>
              <w:rPr>
                <w:rFonts w:ascii="Times New Roman" w:eastAsia="宋体" w:hAnsi="Times New Roman" w:cs="Times New Roman"/>
                <w:kern w:val="0"/>
                <w:sz w:val="18"/>
                <w:szCs w:val="18"/>
              </w:rPr>
              <w:t>GB 50026</w:t>
            </w:r>
            <w:r>
              <w:rPr>
                <w:rFonts w:ascii="Times New Roman" w:eastAsia="宋体" w:hAnsi="Times New Roman" w:cs="Times New Roman"/>
                <w:kern w:val="0"/>
                <w:sz w:val="18"/>
                <w:szCs w:val="18"/>
              </w:rPr>
              <w:t>规定的方法执行</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宽度</w:t>
            </w:r>
          </w:p>
        </w:tc>
        <w:tc>
          <w:tcPr>
            <w:tcW w:w="1701" w:type="dxa"/>
            <w:vAlign w:val="center"/>
          </w:tcPr>
          <w:p w:rsidR="007C5ADC" w:rsidRDefault="00C02D35">
            <w:pPr>
              <w:jc w:val="center"/>
              <w:rPr>
                <w:rFonts w:ascii="Times New Roman" w:eastAsia="宋体" w:hAnsi="Times New Roman" w:cs="Times New Roman"/>
                <w:sz w:val="18"/>
                <w:szCs w:val="21"/>
              </w:rPr>
            </w:pPr>
            <w:r>
              <w:rPr>
                <w:rFonts w:ascii="Times New Roman" w:eastAsia="宋体" w:hAnsi="Times New Roman" w:cs="Times New Roman"/>
                <w:sz w:val="18"/>
                <w:szCs w:val="18"/>
              </w:rPr>
              <w:t>不小于设计值</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米尺：每</w:t>
            </w:r>
            <w:r>
              <w:rPr>
                <w:rFonts w:ascii="Times New Roman" w:eastAsia="宋体" w:hAnsi="Times New Roman" w:cs="Times New Roman"/>
                <w:sz w:val="18"/>
                <w:szCs w:val="18"/>
              </w:rPr>
              <w:t>200m</w:t>
            </w:r>
            <w:r>
              <w:rPr>
                <w:rFonts w:ascii="Times New Roman" w:eastAsia="宋体" w:hAnsi="Times New Roman" w:cs="Times New Roman"/>
                <w:sz w:val="18"/>
                <w:szCs w:val="18"/>
              </w:rPr>
              <w:t>测</w:t>
            </w:r>
            <w:r>
              <w:rPr>
                <w:rFonts w:ascii="Times New Roman" w:eastAsia="宋体" w:hAnsi="Times New Roman" w:cs="Times New Roman"/>
                <w:sz w:val="18"/>
                <w:szCs w:val="18"/>
              </w:rPr>
              <w:t>4</w:t>
            </w:r>
            <w:r>
              <w:rPr>
                <w:rFonts w:ascii="Times New Roman" w:eastAsia="宋体" w:hAnsi="Times New Roman" w:cs="Times New Roman"/>
                <w:sz w:val="18"/>
                <w:szCs w:val="18"/>
              </w:rPr>
              <w:t>处</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横坡</w:t>
            </w:r>
          </w:p>
        </w:tc>
        <w:tc>
          <w:tcPr>
            <w:tcW w:w="1701" w:type="dxa"/>
            <w:vAlign w:val="center"/>
          </w:tcPr>
          <w:p w:rsidR="007C5ADC" w:rsidRDefault="00C02D35">
            <w:pPr>
              <w:jc w:val="center"/>
              <w:rPr>
                <w:rFonts w:ascii="Times New Roman" w:eastAsia="宋体" w:hAnsi="Times New Roman" w:cs="Times New Roman"/>
                <w:sz w:val="18"/>
                <w:szCs w:val="21"/>
              </w:rPr>
            </w:pPr>
            <w:r>
              <w:rPr>
                <w:rFonts w:ascii="Times New Roman" w:eastAsia="宋体" w:hAnsi="Times New Roman" w:cs="Times New Roman"/>
                <w:sz w:val="18"/>
                <w:szCs w:val="18"/>
              </w:rPr>
              <w:t>±0.3</w:t>
            </w:r>
            <w:r>
              <w:rPr>
                <w:rFonts w:ascii="Times New Roman" w:eastAsia="宋体" w:hAnsi="Times New Roman" w:cs="Times New Roman"/>
                <w:kern w:val="0"/>
                <w:sz w:val="18"/>
                <w:szCs w:val="18"/>
              </w:rPr>
              <w:t>%</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按照</w:t>
            </w:r>
            <w:r>
              <w:rPr>
                <w:rFonts w:ascii="Times New Roman" w:eastAsia="宋体" w:hAnsi="Times New Roman" w:cs="Times New Roman"/>
                <w:kern w:val="0"/>
                <w:sz w:val="18"/>
                <w:szCs w:val="18"/>
              </w:rPr>
              <w:t xml:space="preserve">GB </w:t>
            </w:r>
            <w:r>
              <w:rPr>
                <w:rFonts w:ascii="Times New Roman" w:eastAsia="宋体" w:hAnsi="Times New Roman" w:cs="Times New Roman"/>
                <w:kern w:val="0"/>
                <w:sz w:val="18"/>
                <w:szCs w:val="18"/>
              </w:rPr>
              <w:t>50026</w:t>
            </w:r>
            <w:r>
              <w:rPr>
                <w:rFonts w:ascii="Times New Roman" w:eastAsia="宋体" w:hAnsi="Times New Roman" w:cs="Times New Roman"/>
                <w:kern w:val="0"/>
                <w:sz w:val="18"/>
                <w:szCs w:val="18"/>
              </w:rPr>
              <w:t>规定的方法执行</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边坡</w:t>
            </w:r>
            <w:proofErr w:type="gramStart"/>
            <w:r>
              <w:rPr>
                <w:rFonts w:ascii="Times New Roman" w:eastAsia="宋体" w:hAnsi="Times New Roman" w:cs="Times New Roman"/>
                <w:sz w:val="18"/>
                <w:szCs w:val="18"/>
              </w:rPr>
              <w:t>坡</w:t>
            </w:r>
            <w:proofErr w:type="gramEnd"/>
            <w:r>
              <w:rPr>
                <w:rFonts w:ascii="Times New Roman" w:eastAsia="宋体" w:hAnsi="Times New Roman" w:cs="Times New Roman"/>
                <w:sz w:val="18"/>
                <w:szCs w:val="18"/>
              </w:rPr>
              <w:t>率</w:t>
            </w:r>
          </w:p>
        </w:tc>
        <w:tc>
          <w:tcPr>
            <w:tcW w:w="1701" w:type="dxa"/>
            <w:vAlign w:val="center"/>
          </w:tcPr>
          <w:p w:rsidR="007C5ADC" w:rsidRDefault="00C02D35">
            <w:pPr>
              <w:jc w:val="center"/>
              <w:rPr>
                <w:rFonts w:ascii="Times New Roman" w:eastAsia="宋体" w:hAnsi="Times New Roman" w:cs="Times New Roman"/>
                <w:sz w:val="18"/>
                <w:szCs w:val="21"/>
              </w:rPr>
            </w:pPr>
            <w:r>
              <w:rPr>
                <w:rFonts w:ascii="Times New Roman" w:eastAsia="宋体" w:hAnsi="Times New Roman" w:cs="Times New Roman"/>
                <w:sz w:val="18"/>
                <w:szCs w:val="18"/>
              </w:rPr>
              <w:t>不</w:t>
            </w:r>
            <w:proofErr w:type="gramStart"/>
            <w:r>
              <w:rPr>
                <w:rFonts w:ascii="Times New Roman" w:eastAsia="宋体" w:hAnsi="Times New Roman" w:cs="Times New Roman"/>
                <w:sz w:val="18"/>
                <w:szCs w:val="18"/>
              </w:rPr>
              <w:t>陡于设计坡率</w:t>
            </w:r>
            <w:proofErr w:type="gramEnd"/>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每</w:t>
            </w:r>
            <w:r>
              <w:rPr>
                <w:rFonts w:ascii="Times New Roman" w:eastAsia="宋体" w:hAnsi="Times New Roman" w:cs="Times New Roman"/>
                <w:sz w:val="18"/>
                <w:szCs w:val="18"/>
              </w:rPr>
              <w:t>200m</w:t>
            </w:r>
            <w:r>
              <w:rPr>
                <w:rFonts w:ascii="Times New Roman" w:eastAsia="宋体" w:hAnsi="Times New Roman" w:cs="Times New Roman"/>
                <w:sz w:val="18"/>
                <w:szCs w:val="18"/>
              </w:rPr>
              <w:t>抽查</w:t>
            </w:r>
            <w:r>
              <w:rPr>
                <w:rFonts w:ascii="Times New Roman" w:eastAsia="宋体" w:hAnsi="Times New Roman" w:cs="Times New Roman"/>
                <w:sz w:val="18"/>
                <w:szCs w:val="18"/>
              </w:rPr>
              <w:t>4</w:t>
            </w:r>
            <w:r>
              <w:rPr>
                <w:rFonts w:ascii="Times New Roman" w:eastAsia="宋体" w:hAnsi="Times New Roman" w:cs="Times New Roman"/>
                <w:sz w:val="18"/>
                <w:szCs w:val="18"/>
              </w:rPr>
              <w:t>处</w:t>
            </w:r>
          </w:p>
        </w:tc>
      </w:tr>
      <w:tr w:rsidR="007C5ADC">
        <w:trPr>
          <w:trHeight w:val="311"/>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p>
        </w:tc>
        <w:tc>
          <w:tcPr>
            <w:tcW w:w="1559" w:type="dxa"/>
            <w:vAlign w:val="center"/>
          </w:tcPr>
          <w:p w:rsidR="007C5ADC" w:rsidRDefault="00C02D35">
            <w:pPr>
              <w:jc w:val="center"/>
              <w:rPr>
                <w:rFonts w:ascii="Times New Roman" w:eastAsia="宋体" w:hAnsi="Times New Roman" w:cs="Times New Roman"/>
                <w:sz w:val="18"/>
                <w:szCs w:val="18"/>
              </w:rPr>
            </w:pPr>
            <w:proofErr w:type="gramStart"/>
            <w:r>
              <w:rPr>
                <w:rFonts w:ascii="Times New Roman" w:eastAsia="宋体" w:hAnsi="Times New Roman" w:cs="Times New Roman"/>
                <w:sz w:val="18"/>
                <w:szCs w:val="18"/>
              </w:rPr>
              <w:t>弯沉</w:t>
            </w:r>
            <w:proofErr w:type="gramEnd"/>
          </w:p>
        </w:tc>
        <w:tc>
          <w:tcPr>
            <w:tcW w:w="1701"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不大于设计值</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按照</w:t>
            </w:r>
            <w:r>
              <w:rPr>
                <w:rFonts w:ascii="Times New Roman" w:eastAsia="宋体" w:hAnsi="Times New Roman" w:cs="Times New Roman"/>
                <w:kern w:val="0"/>
                <w:sz w:val="18"/>
                <w:szCs w:val="18"/>
              </w:rPr>
              <w:t>JTG/TF20-2015</w:t>
            </w:r>
            <w:r>
              <w:rPr>
                <w:rFonts w:ascii="Times New Roman" w:eastAsia="宋体" w:hAnsi="Times New Roman" w:cs="Times New Roman"/>
                <w:kern w:val="0"/>
                <w:sz w:val="18"/>
                <w:szCs w:val="18"/>
              </w:rPr>
              <w:t>规定的方法执行</w:t>
            </w:r>
          </w:p>
        </w:tc>
      </w:tr>
      <w:tr w:rsidR="007C5ADC">
        <w:trPr>
          <w:trHeight w:val="340"/>
          <w:jc w:val="center"/>
        </w:trPr>
        <w:tc>
          <w:tcPr>
            <w:tcW w:w="1166"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p>
        </w:tc>
        <w:tc>
          <w:tcPr>
            <w:tcW w:w="1559"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平整度</w:t>
            </w:r>
          </w:p>
        </w:tc>
        <w:tc>
          <w:tcPr>
            <w:tcW w:w="1701"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kern w:val="0"/>
                <w:sz w:val="18"/>
                <w:szCs w:val="18"/>
              </w:rPr>
              <w:t>mm</w:t>
            </w:r>
          </w:p>
        </w:tc>
        <w:tc>
          <w:tcPr>
            <w:tcW w:w="4678" w:type="dxa"/>
            <w:vAlign w:val="center"/>
          </w:tcPr>
          <w:p w:rsidR="007C5ADC" w:rsidRDefault="00C02D35">
            <w:pPr>
              <w:jc w:val="center"/>
              <w:rPr>
                <w:rFonts w:ascii="Times New Roman" w:eastAsia="宋体" w:hAnsi="Times New Roman" w:cs="Times New Roman"/>
                <w:sz w:val="18"/>
                <w:szCs w:val="18"/>
              </w:rPr>
            </w:pPr>
            <w:r>
              <w:rPr>
                <w:rFonts w:ascii="Times New Roman" w:eastAsia="宋体" w:hAnsi="Times New Roman" w:cs="Times New Roman"/>
                <w:sz w:val="18"/>
                <w:szCs w:val="18"/>
              </w:rPr>
              <w:t>3m</w:t>
            </w:r>
            <w:r>
              <w:rPr>
                <w:rFonts w:ascii="Times New Roman" w:eastAsia="宋体" w:hAnsi="Times New Roman" w:cs="Times New Roman"/>
                <w:sz w:val="18"/>
                <w:szCs w:val="18"/>
              </w:rPr>
              <w:t>直尺：每</w:t>
            </w:r>
            <w:r>
              <w:rPr>
                <w:rFonts w:ascii="Times New Roman" w:eastAsia="宋体" w:hAnsi="Times New Roman" w:cs="Times New Roman"/>
                <w:sz w:val="18"/>
                <w:szCs w:val="18"/>
              </w:rPr>
              <w:t>200m</w:t>
            </w:r>
            <w:r>
              <w:rPr>
                <w:rFonts w:ascii="Times New Roman" w:eastAsia="宋体" w:hAnsi="Times New Roman" w:cs="Times New Roman"/>
                <w:sz w:val="18"/>
                <w:szCs w:val="18"/>
              </w:rPr>
              <w:t>测</w:t>
            </w:r>
            <w:r>
              <w:rPr>
                <w:rFonts w:ascii="Times New Roman" w:eastAsia="宋体" w:hAnsi="Times New Roman" w:cs="Times New Roman"/>
                <w:sz w:val="18"/>
                <w:szCs w:val="18"/>
              </w:rPr>
              <w:t>2</w:t>
            </w:r>
            <w:r>
              <w:rPr>
                <w:rFonts w:ascii="Times New Roman" w:eastAsia="宋体" w:hAnsi="Times New Roman" w:cs="Times New Roman"/>
                <w:sz w:val="18"/>
                <w:szCs w:val="18"/>
              </w:rPr>
              <w:t>处</w:t>
            </w:r>
            <w:r>
              <w:rPr>
                <w:rFonts w:ascii="Times New Roman" w:eastAsia="宋体" w:hAnsi="Times New Roman" w:cs="Times New Roman"/>
                <w:sz w:val="18"/>
                <w:szCs w:val="18"/>
              </w:rPr>
              <w:t>×5</w:t>
            </w:r>
            <w:r>
              <w:rPr>
                <w:rFonts w:ascii="Times New Roman" w:eastAsia="宋体" w:hAnsi="Times New Roman" w:cs="Times New Roman"/>
                <w:sz w:val="18"/>
                <w:szCs w:val="18"/>
              </w:rPr>
              <w:t>尺</w:t>
            </w:r>
          </w:p>
        </w:tc>
      </w:tr>
    </w:tbl>
    <w:p w:rsidR="007C5ADC" w:rsidRDefault="00C02D35">
      <w:pPr>
        <w:pStyle w:val="a5"/>
        <w:spacing w:beforeLines="0" w:before="0" w:afterLines="0" w:after="0"/>
        <w:rPr>
          <w:rFonts w:ascii="Times New Roman" w:eastAsia="宋体"/>
          <w:szCs w:val="20"/>
        </w:rPr>
      </w:pPr>
      <w:r>
        <w:rPr>
          <w:rFonts w:ascii="Times New Roman" w:eastAsia="宋体" w:hint="eastAsia"/>
          <w:szCs w:val="20"/>
        </w:rPr>
        <w:t>对路基工程外表状况应逐项进行全面检查，如发现外观缺陷，应整修处理。对于较严重的外观缺陷，施工单位须采取措施进行全面整修处理。外观鉴定应符合以下规定：</w:t>
      </w:r>
    </w:p>
    <w:p w:rsidR="007C5ADC" w:rsidRDefault="00C02D35">
      <w:pPr>
        <w:pStyle w:val="af0"/>
        <w:numPr>
          <w:ilvl w:val="0"/>
          <w:numId w:val="18"/>
        </w:numPr>
        <w:ind w:left="1112" w:hanging="318"/>
        <w:rPr>
          <w:rFonts w:ascii="Times New Roman"/>
        </w:rPr>
      </w:pPr>
      <w:r>
        <w:rPr>
          <w:rFonts w:ascii="Times New Roman"/>
        </w:rPr>
        <w:t>压实后路基表面应平整、密实，无杂质，无松散，无骨料离析和明显杂物。</w:t>
      </w:r>
    </w:p>
    <w:p w:rsidR="007C5ADC" w:rsidRDefault="00C02D35">
      <w:pPr>
        <w:pStyle w:val="af0"/>
        <w:numPr>
          <w:ilvl w:val="0"/>
          <w:numId w:val="18"/>
        </w:numPr>
        <w:ind w:left="1112" w:hanging="318"/>
        <w:rPr>
          <w:rFonts w:ascii="Times New Roman"/>
        </w:rPr>
      </w:pPr>
      <w:r>
        <w:rPr>
          <w:rFonts w:ascii="Times New Roman"/>
        </w:rPr>
        <w:t>路基碾压成型后表面</w:t>
      </w:r>
      <w:proofErr w:type="gramStart"/>
      <w:r>
        <w:rPr>
          <w:rFonts w:ascii="Times New Roman"/>
        </w:rPr>
        <w:t>应嵌挤无</w:t>
      </w:r>
      <w:proofErr w:type="gramEnd"/>
      <w:r>
        <w:rPr>
          <w:rFonts w:ascii="Times New Roman"/>
        </w:rPr>
        <w:t>松动，密实无空洞，平整无起伏；边坡上不应有松动骨料，坡面应顺适、美观、牢固、稳定，整修后的边坡</w:t>
      </w:r>
      <w:proofErr w:type="gramStart"/>
      <w:r>
        <w:rPr>
          <w:rFonts w:ascii="Times New Roman"/>
        </w:rPr>
        <w:t>坡</w:t>
      </w:r>
      <w:proofErr w:type="gramEnd"/>
      <w:r>
        <w:rPr>
          <w:rFonts w:ascii="Times New Roman"/>
        </w:rPr>
        <w:t>率应符合设计要求；路基边线直顺，曲线圆滑。</w:t>
      </w:r>
    </w:p>
    <w:p w:rsidR="007C5ADC" w:rsidRDefault="00C02D35">
      <w:pPr>
        <w:pStyle w:val="a5"/>
        <w:spacing w:beforeLines="0" w:before="0" w:afterLines="0" w:after="0"/>
        <w:rPr>
          <w:rFonts w:ascii="Times New Roman"/>
        </w:rPr>
      </w:pPr>
      <w:r>
        <w:rPr>
          <w:rFonts w:ascii="Times New Roman" w:eastAsia="宋体"/>
          <w:szCs w:val="20"/>
        </w:rPr>
        <w:t>施工资料和图表应完整</w:t>
      </w:r>
      <w:r>
        <w:rPr>
          <w:rFonts w:ascii="Times New Roman" w:eastAsia="宋体" w:hint="eastAsia"/>
          <w:szCs w:val="20"/>
        </w:rPr>
        <w:t>清晰</w:t>
      </w:r>
      <w:r>
        <w:rPr>
          <w:rFonts w:ascii="Times New Roman" w:eastAsia="宋体"/>
          <w:szCs w:val="20"/>
        </w:rPr>
        <w:t>。</w:t>
      </w:r>
    </w:p>
    <w:p w:rsidR="007C5ADC" w:rsidRDefault="007C5ADC">
      <w:pPr>
        <w:pStyle w:val="affc"/>
        <w:rPr>
          <w:rFonts w:ascii="Times New Roman"/>
        </w:rPr>
      </w:pPr>
    </w:p>
    <w:p w:rsidR="007C5ADC" w:rsidRDefault="007C5ADC">
      <w:pPr>
        <w:pStyle w:val="affc"/>
        <w:rPr>
          <w:rFonts w:ascii="Times New Roman"/>
        </w:rPr>
      </w:pPr>
    </w:p>
    <w:p w:rsidR="007C5ADC" w:rsidRDefault="007C5ADC">
      <w:pPr>
        <w:pStyle w:val="affc"/>
        <w:rPr>
          <w:rFonts w:ascii="Times New Roman"/>
        </w:rPr>
      </w:pPr>
    </w:p>
    <w:p w:rsidR="007C5ADC" w:rsidRDefault="00C02D35">
      <w:pPr>
        <w:pStyle w:val="affffff9"/>
        <w:framePr w:wrap="around"/>
      </w:pPr>
      <w:r>
        <w:t>_________________________________</w:t>
      </w:r>
    </w:p>
    <w:sectPr w:rsidR="007C5ADC">
      <w:footerReference w:type="default" r:id="rId16"/>
      <w:pgSz w:w="11906" w:h="16838"/>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D35" w:rsidRDefault="00C02D35">
      <w:r>
        <w:separator/>
      </w:r>
    </w:p>
  </w:endnote>
  <w:endnote w:type="continuationSeparator" w:id="0">
    <w:p w:rsidR="00C02D35" w:rsidRDefault="00C0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Light">
    <w:altName w:val="宋体"/>
    <w:charset w:val="86"/>
    <w:family w:val="auto"/>
    <w:pitch w:val="default"/>
    <w:sig w:usb0="00000000" w:usb1="00000000"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DC" w:rsidRDefault="00C02D35">
    <w:pPr>
      <w:pStyle w:val="aff9"/>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ADC" w:rsidRDefault="00C02D35">
                          <w:pPr>
                            <w:snapToGrid w:val="0"/>
                            <w:rPr>
                              <w:sz w:val="18"/>
                            </w:rPr>
                          </w:pPr>
                          <w:r>
                            <w:rPr>
                              <w:sz w:val="18"/>
                            </w:rPr>
                            <w:fldChar w:fldCharType="begin"/>
                          </w:r>
                          <w:r>
                            <w:rPr>
                              <w:sz w:val="18"/>
                            </w:rPr>
                            <w:instrText xml:space="preserve"> PAGE  \* MERGEFORMAT </w:instrText>
                          </w:r>
                          <w:r>
                            <w:rPr>
                              <w:sz w:val="18"/>
                            </w:rPr>
                            <w:fldChar w:fldCharType="separate"/>
                          </w:r>
                          <w:r w:rsidR="002C3256">
                            <w:rPr>
                              <w:noProof/>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1"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JY7bsZQIAABoFAAAOAAAAAAAAAAAAAAAAAC4CAABkcnMvZTJvRG9j&#10;LnhtbFBLAQItABQABgAIAAAAIQBxqtG51wAAAAUBAAAPAAAAAAAAAAAAAAAAAL8EAABkcnMvZG93&#10;bnJldi54bWxQSwUGAAAAAAQABADzAAAAwwUAAAAA&#10;" filled="f" stroked="f" strokeweight=".5pt">
              <v:textbox style="mso-fit-shape-to-text:t" inset="0,0,0,0">
                <w:txbxContent>
                  <w:p w:rsidR="007C5ADC" w:rsidRDefault="00C02D35">
                    <w:pPr>
                      <w:snapToGrid w:val="0"/>
                      <w:rPr>
                        <w:sz w:val="18"/>
                      </w:rPr>
                    </w:pPr>
                    <w:r>
                      <w:rPr>
                        <w:sz w:val="18"/>
                      </w:rPr>
                      <w:fldChar w:fldCharType="begin"/>
                    </w:r>
                    <w:r>
                      <w:rPr>
                        <w:sz w:val="18"/>
                      </w:rPr>
                      <w:instrText xml:space="preserve"> PAGE  \* MERGEFORMAT </w:instrText>
                    </w:r>
                    <w:r>
                      <w:rPr>
                        <w:sz w:val="18"/>
                      </w:rPr>
                      <w:fldChar w:fldCharType="separate"/>
                    </w:r>
                    <w:r w:rsidR="002C3256">
                      <w:rPr>
                        <w:noProof/>
                        <w:sz w:val="18"/>
                      </w:rPr>
                      <w:t>1</w:t>
                    </w:r>
                    <w:r>
                      <w:rPr>
                        <w:sz w:val="18"/>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DC" w:rsidRDefault="00C02D35">
    <w:pPr>
      <w:pStyle w:val="afff5"/>
      <w:jc w:val="center"/>
    </w:pPr>
    <w:r>
      <w:rPr>
        <w:noProof/>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ADC" w:rsidRDefault="00C02D35">
                          <w:pPr>
                            <w:pStyle w:val="afff5"/>
                          </w:pPr>
                          <w: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pStyle w:val="45"/>
                    </w:pPr>
                    <w:r>
                      <w:t>I</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DC" w:rsidRDefault="00C02D35">
    <w:pPr>
      <w:pStyle w:val="afff5"/>
    </w:pPr>
    <w:r>
      <w:rPr>
        <w:noProof/>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ADC" w:rsidRDefault="00C02D35">
                          <w:pPr>
                            <w:pStyle w:val="afff5"/>
                          </w:pPr>
                          <w:r>
                            <w:t>II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pPr>
                      <w:pStyle w:val="45"/>
                    </w:pPr>
                    <w:r>
                      <w:t>II</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DC" w:rsidRDefault="00C02D35">
    <w:pPr>
      <w:pStyle w:val="afff5"/>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ADC" w:rsidRDefault="00C02D35">
                          <w:pPr>
                            <w:snapToGrid w:val="0"/>
                            <w:rPr>
                              <w:sz w:val="18"/>
                            </w:rPr>
                          </w:pPr>
                          <w:r>
                            <w:rPr>
                              <w:sz w:val="18"/>
                            </w:rPr>
                            <w:fldChar w:fldCharType="begin"/>
                          </w:r>
                          <w:r>
                            <w:rPr>
                              <w:sz w:val="18"/>
                            </w:rPr>
                            <w:instrText xml:space="preserve"> PAGE  \* MERGEFORMAT </w:instrText>
                          </w:r>
                          <w:r>
                            <w:rPr>
                              <w:sz w:val="18"/>
                            </w:rPr>
                            <w:fldChar w:fldCharType="separate"/>
                          </w:r>
                          <w:r w:rsidR="002C3256">
                            <w:rPr>
                              <w:noProof/>
                              <w:sz w:val="18"/>
                            </w:rPr>
                            <w:t>6</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" filled="f" stroked="f" strokeweight=".5pt">
              <v:textbox style="mso-fit-shape-to-text:t" inset="0,0,0,0">
                <w:txbxContent>
                  <w:p w:rsidR="007C5ADC" w:rsidRDefault="00C02D35">
                    <w:pPr>
                      <w:snapToGrid w:val="0"/>
                      <w:rPr>
                        <w:sz w:val="18"/>
                      </w:rPr>
                    </w:pPr>
                    <w:r>
                      <w:rPr>
                        <w:sz w:val="18"/>
                      </w:rPr>
                      <w:fldChar w:fldCharType="begin"/>
                    </w:r>
                    <w:r>
                      <w:rPr>
                        <w:sz w:val="18"/>
                      </w:rPr>
                      <w:instrText xml:space="preserve"> PAGE  \* MERGEFORMAT </w:instrText>
                    </w:r>
                    <w:r>
                      <w:rPr>
                        <w:sz w:val="18"/>
                      </w:rPr>
                      <w:fldChar w:fldCharType="separate"/>
                    </w:r>
                    <w:r w:rsidR="002C3256">
                      <w:rPr>
                        <w:noProof/>
                        <w:sz w:val="18"/>
                      </w:rPr>
                      <w:t>6</w:t>
                    </w:r>
                    <w:r>
                      <w:rPr>
                        <w:sz w:val="18"/>
                      </w:rPr>
                      <w:fldChar w:fldCharType="end"/>
                    </w:r>
                  </w:p>
                </w:txbxContent>
              </v:textbox>
              <w10:wrap anchorx="margin"/>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margin">
                <wp:align>inside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ADC" w:rsidRDefault="007C5ADC">
                          <w:pPr>
                            <w:pStyle w:val="afff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in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LgbwxAgAAZ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EGbPsrDT&#10;D5ZH6CiPt+tjgJxJ5ShKpwS6Ew+YvtSnflPieP95TlGP/w6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Di4G8MQIAAGUEAAAOAAAAAAAAAAEAIAAAAB8BAABkcnMvZTJvRG9jLnhtbFBLBQYA&#10;AAAABgAGAFkBAADCBQAAAAA=&#10;">
              <v:fill on="f" focussize="0,0"/>
              <v:stroke on="f" weight="0.5pt"/>
              <v:imagedata o:title=""/>
              <o:lock v:ext="edit" aspectratio="f"/>
              <v:textbox inset="0mm,0mm,0mm,0mm" style="mso-fit-shape-to-text:t;">
                <w:txbxContent>
                  <w:p>
                    <w:pPr>
                      <w:pStyle w:val="45"/>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D35" w:rsidRDefault="00C02D35">
      <w:r>
        <w:separator/>
      </w:r>
    </w:p>
  </w:footnote>
  <w:footnote w:type="continuationSeparator" w:id="0">
    <w:p w:rsidR="00C02D35" w:rsidRDefault="00C02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DC" w:rsidRDefault="00C02D35">
    <w:pPr>
      <w:pStyle w:val="afff6"/>
    </w:pPr>
    <w:r>
      <w:t>DB32/T 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AE367E9"/>
    <w:multiLevelType w:val="multilevel"/>
    <w:tmpl w:val="0AE367E9"/>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nsid w:val="0D983844"/>
    <w:multiLevelType w:val="multilevel"/>
    <w:tmpl w:val="0D983844"/>
    <w:lvl w:ilvl="0">
      <w:start w:val="1"/>
      <w:numFmt w:val="decimal"/>
      <w:pStyle w:val="a1"/>
      <w:suff w:val="nothing"/>
      <w:lvlText w:val="图%1　"/>
      <w:lvlJc w:val="left"/>
      <w:pPr>
        <w:ind w:left="2269"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162D7A90"/>
    <w:multiLevelType w:val="multilevel"/>
    <w:tmpl w:val="162D7A90"/>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3"/>
      <w:suff w:val="nothing"/>
      <w:lvlText w:val="%1　"/>
      <w:lvlJc w:val="left"/>
      <w:pPr>
        <w:ind w:left="1844"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5"/>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2827D5B"/>
    <w:multiLevelType w:val="multilevel"/>
    <w:tmpl w:val="22827D5B"/>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1F533D0"/>
    <w:multiLevelType w:val="multilevel"/>
    <w:tmpl w:val="31F533D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B733A5F"/>
    <w:multiLevelType w:val="multilevel"/>
    <w:tmpl w:val="4B733A5F"/>
    <w:lvl w:ilvl="0">
      <w:start w:val="1"/>
      <w:numFmt w:val="decimal"/>
      <w:pStyle w:val="af"/>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4CC97970"/>
    <w:multiLevelType w:val="multilevel"/>
    <w:tmpl w:val="4CC9797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4"/>
      <w:suff w:val="nothing"/>
      <w:lvlText w:val="表%1　"/>
      <w:lvlJc w:val="left"/>
      <w:pPr>
        <w:ind w:left="2978" w:firstLine="0"/>
      </w:pPr>
      <w:rPr>
        <w:rFonts w:ascii="黑体" w:eastAsia="黑体" w:hAnsi="Times New Roman" w:hint="eastAsia"/>
        <w:b w:val="0"/>
        <w:i w:val="0"/>
        <w:sz w:val="21"/>
      </w:rPr>
    </w:lvl>
    <w:lvl w:ilvl="1">
      <w:start w:val="1"/>
      <w:numFmt w:val="decimal"/>
      <w:lvlText w:val="%1.%2"/>
      <w:lvlJc w:val="left"/>
      <w:pPr>
        <w:tabs>
          <w:tab w:val="left" w:pos="1843"/>
        </w:tabs>
        <w:ind w:left="1843" w:hanging="567"/>
      </w:pPr>
      <w:rPr>
        <w:rFonts w:hint="eastAsia"/>
      </w:rPr>
    </w:lvl>
    <w:lvl w:ilvl="2">
      <w:start w:val="1"/>
      <w:numFmt w:val="decimal"/>
      <w:lvlText w:val="%1.%2.%3"/>
      <w:lvlJc w:val="left"/>
      <w:pPr>
        <w:tabs>
          <w:tab w:val="left" w:pos="2269"/>
        </w:tabs>
        <w:ind w:left="2269" w:hanging="567"/>
      </w:pPr>
      <w:rPr>
        <w:rFonts w:hint="eastAsia"/>
      </w:rPr>
    </w:lvl>
    <w:lvl w:ilvl="3">
      <w:start w:val="1"/>
      <w:numFmt w:val="decimal"/>
      <w:lvlText w:val="%1.%2.%3.%4"/>
      <w:lvlJc w:val="left"/>
      <w:pPr>
        <w:tabs>
          <w:tab w:val="left" w:pos="2835"/>
        </w:tabs>
        <w:ind w:left="2835"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4111"/>
        </w:tabs>
        <w:ind w:left="4111" w:hanging="1134"/>
      </w:pPr>
      <w:rPr>
        <w:rFonts w:hint="eastAsia"/>
      </w:rPr>
    </w:lvl>
    <w:lvl w:ilvl="6">
      <w:start w:val="1"/>
      <w:numFmt w:val="decimal"/>
      <w:lvlText w:val="%1.%2.%3.%4.%5.%6.%7"/>
      <w:lvlJc w:val="left"/>
      <w:pPr>
        <w:tabs>
          <w:tab w:val="left" w:pos="4678"/>
        </w:tabs>
        <w:ind w:left="4678" w:hanging="1276"/>
      </w:pPr>
      <w:rPr>
        <w:rFonts w:hint="eastAsia"/>
      </w:rPr>
    </w:lvl>
    <w:lvl w:ilvl="7">
      <w:start w:val="1"/>
      <w:numFmt w:val="decimal"/>
      <w:lvlText w:val="%1.%2.%3.%4.%5.%6.%7.%8"/>
      <w:lvlJc w:val="left"/>
      <w:pPr>
        <w:tabs>
          <w:tab w:val="left" w:pos="5245"/>
        </w:tabs>
        <w:ind w:left="5245" w:hanging="1418"/>
      </w:pPr>
      <w:rPr>
        <w:rFonts w:hint="eastAsia"/>
      </w:rPr>
    </w:lvl>
    <w:lvl w:ilvl="8">
      <w:start w:val="1"/>
      <w:numFmt w:val="decimal"/>
      <w:lvlText w:val="%1.%2.%3.%4.%5.%6.%7.%8.%9"/>
      <w:lvlJc w:val="left"/>
      <w:pPr>
        <w:tabs>
          <w:tab w:val="left" w:pos="5953"/>
        </w:tabs>
        <w:ind w:left="5953" w:hanging="1700"/>
      </w:pPr>
      <w:rPr>
        <w:rFonts w:hint="eastAsia"/>
      </w:rPr>
    </w:lvl>
  </w:abstractNum>
  <w:abstractNum w:abstractNumId="15">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c"/>
      <w:lvlText w:val="%1)"/>
      <w:lvlJc w:val="left"/>
      <w:pPr>
        <w:tabs>
          <w:tab w:val="left" w:pos="839"/>
        </w:tabs>
        <w:ind w:left="839" w:hanging="419"/>
      </w:pPr>
      <w:rPr>
        <w:rFonts w:ascii="宋体" w:eastAsia="宋体" w:hint="eastAsia"/>
        <w:b w:val="0"/>
        <w:i w:val="0"/>
        <w:sz w:val="21"/>
      </w:rPr>
    </w:lvl>
    <w:lvl w:ilvl="1">
      <w:start w:val="1"/>
      <w:numFmt w:val="decimal"/>
      <w:pStyle w:val="afd"/>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5"/>
  </w:num>
  <w:num w:numId="3">
    <w:abstractNumId w:val="8"/>
  </w:num>
  <w:num w:numId="4">
    <w:abstractNumId w:val="1"/>
  </w:num>
  <w:num w:numId="5">
    <w:abstractNumId w:val="12"/>
  </w:num>
  <w:num w:numId="6">
    <w:abstractNumId w:val="17"/>
  </w:num>
  <w:num w:numId="7">
    <w:abstractNumId w:val="0"/>
  </w:num>
  <w:num w:numId="8">
    <w:abstractNumId w:val="11"/>
  </w:num>
  <w:num w:numId="9">
    <w:abstractNumId w:val="6"/>
  </w:num>
  <w:num w:numId="10">
    <w:abstractNumId w:val="4"/>
  </w:num>
  <w:num w:numId="11">
    <w:abstractNumId w:val="15"/>
  </w:num>
  <w:num w:numId="12">
    <w:abstractNumId w:val="13"/>
  </w:num>
  <w:num w:numId="13">
    <w:abstractNumId w:val="16"/>
  </w:num>
  <w:num w:numId="14">
    <w:abstractNumId w:val="7"/>
  </w:num>
  <w:num w:numId="15">
    <w:abstractNumId w:val="14"/>
  </w:num>
  <w:num w:numId="16">
    <w:abstractNumId w:val="2"/>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F79"/>
    <w:rsid w:val="9F5FCA45"/>
    <w:rsid w:val="AFE63168"/>
    <w:rsid w:val="BBDF1580"/>
    <w:rsid w:val="C3FC40AE"/>
    <w:rsid w:val="DB5DD9B0"/>
    <w:rsid w:val="DDFF5CCA"/>
    <w:rsid w:val="F6F7E35B"/>
    <w:rsid w:val="FDFBBBB3"/>
    <w:rsid w:val="FFC7D6B3"/>
    <w:rsid w:val="00011ECF"/>
    <w:rsid w:val="00017BFC"/>
    <w:rsid w:val="00017FE1"/>
    <w:rsid w:val="000225EE"/>
    <w:rsid w:val="00025D56"/>
    <w:rsid w:val="000332D7"/>
    <w:rsid w:val="00044FB8"/>
    <w:rsid w:val="000466E9"/>
    <w:rsid w:val="00050CDD"/>
    <w:rsid w:val="00055A2A"/>
    <w:rsid w:val="0005767D"/>
    <w:rsid w:val="00060B73"/>
    <w:rsid w:val="0007066B"/>
    <w:rsid w:val="00074000"/>
    <w:rsid w:val="00074C23"/>
    <w:rsid w:val="0007760B"/>
    <w:rsid w:val="00081E5C"/>
    <w:rsid w:val="00082188"/>
    <w:rsid w:val="00083966"/>
    <w:rsid w:val="00083E62"/>
    <w:rsid w:val="00085585"/>
    <w:rsid w:val="000A1864"/>
    <w:rsid w:val="000A1A1A"/>
    <w:rsid w:val="000C1A30"/>
    <w:rsid w:val="000C4D7A"/>
    <w:rsid w:val="000C551C"/>
    <w:rsid w:val="000D61F0"/>
    <w:rsid w:val="000E0E08"/>
    <w:rsid w:val="000E547A"/>
    <w:rsid w:val="000F2934"/>
    <w:rsid w:val="000F571E"/>
    <w:rsid w:val="00100ECB"/>
    <w:rsid w:val="001064AD"/>
    <w:rsid w:val="00111BA8"/>
    <w:rsid w:val="001333BD"/>
    <w:rsid w:val="001411D1"/>
    <w:rsid w:val="001412DB"/>
    <w:rsid w:val="00143CE6"/>
    <w:rsid w:val="00146384"/>
    <w:rsid w:val="00146843"/>
    <w:rsid w:val="00150344"/>
    <w:rsid w:val="00173B27"/>
    <w:rsid w:val="00175467"/>
    <w:rsid w:val="00175DE6"/>
    <w:rsid w:val="001766E2"/>
    <w:rsid w:val="00177C00"/>
    <w:rsid w:val="00183C5E"/>
    <w:rsid w:val="00191732"/>
    <w:rsid w:val="00195563"/>
    <w:rsid w:val="001A39F8"/>
    <w:rsid w:val="001A73FF"/>
    <w:rsid w:val="001B2E85"/>
    <w:rsid w:val="001B3249"/>
    <w:rsid w:val="001B7DAE"/>
    <w:rsid w:val="001C368D"/>
    <w:rsid w:val="001C65DF"/>
    <w:rsid w:val="001E0555"/>
    <w:rsid w:val="001E0E1A"/>
    <w:rsid w:val="001E5C29"/>
    <w:rsid w:val="001F12EC"/>
    <w:rsid w:val="001F55D1"/>
    <w:rsid w:val="001F7F8D"/>
    <w:rsid w:val="002048CF"/>
    <w:rsid w:val="002103A7"/>
    <w:rsid w:val="002146CE"/>
    <w:rsid w:val="00216C19"/>
    <w:rsid w:val="00235240"/>
    <w:rsid w:val="002447C1"/>
    <w:rsid w:val="00251201"/>
    <w:rsid w:val="00253FC0"/>
    <w:rsid w:val="002626DE"/>
    <w:rsid w:val="00280723"/>
    <w:rsid w:val="00281A70"/>
    <w:rsid w:val="002827AA"/>
    <w:rsid w:val="00287E66"/>
    <w:rsid w:val="002A1516"/>
    <w:rsid w:val="002A27E7"/>
    <w:rsid w:val="002A474F"/>
    <w:rsid w:val="002C3256"/>
    <w:rsid w:val="002D0F26"/>
    <w:rsid w:val="002D11BF"/>
    <w:rsid w:val="002D1AF4"/>
    <w:rsid w:val="002D78BD"/>
    <w:rsid w:val="002E2296"/>
    <w:rsid w:val="002E275C"/>
    <w:rsid w:val="002E733D"/>
    <w:rsid w:val="002F14D7"/>
    <w:rsid w:val="002F5E22"/>
    <w:rsid w:val="003003CE"/>
    <w:rsid w:val="003017EB"/>
    <w:rsid w:val="00302C48"/>
    <w:rsid w:val="003045FA"/>
    <w:rsid w:val="00310353"/>
    <w:rsid w:val="00313929"/>
    <w:rsid w:val="00314A3F"/>
    <w:rsid w:val="00317077"/>
    <w:rsid w:val="00321D4A"/>
    <w:rsid w:val="00324A95"/>
    <w:rsid w:val="00327E49"/>
    <w:rsid w:val="003373ED"/>
    <w:rsid w:val="00352307"/>
    <w:rsid w:val="00355ED3"/>
    <w:rsid w:val="003600AB"/>
    <w:rsid w:val="00362E6E"/>
    <w:rsid w:val="00364875"/>
    <w:rsid w:val="00366DE6"/>
    <w:rsid w:val="00367179"/>
    <w:rsid w:val="00370F92"/>
    <w:rsid w:val="00371154"/>
    <w:rsid w:val="0037510E"/>
    <w:rsid w:val="003758A6"/>
    <w:rsid w:val="00377004"/>
    <w:rsid w:val="00380BCA"/>
    <w:rsid w:val="00387BEB"/>
    <w:rsid w:val="00391078"/>
    <w:rsid w:val="00394CC5"/>
    <w:rsid w:val="00394D30"/>
    <w:rsid w:val="00394F18"/>
    <w:rsid w:val="003A1238"/>
    <w:rsid w:val="003A23C3"/>
    <w:rsid w:val="003A26DB"/>
    <w:rsid w:val="003A26FB"/>
    <w:rsid w:val="003A59FD"/>
    <w:rsid w:val="003B0FA7"/>
    <w:rsid w:val="003B2625"/>
    <w:rsid w:val="003B2D22"/>
    <w:rsid w:val="003B577E"/>
    <w:rsid w:val="003C2B06"/>
    <w:rsid w:val="003C4A22"/>
    <w:rsid w:val="003D1618"/>
    <w:rsid w:val="003D2783"/>
    <w:rsid w:val="003E1972"/>
    <w:rsid w:val="003E3A3B"/>
    <w:rsid w:val="003F1D2A"/>
    <w:rsid w:val="003F1D49"/>
    <w:rsid w:val="00400133"/>
    <w:rsid w:val="00404DBC"/>
    <w:rsid w:val="004056BB"/>
    <w:rsid w:val="00407504"/>
    <w:rsid w:val="004075FC"/>
    <w:rsid w:val="00416739"/>
    <w:rsid w:val="0042204F"/>
    <w:rsid w:val="00425FF0"/>
    <w:rsid w:val="00430EC9"/>
    <w:rsid w:val="004350B7"/>
    <w:rsid w:val="00436B90"/>
    <w:rsid w:val="004374F0"/>
    <w:rsid w:val="004439B2"/>
    <w:rsid w:val="00444906"/>
    <w:rsid w:val="00456939"/>
    <w:rsid w:val="00460C9A"/>
    <w:rsid w:val="00465A74"/>
    <w:rsid w:val="004715D8"/>
    <w:rsid w:val="004722B1"/>
    <w:rsid w:val="00476D64"/>
    <w:rsid w:val="00484AA6"/>
    <w:rsid w:val="004910D0"/>
    <w:rsid w:val="00492802"/>
    <w:rsid w:val="00497148"/>
    <w:rsid w:val="00497D6C"/>
    <w:rsid w:val="004A13BA"/>
    <w:rsid w:val="004B02B9"/>
    <w:rsid w:val="004B03BB"/>
    <w:rsid w:val="004B171F"/>
    <w:rsid w:val="004B285B"/>
    <w:rsid w:val="004B4CBA"/>
    <w:rsid w:val="004C10DE"/>
    <w:rsid w:val="004C57B6"/>
    <w:rsid w:val="004D058F"/>
    <w:rsid w:val="004D5751"/>
    <w:rsid w:val="004D6EED"/>
    <w:rsid w:val="004E1AFB"/>
    <w:rsid w:val="004E6779"/>
    <w:rsid w:val="004F15C4"/>
    <w:rsid w:val="004F278D"/>
    <w:rsid w:val="004F3023"/>
    <w:rsid w:val="004F383D"/>
    <w:rsid w:val="004F4D9B"/>
    <w:rsid w:val="00510493"/>
    <w:rsid w:val="005207FF"/>
    <w:rsid w:val="005236D5"/>
    <w:rsid w:val="005244F0"/>
    <w:rsid w:val="00530A85"/>
    <w:rsid w:val="00532015"/>
    <w:rsid w:val="0053504B"/>
    <w:rsid w:val="005350A1"/>
    <w:rsid w:val="005351D6"/>
    <w:rsid w:val="0054645D"/>
    <w:rsid w:val="00546690"/>
    <w:rsid w:val="00554CA4"/>
    <w:rsid w:val="00555BF0"/>
    <w:rsid w:val="005653F4"/>
    <w:rsid w:val="005670CF"/>
    <w:rsid w:val="0057022B"/>
    <w:rsid w:val="00572DEB"/>
    <w:rsid w:val="00575ECA"/>
    <w:rsid w:val="0057672F"/>
    <w:rsid w:val="005850F9"/>
    <w:rsid w:val="0059076F"/>
    <w:rsid w:val="00590E7F"/>
    <w:rsid w:val="005952BC"/>
    <w:rsid w:val="00595EB4"/>
    <w:rsid w:val="005A1CCC"/>
    <w:rsid w:val="005A1E74"/>
    <w:rsid w:val="005A33E3"/>
    <w:rsid w:val="005A50A0"/>
    <w:rsid w:val="005A7C30"/>
    <w:rsid w:val="005B7C50"/>
    <w:rsid w:val="005D2121"/>
    <w:rsid w:val="005D28E5"/>
    <w:rsid w:val="005D2C18"/>
    <w:rsid w:val="005D5A83"/>
    <w:rsid w:val="005D5AB3"/>
    <w:rsid w:val="005E1402"/>
    <w:rsid w:val="005E3111"/>
    <w:rsid w:val="006015F4"/>
    <w:rsid w:val="00605606"/>
    <w:rsid w:val="0060796F"/>
    <w:rsid w:val="0061281F"/>
    <w:rsid w:val="00614D0B"/>
    <w:rsid w:val="006175CD"/>
    <w:rsid w:val="00630219"/>
    <w:rsid w:val="006354E0"/>
    <w:rsid w:val="00637413"/>
    <w:rsid w:val="006375B2"/>
    <w:rsid w:val="00641405"/>
    <w:rsid w:val="0064227A"/>
    <w:rsid w:val="00653605"/>
    <w:rsid w:val="006547F9"/>
    <w:rsid w:val="006670D9"/>
    <w:rsid w:val="00667A45"/>
    <w:rsid w:val="00667E30"/>
    <w:rsid w:val="00670030"/>
    <w:rsid w:val="006748F6"/>
    <w:rsid w:val="00675206"/>
    <w:rsid w:val="00681047"/>
    <w:rsid w:val="00681747"/>
    <w:rsid w:val="00682649"/>
    <w:rsid w:val="00682FDD"/>
    <w:rsid w:val="00683D04"/>
    <w:rsid w:val="006845A0"/>
    <w:rsid w:val="00684E2D"/>
    <w:rsid w:val="00692A9C"/>
    <w:rsid w:val="006949B2"/>
    <w:rsid w:val="006B0B30"/>
    <w:rsid w:val="006B31C1"/>
    <w:rsid w:val="006B6BBD"/>
    <w:rsid w:val="006C78E6"/>
    <w:rsid w:val="006D1314"/>
    <w:rsid w:val="006D2C50"/>
    <w:rsid w:val="006D3275"/>
    <w:rsid w:val="006D513A"/>
    <w:rsid w:val="006D55CD"/>
    <w:rsid w:val="006E0445"/>
    <w:rsid w:val="006E2F0F"/>
    <w:rsid w:val="00700DB1"/>
    <w:rsid w:val="00703DE1"/>
    <w:rsid w:val="007055E5"/>
    <w:rsid w:val="007071B7"/>
    <w:rsid w:val="00707EB8"/>
    <w:rsid w:val="00711362"/>
    <w:rsid w:val="00714CDA"/>
    <w:rsid w:val="0071583B"/>
    <w:rsid w:val="007204D0"/>
    <w:rsid w:val="00721C9F"/>
    <w:rsid w:val="0072792F"/>
    <w:rsid w:val="00733291"/>
    <w:rsid w:val="00733A46"/>
    <w:rsid w:val="007401CA"/>
    <w:rsid w:val="007402DA"/>
    <w:rsid w:val="00753001"/>
    <w:rsid w:val="00754BA0"/>
    <w:rsid w:val="007553FF"/>
    <w:rsid w:val="00760119"/>
    <w:rsid w:val="00764CE0"/>
    <w:rsid w:val="007679BF"/>
    <w:rsid w:val="00767D8F"/>
    <w:rsid w:val="00780B13"/>
    <w:rsid w:val="0078161C"/>
    <w:rsid w:val="00785DA3"/>
    <w:rsid w:val="00793C4E"/>
    <w:rsid w:val="00793CE0"/>
    <w:rsid w:val="00794DF2"/>
    <w:rsid w:val="00797372"/>
    <w:rsid w:val="00797C76"/>
    <w:rsid w:val="007A0A89"/>
    <w:rsid w:val="007A1F09"/>
    <w:rsid w:val="007A4420"/>
    <w:rsid w:val="007A6F21"/>
    <w:rsid w:val="007A781C"/>
    <w:rsid w:val="007B32A6"/>
    <w:rsid w:val="007B4618"/>
    <w:rsid w:val="007C22DA"/>
    <w:rsid w:val="007C5651"/>
    <w:rsid w:val="007C5ADC"/>
    <w:rsid w:val="007C5BF3"/>
    <w:rsid w:val="007D0937"/>
    <w:rsid w:val="007D367B"/>
    <w:rsid w:val="007D3F82"/>
    <w:rsid w:val="007D50F3"/>
    <w:rsid w:val="007E222F"/>
    <w:rsid w:val="007E4DE1"/>
    <w:rsid w:val="00804000"/>
    <w:rsid w:val="00806015"/>
    <w:rsid w:val="00806308"/>
    <w:rsid w:val="00813721"/>
    <w:rsid w:val="0082079E"/>
    <w:rsid w:val="00823D4C"/>
    <w:rsid w:val="0082557D"/>
    <w:rsid w:val="008268D7"/>
    <w:rsid w:val="00826AC9"/>
    <w:rsid w:val="00830500"/>
    <w:rsid w:val="00830C07"/>
    <w:rsid w:val="008327EB"/>
    <w:rsid w:val="00834BCB"/>
    <w:rsid w:val="00841712"/>
    <w:rsid w:val="008503F4"/>
    <w:rsid w:val="008545C0"/>
    <w:rsid w:val="008775DA"/>
    <w:rsid w:val="00880E90"/>
    <w:rsid w:val="00885037"/>
    <w:rsid w:val="008972C8"/>
    <w:rsid w:val="00897D0A"/>
    <w:rsid w:val="008A04CA"/>
    <w:rsid w:val="008A0FE6"/>
    <w:rsid w:val="008A30EB"/>
    <w:rsid w:val="008A4FD1"/>
    <w:rsid w:val="008A68E5"/>
    <w:rsid w:val="008B4142"/>
    <w:rsid w:val="008C149A"/>
    <w:rsid w:val="008C650C"/>
    <w:rsid w:val="008D000C"/>
    <w:rsid w:val="008D0A07"/>
    <w:rsid w:val="008D4620"/>
    <w:rsid w:val="008D7CA0"/>
    <w:rsid w:val="008F60F0"/>
    <w:rsid w:val="008F7CCB"/>
    <w:rsid w:val="0090138F"/>
    <w:rsid w:val="00904421"/>
    <w:rsid w:val="00910F98"/>
    <w:rsid w:val="00920BA9"/>
    <w:rsid w:val="00920E44"/>
    <w:rsid w:val="00924262"/>
    <w:rsid w:val="009276EC"/>
    <w:rsid w:val="009317A7"/>
    <w:rsid w:val="00936333"/>
    <w:rsid w:val="009369FA"/>
    <w:rsid w:val="00936B85"/>
    <w:rsid w:val="0094103E"/>
    <w:rsid w:val="0095201E"/>
    <w:rsid w:val="00970206"/>
    <w:rsid w:val="009745A2"/>
    <w:rsid w:val="009823B3"/>
    <w:rsid w:val="00994388"/>
    <w:rsid w:val="00996481"/>
    <w:rsid w:val="009A69EE"/>
    <w:rsid w:val="009B6701"/>
    <w:rsid w:val="009C20E5"/>
    <w:rsid w:val="009C4993"/>
    <w:rsid w:val="009C641F"/>
    <w:rsid w:val="009D2784"/>
    <w:rsid w:val="009F0B42"/>
    <w:rsid w:val="009F134A"/>
    <w:rsid w:val="00A03183"/>
    <w:rsid w:val="00A12D43"/>
    <w:rsid w:val="00A158CF"/>
    <w:rsid w:val="00A20C45"/>
    <w:rsid w:val="00A26D40"/>
    <w:rsid w:val="00A307AC"/>
    <w:rsid w:val="00A3224B"/>
    <w:rsid w:val="00A32A6E"/>
    <w:rsid w:val="00A360E4"/>
    <w:rsid w:val="00A40C7C"/>
    <w:rsid w:val="00A51448"/>
    <w:rsid w:val="00A655EF"/>
    <w:rsid w:val="00A66BA7"/>
    <w:rsid w:val="00A712C6"/>
    <w:rsid w:val="00A81670"/>
    <w:rsid w:val="00A84046"/>
    <w:rsid w:val="00A93181"/>
    <w:rsid w:val="00A94FAB"/>
    <w:rsid w:val="00AA62CA"/>
    <w:rsid w:val="00AB2DD4"/>
    <w:rsid w:val="00AB4C0E"/>
    <w:rsid w:val="00AC3862"/>
    <w:rsid w:val="00AC544D"/>
    <w:rsid w:val="00AD509A"/>
    <w:rsid w:val="00AD588B"/>
    <w:rsid w:val="00AD6817"/>
    <w:rsid w:val="00AE160F"/>
    <w:rsid w:val="00AE1AB6"/>
    <w:rsid w:val="00AE1F14"/>
    <w:rsid w:val="00AE437E"/>
    <w:rsid w:val="00AE6A4B"/>
    <w:rsid w:val="00AF214A"/>
    <w:rsid w:val="00B01578"/>
    <w:rsid w:val="00B07533"/>
    <w:rsid w:val="00B25202"/>
    <w:rsid w:val="00B31416"/>
    <w:rsid w:val="00B349DC"/>
    <w:rsid w:val="00B417F3"/>
    <w:rsid w:val="00B41F4B"/>
    <w:rsid w:val="00B519B5"/>
    <w:rsid w:val="00B578E0"/>
    <w:rsid w:val="00B60520"/>
    <w:rsid w:val="00B6092C"/>
    <w:rsid w:val="00B61673"/>
    <w:rsid w:val="00B639C1"/>
    <w:rsid w:val="00B64FF4"/>
    <w:rsid w:val="00B65459"/>
    <w:rsid w:val="00B660BF"/>
    <w:rsid w:val="00B66318"/>
    <w:rsid w:val="00B67506"/>
    <w:rsid w:val="00B676D5"/>
    <w:rsid w:val="00B725F3"/>
    <w:rsid w:val="00B75959"/>
    <w:rsid w:val="00B75E0A"/>
    <w:rsid w:val="00B934DB"/>
    <w:rsid w:val="00B9628B"/>
    <w:rsid w:val="00BA01DB"/>
    <w:rsid w:val="00BA3101"/>
    <w:rsid w:val="00BA7341"/>
    <w:rsid w:val="00BB0CEF"/>
    <w:rsid w:val="00BB6203"/>
    <w:rsid w:val="00BB6A06"/>
    <w:rsid w:val="00BB6E87"/>
    <w:rsid w:val="00BC359A"/>
    <w:rsid w:val="00BC39F9"/>
    <w:rsid w:val="00BC5940"/>
    <w:rsid w:val="00BC6AB7"/>
    <w:rsid w:val="00BD79BF"/>
    <w:rsid w:val="00BE6B23"/>
    <w:rsid w:val="00BF7AD1"/>
    <w:rsid w:val="00C02D35"/>
    <w:rsid w:val="00C10251"/>
    <w:rsid w:val="00C1380D"/>
    <w:rsid w:val="00C20627"/>
    <w:rsid w:val="00C20ABB"/>
    <w:rsid w:val="00C2240C"/>
    <w:rsid w:val="00C26517"/>
    <w:rsid w:val="00C347D7"/>
    <w:rsid w:val="00C4103E"/>
    <w:rsid w:val="00C463A0"/>
    <w:rsid w:val="00C47FA1"/>
    <w:rsid w:val="00C5351A"/>
    <w:rsid w:val="00C54A92"/>
    <w:rsid w:val="00C61203"/>
    <w:rsid w:val="00C61BEF"/>
    <w:rsid w:val="00C6756D"/>
    <w:rsid w:val="00C74A41"/>
    <w:rsid w:val="00C756AC"/>
    <w:rsid w:val="00C7619F"/>
    <w:rsid w:val="00C80339"/>
    <w:rsid w:val="00C828AF"/>
    <w:rsid w:val="00C86DE0"/>
    <w:rsid w:val="00C90911"/>
    <w:rsid w:val="00C90C4B"/>
    <w:rsid w:val="00C9147C"/>
    <w:rsid w:val="00C949E9"/>
    <w:rsid w:val="00CA52DC"/>
    <w:rsid w:val="00CB0B4D"/>
    <w:rsid w:val="00CB192F"/>
    <w:rsid w:val="00CB3811"/>
    <w:rsid w:val="00CB676E"/>
    <w:rsid w:val="00CB79D2"/>
    <w:rsid w:val="00CC3E71"/>
    <w:rsid w:val="00CC526E"/>
    <w:rsid w:val="00CD0853"/>
    <w:rsid w:val="00D01902"/>
    <w:rsid w:val="00D039B0"/>
    <w:rsid w:val="00D06AEE"/>
    <w:rsid w:val="00D22AE6"/>
    <w:rsid w:val="00D22D87"/>
    <w:rsid w:val="00D22D95"/>
    <w:rsid w:val="00D25DC7"/>
    <w:rsid w:val="00D27D63"/>
    <w:rsid w:val="00D300A8"/>
    <w:rsid w:val="00D31D2C"/>
    <w:rsid w:val="00D40CFA"/>
    <w:rsid w:val="00D42BBB"/>
    <w:rsid w:val="00D63596"/>
    <w:rsid w:val="00D73271"/>
    <w:rsid w:val="00D757F3"/>
    <w:rsid w:val="00D914C5"/>
    <w:rsid w:val="00D927CA"/>
    <w:rsid w:val="00D92B26"/>
    <w:rsid w:val="00DA51FC"/>
    <w:rsid w:val="00DA70DE"/>
    <w:rsid w:val="00DB2634"/>
    <w:rsid w:val="00DB3CB3"/>
    <w:rsid w:val="00DB7077"/>
    <w:rsid w:val="00DC09B7"/>
    <w:rsid w:val="00DD0A05"/>
    <w:rsid w:val="00DE62C4"/>
    <w:rsid w:val="00DE654A"/>
    <w:rsid w:val="00DE6CEB"/>
    <w:rsid w:val="00DF452F"/>
    <w:rsid w:val="00DF55C1"/>
    <w:rsid w:val="00E00EEF"/>
    <w:rsid w:val="00E01FEB"/>
    <w:rsid w:val="00E0595C"/>
    <w:rsid w:val="00E07103"/>
    <w:rsid w:val="00E15B1E"/>
    <w:rsid w:val="00E225C0"/>
    <w:rsid w:val="00E22602"/>
    <w:rsid w:val="00E251BD"/>
    <w:rsid w:val="00E407EA"/>
    <w:rsid w:val="00E52B5B"/>
    <w:rsid w:val="00E56AD7"/>
    <w:rsid w:val="00E62ADE"/>
    <w:rsid w:val="00E74786"/>
    <w:rsid w:val="00E76E3F"/>
    <w:rsid w:val="00E82D58"/>
    <w:rsid w:val="00E9084C"/>
    <w:rsid w:val="00E90CFF"/>
    <w:rsid w:val="00E910B8"/>
    <w:rsid w:val="00E931A0"/>
    <w:rsid w:val="00EA1D85"/>
    <w:rsid w:val="00EB3002"/>
    <w:rsid w:val="00EB46A6"/>
    <w:rsid w:val="00EC29CA"/>
    <w:rsid w:val="00EC7877"/>
    <w:rsid w:val="00ED774C"/>
    <w:rsid w:val="00EF4FF7"/>
    <w:rsid w:val="00F01FB8"/>
    <w:rsid w:val="00F02186"/>
    <w:rsid w:val="00F1197D"/>
    <w:rsid w:val="00F11F79"/>
    <w:rsid w:val="00F200CE"/>
    <w:rsid w:val="00F435C6"/>
    <w:rsid w:val="00F44530"/>
    <w:rsid w:val="00F52482"/>
    <w:rsid w:val="00F61906"/>
    <w:rsid w:val="00F657DF"/>
    <w:rsid w:val="00F92092"/>
    <w:rsid w:val="00FA3D31"/>
    <w:rsid w:val="00FB304A"/>
    <w:rsid w:val="00FC1D07"/>
    <w:rsid w:val="00FC30F0"/>
    <w:rsid w:val="00FC5FCE"/>
    <w:rsid w:val="00FC6B95"/>
    <w:rsid w:val="00FD4A01"/>
    <w:rsid w:val="00FE0628"/>
    <w:rsid w:val="0BBC8B7E"/>
    <w:rsid w:val="14800709"/>
    <w:rsid w:val="17284E1C"/>
    <w:rsid w:val="1B552465"/>
    <w:rsid w:val="1CFD3022"/>
    <w:rsid w:val="1D1F3F2F"/>
    <w:rsid w:val="21250C37"/>
    <w:rsid w:val="2DA514F5"/>
    <w:rsid w:val="31930686"/>
    <w:rsid w:val="338A529B"/>
    <w:rsid w:val="3BF154D2"/>
    <w:rsid w:val="3FDF0020"/>
    <w:rsid w:val="3FDF27ED"/>
    <w:rsid w:val="3FFC04DC"/>
    <w:rsid w:val="421A06CA"/>
    <w:rsid w:val="50CC0EE6"/>
    <w:rsid w:val="56FD16A6"/>
    <w:rsid w:val="5776544C"/>
    <w:rsid w:val="57BA4426"/>
    <w:rsid w:val="5C536B3F"/>
    <w:rsid w:val="5FBD5105"/>
    <w:rsid w:val="60CB0353"/>
    <w:rsid w:val="685ED65F"/>
    <w:rsid w:val="6FF31291"/>
    <w:rsid w:val="76F70DA5"/>
    <w:rsid w:val="77AFC3B3"/>
    <w:rsid w:val="7BFB95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semiHidden="1" w:unhideWhenUsed="1" w:qFormat="1"/>
    <w:lsdException w:name="header" w:uiPriority="0"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qFormat="1"/>
    <w:lsdException w:name="endnote reference" w:semiHidden="1" w:uiPriority="0"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Pr>
      <w:rFonts w:asciiTheme="minorHAnsi" w:eastAsiaTheme="minorEastAsia" w:hAnsiTheme="minorHAnsi" w:cstheme="minorBidi"/>
      <w:kern w:val="2"/>
      <w:sz w:val="21"/>
      <w:szCs w:val="22"/>
    </w:rPr>
  </w:style>
  <w:style w:type="paragraph" w:styleId="1">
    <w:name w:val="heading 1"/>
    <w:basedOn w:val="aff"/>
    <w:next w:val="aff"/>
    <w:link w:val="1Char"/>
    <w:uiPriority w:val="9"/>
    <w:qFormat/>
    <w:pPr>
      <w:keepNext/>
      <w:keepLines/>
      <w:spacing w:before="340" w:after="330" w:line="578" w:lineRule="auto"/>
      <w:outlineLvl w:val="0"/>
    </w:pPr>
    <w:rPr>
      <w:b/>
      <w:bCs/>
      <w:kern w:val="44"/>
      <w:sz w:val="44"/>
      <w:szCs w:val="44"/>
    </w:rPr>
  </w:style>
  <w:style w:type="paragraph" w:styleId="3">
    <w:name w:val="heading 3"/>
    <w:basedOn w:val="aff"/>
    <w:next w:val="aff"/>
    <w:link w:val="3Char"/>
    <w:uiPriority w:val="9"/>
    <w:semiHidden/>
    <w:unhideWhenUsed/>
    <w:qFormat/>
    <w:pPr>
      <w:keepNext/>
      <w:keepLines/>
      <w:spacing w:before="260" w:after="260" w:line="416" w:lineRule="auto"/>
      <w:outlineLvl w:val="2"/>
    </w:pPr>
    <w:rPr>
      <w:b/>
      <w:bCs/>
      <w:sz w:val="32"/>
      <w:szCs w:val="32"/>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7">
    <w:name w:val="toc 7"/>
    <w:basedOn w:val="aff"/>
    <w:next w:val="aff"/>
    <w:semiHidden/>
    <w:qFormat/>
    <w:pPr>
      <w:widowControl w:val="0"/>
      <w:tabs>
        <w:tab w:val="right" w:leader="dot" w:pos="9241"/>
      </w:tabs>
      <w:ind w:firstLineChars="500" w:firstLine="505"/>
    </w:pPr>
    <w:rPr>
      <w:rFonts w:ascii="宋体" w:eastAsia="宋体" w:hAnsi="Times New Roman" w:cs="Times New Roman"/>
      <w:szCs w:val="21"/>
    </w:rPr>
  </w:style>
  <w:style w:type="paragraph" w:styleId="8">
    <w:name w:val="index 8"/>
    <w:basedOn w:val="aff"/>
    <w:next w:val="aff"/>
    <w:qFormat/>
    <w:pPr>
      <w:widowControl w:val="0"/>
      <w:ind w:left="1680" w:hanging="210"/>
    </w:pPr>
    <w:rPr>
      <w:rFonts w:ascii="Calibri" w:eastAsia="宋体" w:hAnsi="Calibri" w:cs="Times New Roman"/>
      <w:sz w:val="20"/>
      <w:szCs w:val="20"/>
    </w:rPr>
  </w:style>
  <w:style w:type="paragraph" w:styleId="aff3">
    <w:name w:val="caption"/>
    <w:basedOn w:val="aff"/>
    <w:next w:val="aff"/>
    <w:qFormat/>
    <w:pPr>
      <w:widowControl w:val="0"/>
      <w:spacing w:before="152" w:after="160"/>
      <w:jc w:val="both"/>
    </w:pPr>
    <w:rPr>
      <w:rFonts w:ascii="Arial" w:eastAsia="黑体" w:hAnsi="Arial" w:cs="Arial"/>
      <w:sz w:val="20"/>
      <w:szCs w:val="20"/>
    </w:rPr>
  </w:style>
  <w:style w:type="paragraph" w:styleId="5">
    <w:name w:val="index 5"/>
    <w:basedOn w:val="aff"/>
    <w:next w:val="aff"/>
    <w:qFormat/>
    <w:pPr>
      <w:widowControl w:val="0"/>
      <w:ind w:left="1050" w:hanging="210"/>
    </w:pPr>
    <w:rPr>
      <w:rFonts w:ascii="Calibri" w:eastAsia="宋体" w:hAnsi="Calibri" w:cs="Times New Roman"/>
      <w:sz w:val="20"/>
      <w:szCs w:val="20"/>
    </w:rPr>
  </w:style>
  <w:style w:type="paragraph" w:styleId="aff4">
    <w:name w:val="Document Map"/>
    <w:basedOn w:val="aff"/>
    <w:link w:val="Char"/>
    <w:semiHidden/>
    <w:qFormat/>
    <w:pPr>
      <w:widowControl w:val="0"/>
      <w:shd w:val="clear" w:color="auto" w:fill="000080"/>
      <w:jc w:val="both"/>
    </w:pPr>
    <w:rPr>
      <w:rFonts w:ascii="Times New Roman" w:eastAsia="宋体" w:hAnsi="Times New Roman" w:cs="Times New Roman"/>
      <w:szCs w:val="24"/>
    </w:rPr>
  </w:style>
  <w:style w:type="paragraph" w:styleId="aff5">
    <w:name w:val="annotation text"/>
    <w:basedOn w:val="aff"/>
    <w:link w:val="Char0"/>
    <w:uiPriority w:val="99"/>
    <w:semiHidden/>
    <w:unhideWhenUsed/>
    <w:qFormat/>
  </w:style>
  <w:style w:type="paragraph" w:styleId="6">
    <w:name w:val="index 6"/>
    <w:basedOn w:val="aff"/>
    <w:next w:val="aff"/>
    <w:qFormat/>
    <w:pPr>
      <w:widowControl w:val="0"/>
      <w:ind w:left="1260" w:hanging="210"/>
    </w:pPr>
    <w:rPr>
      <w:rFonts w:ascii="Calibri" w:eastAsia="宋体" w:hAnsi="Calibri" w:cs="Times New Roman"/>
      <w:sz w:val="20"/>
      <w:szCs w:val="20"/>
    </w:rPr>
  </w:style>
  <w:style w:type="paragraph" w:styleId="aff6">
    <w:name w:val="Body Text"/>
    <w:basedOn w:val="aff"/>
    <w:link w:val="Char1"/>
    <w:unhideWhenUsed/>
    <w:qFormat/>
    <w:pPr>
      <w:widowControl w:val="0"/>
      <w:spacing w:after="120"/>
      <w:jc w:val="both"/>
    </w:pPr>
    <w:rPr>
      <w:rFonts w:ascii="Calibri" w:eastAsia="宋体" w:hAnsi="Calibri" w:cs="Times New Roman"/>
      <w:szCs w:val="24"/>
    </w:rPr>
  </w:style>
  <w:style w:type="paragraph" w:styleId="4">
    <w:name w:val="index 4"/>
    <w:basedOn w:val="aff"/>
    <w:next w:val="aff"/>
    <w:qFormat/>
    <w:pPr>
      <w:widowControl w:val="0"/>
      <w:ind w:left="840" w:hanging="210"/>
    </w:pPr>
    <w:rPr>
      <w:rFonts w:ascii="Calibri" w:eastAsia="宋体" w:hAnsi="Calibri" w:cs="Times New Roman"/>
      <w:sz w:val="20"/>
      <w:szCs w:val="20"/>
    </w:rPr>
  </w:style>
  <w:style w:type="paragraph" w:styleId="50">
    <w:name w:val="toc 5"/>
    <w:basedOn w:val="aff"/>
    <w:next w:val="aff"/>
    <w:semiHidden/>
    <w:qFormat/>
    <w:pPr>
      <w:widowControl w:val="0"/>
      <w:tabs>
        <w:tab w:val="right" w:leader="dot" w:pos="9241"/>
      </w:tabs>
      <w:ind w:firstLineChars="300" w:firstLine="300"/>
    </w:pPr>
    <w:rPr>
      <w:rFonts w:ascii="宋体" w:eastAsia="宋体" w:hAnsi="Times New Roman" w:cs="Times New Roman"/>
      <w:szCs w:val="21"/>
    </w:rPr>
  </w:style>
  <w:style w:type="paragraph" w:styleId="30">
    <w:name w:val="toc 3"/>
    <w:basedOn w:val="aff"/>
    <w:next w:val="aff"/>
    <w:uiPriority w:val="39"/>
    <w:qFormat/>
    <w:pPr>
      <w:widowControl w:val="0"/>
      <w:tabs>
        <w:tab w:val="right" w:leader="dot" w:pos="9241"/>
      </w:tabs>
      <w:ind w:firstLineChars="150" w:firstLine="315"/>
    </w:pPr>
    <w:rPr>
      <w:rFonts w:ascii="宋体" w:eastAsia="宋体" w:hAnsi="Times New Roman" w:cs="Times New Roman"/>
      <w:szCs w:val="21"/>
    </w:rPr>
  </w:style>
  <w:style w:type="paragraph" w:styleId="80">
    <w:name w:val="toc 8"/>
    <w:basedOn w:val="aff"/>
    <w:next w:val="aff"/>
    <w:semiHidden/>
    <w:qFormat/>
    <w:pPr>
      <w:widowControl w:val="0"/>
      <w:tabs>
        <w:tab w:val="right" w:leader="dot" w:pos="9241"/>
      </w:tabs>
      <w:ind w:firstLineChars="600" w:firstLine="607"/>
    </w:pPr>
    <w:rPr>
      <w:rFonts w:ascii="宋体" w:eastAsia="宋体" w:hAnsi="Times New Roman" w:cs="Times New Roman"/>
      <w:szCs w:val="21"/>
    </w:rPr>
  </w:style>
  <w:style w:type="paragraph" w:styleId="31">
    <w:name w:val="index 3"/>
    <w:basedOn w:val="aff"/>
    <w:next w:val="aff"/>
    <w:qFormat/>
    <w:pPr>
      <w:widowControl w:val="0"/>
      <w:ind w:left="630" w:hanging="210"/>
    </w:pPr>
    <w:rPr>
      <w:rFonts w:ascii="Calibri" w:eastAsia="宋体" w:hAnsi="Calibri" w:cs="Times New Roman"/>
      <w:sz w:val="20"/>
      <w:szCs w:val="20"/>
    </w:rPr>
  </w:style>
  <w:style w:type="paragraph" w:styleId="aff7">
    <w:name w:val="endnote text"/>
    <w:basedOn w:val="aff"/>
    <w:link w:val="Char2"/>
    <w:semiHidden/>
    <w:qFormat/>
    <w:pPr>
      <w:widowControl w:val="0"/>
      <w:snapToGrid w:val="0"/>
    </w:pPr>
    <w:rPr>
      <w:rFonts w:ascii="Times New Roman" w:eastAsia="宋体" w:hAnsi="Times New Roman" w:cs="Times New Roman"/>
      <w:szCs w:val="24"/>
    </w:rPr>
  </w:style>
  <w:style w:type="paragraph" w:styleId="aff8">
    <w:name w:val="Balloon Text"/>
    <w:basedOn w:val="aff"/>
    <w:link w:val="Char3"/>
    <w:uiPriority w:val="99"/>
    <w:unhideWhenUsed/>
    <w:qFormat/>
    <w:rPr>
      <w:sz w:val="18"/>
      <w:szCs w:val="18"/>
    </w:rPr>
  </w:style>
  <w:style w:type="paragraph" w:styleId="aff9">
    <w:name w:val="footer"/>
    <w:basedOn w:val="aff"/>
    <w:link w:val="Char4"/>
    <w:qFormat/>
    <w:pPr>
      <w:widowControl w:val="0"/>
      <w:snapToGrid w:val="0"/>
      <w:ind w:rightChars="100" w:right="210"/>
      <w:jc w:val="right"/>
    </w:pPr>
    <w:rPr>
      <w:rFonts w:ascii="Times New Roman" w:eastAsia="宋体" w:hAnsi="Times New Roman" w:cs="Times New Roman"/>
      <w:sz w:val="18"/>
      <w:szCs w:val="18"/>
    </w:rPr>
  </w:style>
  <w:style w:type="paragraph" w:styleId="affa">
    <w:name w:val="header"/>
    <w:basedOn w:val="aff"/>
    <w:link w:val="Char5"/>
    <w:qFormat/>
    <w:pPr>
      <w:widowControl w:val="0"/>
      <w:snapToGrid w:val="0"/>
    </w:pPr>
    <w:rPr>
      <w:rFonts w:ascii="Times New Roman" w:eastAsia="宋体" w:hAnsi="Times New Roman" w:cs="Times New Roman"/>
      <w:sz w:val="18"/>
      <w:szCs w:val="18"/>
    </w:rPr>
  </w:style>
  <w:style w:type="paragraph" w:styleId="10">
    <w:name w:val="toc 1"/>
    <w:basedOn w:val="aff"/>
    <w:next w:val="aff"/>
    <w:uiPriority w:val="39"/>
    <w:qFormat/>
    <w:pPr>
      <w:widowControl w:val="0"/>
      <w:tabs>
        <w:tab w:val="right" w:leader="dot" w:pos="9241"/>
      </w:tabs>
      <w:spacing w:beforeLines="25" w:afterLines="25"/>
    </w:pPr>
    <w:rPr>
      <w:rFonts w:ascii="宋体" w:eastAsia="宋体" w:hAnsi="Times New Roman" w:cs="Times New Roman"/>
      <w:szCs w:val="21"/>
    </w:rPr>
  </w:style>
  <w:style w:type="paragraph" w:styleId="40">
    <w:name w:val="toc 4"/>
    <w:basedOn w:val="aff"/>
    <w:next w:val="aff"/>
    <w:semiHidden/>
    <w:qFormat/>
    <w:pPr>
      <w:widowControl w:val="0"/>
      <w:tabs>
        <w:tab w:val="right" w:leader="dot" w:pos="9241"/>
      </w:tabs>
      <w:ind w:firstLineChars="200" w:firstLine="198"/>
    </w:pPr>
    <w:rPr>
      <w:rFonts w:ascii="宋体" w:eastAsia="宋体" w:hAnsi="Times New Roman" w:cs="Times New Roman"/>
      <w:szCs w:val="21"/>
    </w:rPr>
  </w:style>
  <w:style w:type="paragraph" w:styleId="affb">
    <w:name w:val="index heading"/>
    <w:basedOn w:val="aff"/>
    <w:next w:val="11"/>
    <w:qFormat/>
    <w:pPr>
      <w:widowControl w:val="0"/>
      <w:spacing w:before="120" w:after="120"/>
      <w:jc w:val="center"/>
    </w:pPr>
    <w:rPr>
      <w:rFonts w:ascii="Calibri" w:eastAsia="宋体" w:hAnsi="Calibri" w:cs="Times New Roman"/>
      <w:b/>
      <w:bCs/>
      <w:iCs/>
      <w:szCs w:val="20"/>
    </w:rPr>
  </w:style>
  <w:style w:type="paragraph" w:styleId="11">
    <w:name w:val="index 1"/>
    <w:basedOn w:val="aff"/>
    <w:next w:val="affc"/>
    <w:qFormat/>
    <w:pPr>
      <w:widowControl w:val="0"/>
      <w:tabs>
        <w:tab w:val="right" w:leader="dot" w:pos="9299"/>
      </w:tabs>
    </w:pPr>
    <w:rPr>
      <w:rFonts w:ascii="宋体" w:eastAsia="宋体" w:hAnsi="Times New Roman" w:cs="Times New Roman"/>
      <w:szCs w:val="21"/>
    </w:rPr>
  </w:style>
  <w:style w:type="paragraph" w:customStyle="1" w:styleId="affc">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
    <w:link w:val="Char7"/>
    <w:qFormat/>
    <w:pPr>
      <w:widowControl w:val="0"/>
      <w:numPr>
        <w:numId w:val="1"/>
      </w:numPr>
      <w:snapToGrid w:val="0"/>
    </w:pPr>
    <w:rPr>
      <w:rFonts w:ascii="宋体" w:eastAsia="宋体" w:hAnsi="Times New Roman" w:cs="Times New Roman"/>
      <w:sz w:val="18"/>
      <w:szCs w:val="18"/>
    </w:rPr>
  </w:style>
  <w:style w:type="paragraph" w:styleId="60">
    <w:name w:val="toc 6"/>
    <w:basedOn w:val="aff"/>
    <w:next w:val="aff"/>
    <w:semiHidden/>
    <w:qFormat/>
    <w:pPr>
      <w:widowControl w:val="0"/>
      <w:tabs>
        <w:tab w:val="right" w:leader="dot" w:pos="9241"/>
      </w:tabs>
      <w:ind w:firstLineChars="400" w:firstLine="403"/>
    </w:pPr>
    <w:rPr>
      <w:rFonts w:ascii="宋体" w:eastAsia="宋体" w:hAnsi="Times New Roman" w:cs="Times New Roman"/>
      <w:szCs w:val="21"/>
    </w:rPr>
  </w:style>
  <w:style w:type="paragraph" w:styleId="70">
    <w:name w:val="index 7"/>
    <w:basedOn w:val="aff"/>
    <w:next w:val="aff"/>
    <w:qFormat/>
    <w:pPr>
      <w:widowControl w:val="0"/>
      <w:ind w:left="1470" w:hanging="210"/>
    </w:pPr>
    <w:rPr>
      <w:rFonts w:ascii="Calibri" w:eastAsia="宋体" w:hAnsi="Calibri" w:cs="Times New Roman"/>
      <w:sz w:val="20"/>
      <w:szCs w:val="20"/>
    </w:rPr>
  </w:style>
  <w:style w:type="paragraph" w:styleId="9">
    <w:name w:val="index 9"/>
    <w:basedOn w:val="aff"/>
    <w:next w:val="aff"/>
    <w:qFormat/>
    <w:pPr>
      <w:widowControl w:val="0"/>
      <w:ind w:left="1890" w:hanging="210"/>
    </w:pPr>
    <w:rPr>
      <w:rFonts w:ascii="Calibri" w:eastAsia="宋体" w:hAnsi="Calibri" w:cs="Times New Roman"/>
      <w:sz w:val="20"/>
      <w:szCs w:val="20"/>
    </w:rPr>
  </w:style>
  <w:style w:type="paragraph" w:styleId="2">
    <w:name w:val="toc 2"/>
    <w:basedOn w:val="aff"/>
    <w:next w:val="aff"/>
    <w:uiPriority w:val="39"/>
    <w:qFormat/>
    <w:pPr>
      <w:widowControl w:val="0"/>
      <w:tabs>
        <w:tab w:val="right" w:leader="dot" w:pos="9241"/>
      </w:tabs>
      <w:jc w:val="both"/>
    </w:pPr>
    <w:rPr>
      <w:rFonts w:ascii="宋体" w:eastAsia="宋体" w:hAnsi="Times New Roman" w:cs="Times New Roman"/>
      <w:szCs w:val="21"/>
    </w:rPr>
  </w:style>
  <w:style w:type="paragraph" w:styleId="90">
    <w:name w:val="toc 9"/>
    <w:basedOn w:val="aff"/>
    <w:next w:val="aff"/>
    <w:semiHidden/>
    <w:qFormat/>
    <w:pPr>
      <w:widowControl w:val="0"/>
      <w:ind w:left="1470"/>
    </w:pPr>
    <w:rPr>
      <w:rFonts w:ascii="Times New Roman" w:eastAsia="宋体" w:hAnsi="Times New Roman" w:cs="Times New Roman"/>
      <w:sz w:val="20"/>
      <w:szCs w:val="20"/>
    </w:rPr>
  </w:style>
  <w:style w:type="paragraph" w:styleId="affd">
    <w:name w:val="Normal (Web)"/>
    <w:basedOn w:val="aff"/>
    <w:uiPriority w:val="99"/>
    <w:unhideWhenUsed/>
    <w:qFormat/>
    <w:pPr>
      <w:spacing w:before="100" w:beforeAutospacing="1" w:after="100" w:afterAutospacing="1"/>
    </w:pPr>
    <w:rPr>
      <w:rFonts w:ascii="宋体" w:eastAsia="宋体" w:hAnsi="宋体" w:cs="宋体"/>
      <w:kern w:val="0"/>
      <w:sz w:val="24"/>
      <w:szCs w:val="24"/>
    </w:rPr>
  </w:style>
  <w:style w:type="paragraph" w:styleId="20">
    <w:name w:val="index 2"/>
    <w:basedOn w:val="aff"/>
    <w:next w:val="aff"/>
    <w:qFormat/>
    <w:pPr>
      <w:widowControl w:val="0"/>
      <w:ind w:left="420" w:hanging="210"/>
    </w:pPr>
    <w:rPr>
      <w:rFonts w:ascii="Calibri" w:eastAsia="宋体" w:hAnsi="Calibri" w:cs="Times New Roman"/>
      <w:sz w:val="20"/>
      <w:szCs w:val="20"/>
    </w:rPr>
  </w:style>
  <w:style w:type="paragraph" w:styleId="affe">
    <w:name w:val="annotation subject"/>
    <w:basedOn w:val="aff5"/>
    <w:next w:val="aff5"/>
    <w:link w:val="Char8"/>
    <w:uiPriority w:val="99"/>
    <w:semiHidden/>
    <w:unhideWhenUsed/>
    <w:rPr>
      <w:b/>
      <w:bCs/>
    </w:rPr>
  </w:style>
  <w:style w:type="table" w:styleId="afff">
    <w:name w:val="Table Grid"/>
    <w:basedOn w:val="aff1"/>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0"/>
    <w:uiPriority w:val="20"/>
    <w:qFormat/>
    <w:rPr>
      <w:i/>
      <w:iCs/>
    </w:rPr>
  </w:style>
  <w:style w:type="character" w:styleId="afff3">
    <w:name w:val="Hyperlink"/>
    <w:uiPriority w:val="99"/>
    <w:qFormat/>
    <w:rPr>
      <w:color w:val="0000FF"/>
      <w:spacing w:val="0"/>
      <w:w w:val="100"/>
      <w:szCs w:val="21"/>
      <w:u w:val="single"/>
    </w:rPr>
  </w:style>
  <w:style w:type="character" w:styleId="afff4">
    <w:name w:val="annotation reference"/>
    <w:basedOn w:val="aff0"/>
    <w:uiPriority w:val="99"/>
    <w:semiHidden/>
    <w:unhideWhenUsed/>
    <w:rPr>
      <w:sz w:val="21"/>
      <w:szCs w:val="21"/>
    </w:rPr>
  </w:style>
  <w:style w:type="character" w:customStyle="1" w:styleId="Char6">
    <w:name w:val="段 Char"/>
    <w:link w:val="affc"/>
    <w:qFormat/>
    <w:rPr>
      <w:rFonts w:ascii="宋体" w:eastAsia="宋体" w:hAnsi="Times New Roman" w:cs="Times New Roman"/>
      <w:kern w:val="0"/>
      <w:szCs w:val="20"/>
    </w:rPr>
  </w:style>
  <w:style w:type="paragraph" w:customStyle="1" w:styleId="a4">
    <w:name w:val="一级条标题"/>
    <w:next w:val="affc"/>
    <w:qFormat/>
    <w:pPr>
      <w:numPr>
        <w:ilvl w:val="1"/>
        <w:numId w:val="2"/>
      </w:numPr>
      <w:spacing w:beforeLines="50" w:afterLines="50"/>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
    <w:qFormat/>
    <w:pPr>
      <w:tabs>
        <w:tab w:val="center" w:pos="4154"/>
        <w:tab w:val="right" w:pos="8306"/>
      </w:tabs>
      <w:spacing w:after="220"/>
      <w:jc w:val="right"/>
    </w:pPr>
    <w:rPr>
      <w:rFonts w:ascii="黑体" w:eastAsia="黑体"/>
      <w:sz w:val="21"/>
      <w:szCs w:val="21"/>
    </w:rPr>
  </w:style>
  <w:style w:type="paragraph" w:customStyle="1" w:styleId="a3">
    <w:name w:val="章标题"/>
    <w:next w:val="affc"/>
    <w:qFormat/>
    <w:pPr>
      <w:numPr>
        <w:numId w:val="2"/>
      </w:numPr>
      <w:spacing w:beforeLines="100" w:afterLines="100"/>
      <w:jc w:val="both"/>
      <w:outlineLvl w:val="1"/>
    </w:pPr>
    <w:rPr>
      <w:rFonts w:ascii="黑体" w:eastAsia="黑体"/>
      <w:sz w:val="21"/>
    </w:rPr>
  </w:style>
  <w:style w:type="paragraph" w:customStyle="1" w:styleId="a5">
    <w:name w:val="二级条标题"/>
    <w:basedOn w:val="a4"/>
    <w:next w:val="affc"/>
    <w:qFormat/>
    <w:pPr>
      <w:numPr>
        <w:ilvl w:val="2"/>
      </w:numPr>
      <w:spacing w:before="50" w:after="50"/>
      <w:ind w:left="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3"/>
      </w:numPr>
      <w:jc w:val="both"/>
    </w:pPr>
    <w:rPr>
      <w:rFonts w:ascii="宋体"/>
      <w:sz w:val="21"/>
    </w:rPr>
  </w:style>
  <w:style w:type="paragraph" w:customStyle="1" w:styleId="ac">
    <w:name w:val="列项●（二级）"/>
    <w:qFormat/>
    <w:pPr>
      <w:numPr>
        <w:ilvl w:val="1"/>
        <w:numId w:val="3"/>
      </w:numPr>
      <w:tabs>
        <w:tab w:val="left" w:pos="840"/>
      </w:tabs>
      <w:jc w:val="both"/>
    </w:pPr>
    <w:rPr>
      <w:rFonts w:ascii="宋体"/>
      <w:sz w:val="21"/>
    </w:rPr>
  </w:style>
  <w:style w:type="paragraph" w:customStyle="1" w:styleId="afff7">
    <w:name w:val="目次、标准名称标题"/>
    <w:basedOn w:val="aff"/>
    <w:next w:val="affc"/>
    <w:qFormat/>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8">
    <w:name w:val="三级条标题"/>
    <w:basedOn w:val="a5"/>
    <w:next w:val="affc"/>
    <w:qFormat/>
    <w:pPr>
      <w:numPr>
        <w:ilvl w:val="0"/>
        <w:numId w:val="0"/>
      </w:numPr>
      <w:outlineLvl w:val="4"/>
    </w:pPr>
  </w:style>
  <w:style w:type="paragraph" w:customStyle="1" w:styleId="a0">
    <w:name w:val="示例"/>
    <w:next w:val="afff9"/>
    <w:qFormat/>
    <w:pPr>
      <w:widowControl w:val="0"/>
      <w:numPr>
        <w:numId w:val="4"/>
      </w:numPr>
      <w:jc w:val="both"/>
    </w:pPr>
    <w:rPr>
      <w:rFonts w:ascii="宋体"/>
      <w:sz w:val="18"/>
      <w:szCs w:val="18"/>
    </w:rPr>
  </w:style>
  <w:style w:type="paragraph" w:customStyle="1" w:styleId="afff9">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6">
    <w:name w:val="四级条标题"/>
    <w:basedOn w:val="afff8"/>
    <w:next w:val="affc"/>
    <w:qFormat/>
    <w:pPr>
      <w:numPr>
        <w:ilvl w:val="4"/>
        <w:numId w:val="2"/>
      </w:numPr>
      <w:outlineLvl w:val="5"/>
    </w:pPr>
  </w:style>
  <w:style w:type="paragraph" w:customStyle="1" w:styleId="a7">
    <w:name w:val="五级条标题"/>
    <w:basedOn w:val="a6"/>
    <w:next w:val="affc"/>
    <w:qFormat/>
    <w:pPr>
      <w:numPr>
        <w:ilvl w:val="5"/>
      </w:numPr>
      <w:outlineLvl w:val="6"/>
    </w:pPr>
  </w:style>
  <w:style w:type="character" w:customStyle="1" w:styleId="Char4">
    <w:name w:val="页脚 Char"/>
    <w:basedOn w:val="aff0"/>
    <w:link w:val="aff9"/>
    <w:qFormat/>
    <w:rPr>
      <w:rFonts w:ascii="Times New Roman" w:eastAsia="宋体" w:hAnsi="Times New Roman" w:cs="Times New Roman"/>
      <w:sz w:val="18"/>
      <w:szCs w:val="18"/>
    </w:rPr>
  </w:style>
  <w:style w:type="character" w:customStyle="1" w:styleId="Char5">
    <w:name w:val="页眉 Char"/>
    <w:basedOn w:val="aff0"/>
    <w:link w:val="affa"/>
    <w:qFormat/>
    <w:rPr>
      <w:rFonts w:ascii="Times New Roman" w:eastAsia="宋体" w:hAnsi="Times New Roman" w:cs="Times New Roman"/>
      <w:sz w:val="18"/>
      <w:szCs w:val="18"/>
    </w:rPr>
  </w:style>
  <w:style w:type="paragraph" w:customStyle="1" w:styleId="afe">
    <w:name w:val="注："/>
    <w:next w:val="affc"/>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d">
    <w:name w:val="列项◆（三级）"/>
    <w:basedOn w:val="aff"/>
    <w:qFormat/>
    <w:pPr>
      <w:widowControl w:val="0"/>
      <w:numPr>
        <w:ilvl w:val="2"/>
        <w:numId w:val="3"/>
      </w:numPr>
      <w:jc w:val="both"/>
    </w:pPr>
    <w:rPr>
      <w:rFonts w:ascii="宋体" w:eastAsia="宋体" w:hAnsi="Times New Roman" w:cs="Times New Roman"/>
      <w:szCs w:val="21"/>
    </w:rPr>
  </w:style>
  <w:style w:type="paragraph" w:customStyle="1" w:styleId="afffa">
    <w:name w:val="编号列项（三级）"/>
    <w:qFormat/>
    <w:rPr>
      <w:rFonts w:ascii="宋体"/>
      <w:sz w:val="21"/>
    </w:rPr>
  </w:style>
  <w:style w:type="paragraph" w:customStyle="1" w:styleId="af">
    <w:name w:val="示例×："/>
    <w:basedOn w:val="a3"/>
    <w:qFormat/>
    <w:pPr>
      <w:numPr>
        <w:numId w:val="8"/>
      </w:numPr>
      <w:spacing w:beforeLines="0" w:afterLines="0"/>
      <w:outlineLvl w:val="9"/>
    </w:pPr>
    <w:rPr>
      <w:rFonts w:ascii="宋体" w:eastAsia="宋体"/>
      <w:sz w:val="18"/>
      <w:szCs w:val="18"/>
    </w:rPr>
  </w:style>
  <w:style w:type="paragraph" w:customStyle="1" w:styleId="afffb">
    <w:name w:val="二级无"/>
    <w:basedOn w:val="a5"/>
    <w:qFormat/>
    <w:pPr>
      <w:spacing w:beforeLines="0" w:afterLines="0"/>
    </w:pPr>
    <w:rPr>
      <w:rFonts w:ascii="宋体" w:eastAsia="宋体"/>
    </w:rPr>
  </w:style>
  <w:style w:type="paragraph" w:customStyle="1" w:styleId="a8">
    <w:name w:val="注：（正文）"/>
    <w:basedOn w:val="afe"/>
    <w:next w:val="affc"/>
    <w:qFormat/>
    <w:pPr>
      <w:numPr>
        <w:numId w:val="9"/>
      </w:numPr>
    </w:pPr>
  </w:style>
  <w:style w:type="paragraph" w:customStyle="1" w:styleId="a2">
    <w:name w:val="注×：（正文）"/>
    <w:qFormat/>
    <w:pPr>
      <w:numPr>
        <w:numId w:val="10"/>
      </w:numPr>
      <w:jc w:val="both"/>
    </w:pPr>
    <w:rPr>
      <w:rFonts w:ascii="宋体"/>
      <w:sz w:val="18"/>
      <w:szCs w:val="18"/>
    </w:rPr>
  </w:style>
  <w:style w:type="paragraph" w:customStyle="1" w:styleId="afffc">
    <w:name w:val="标准标志"/>
    <w:next w:val="aff"/>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qFormat/>
    <w:pPr>
      <w:spacing w:before="120"/>
      <w:ind w:left="221"/>
    </w:pPr>
    <w:rPr>
      <w:rFonts w:ascii="宋体"/>
      <w:sz w:val="18"/>
      <w:szCs w:val="18"/>
    </w:rPr>
  </w:style>
  <w:style w:type="paragraph" w:customStyle="1" w:styleId="affff">
    <w:name w:val="标准书眉_偶数页"/>
    <w:basedOn w:val="afff6"/>
    <w:next w:val="aff"/>
    <w:qFormat/>
    <w:pPr>
      <w:jc w:val="left"/>
    </w:pPr>
  </w:style>
  <w:style w:type="paragraph" w:customStyle="1" w:styleId="affff0">
    <w:name w:val="标准书眉一"/>
    <w:qFormat/>
    <w:pPr>
      <w:jc w:val="both"/>
    </w:pPr>
  </w:style>
  <w:style w:type="paragraph" w:customStyle="1" w:styleId="affff1">
    <w:name w:val="参考文献"/>
    <w:basedOn w:val="aff"/>
    <w:next w:val="affc"/>
    <w:qFormat/>
    <w:pPr>
      <w:keepNext/>
      <w:pageBreakBefore/>
      <w:shd w:val="clear" w:color="FFFFFF" w:fill="FFFFFF"/>
      <w:spacing w:before="640" w:after="200"/>
      <w:jc w:val="center"/>
      <w:outlineLvl w:val="0"/>
    </w:pPr>
    <w:rPr>
      <w:rFonts w:ascii="黑体" w:eastAsia="黑体" w:hAnsi="Times New Roman" w:cs="Times New Roman"/>
      <w:kern w:val="0"/>
      <w:szCs w:val="20"/>
    </w:rPr>
  </w:style>
  <w:style w:type="paragraph" w:customStyle="1" w:styleId="affff2">
    <w:name w:val="参考文献、索引标题"/>
    <w:basedOn w:val="aff"/>
    <w:next w:val="affc"/>
    <w:qFormat/>
    <w:pPr>
      <w:keepNext/>
      <w:pageBreakBefore/>
      <w:shd w:val="clear" w:color="FFFFFF" w:fill="FFFFFF"/>
      <w:spacing w:before="640" w:after="200"/>
      <w:jc w:val="center"/>
      <w:outlineLvl w:val="0"/>
    </w:pPr>
    <w:rPr>
      <w:rFonts w:ascii="黑体" w:eastAsia="黑体" w:hAnsi="Times New Roman" w:cs="Times New Roman"/>
      <w:kern w:val="0"/>
      <w:szCs w:val="20"/>
    </w:rPr>
  </w:style>
  <w:style w:type="character" w:customStyle="1" w:styleId="affff3">
    <w:name w:val="发布"/>
    <w:qFormat/>
    <w:rPr>
      <w:rFonts w:ascii="黑体" w:eastAsia="黑体"/>
      <w:spacing w:val="85"/>
      <w:w w:val="100"/>
      <w:position w:val="3"/>
      <w:sz w:val="28"/>
      <w:szCs w:val="28"/>
    </w:rPr>
  </w:style>
  <w:style w:type="paragraph" w:customStyle="1" w:styleId="affff4">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qFormat/>
    <w:pPr>
      <w:framePr w:wrap="around"/>
      <w:spacing w:before="370" w:line="400" w:lineRule="exact"/>
    </w:pPr>
    <w:rPr>
      <w:rFonts w:ascii="Times New Roman"/>
      <w:sz w:val="28"/>
      <w:szCs w:val="28"/>
    </w:rPr>
  </w:style>
  <w:style w:type="paragraph" w:customStyle="1" w:styleId="affff9">
    <w:name w:val="封面一致性程度标识"/>
    <w:basedOn w:val="affff8"/>
    <w:qFormat/>
    <w:pPr>
      <w:framePr w:wrap="around"/>
      <w:spacing w:before="440"/>
    </w:pPr>
    <w:rPr>
      <w:rFonts w:ascii="宋体" w:eastAsia="宋体"/>
    </w:rPr>
  </w:style>
  <w:style w:type="paragraph" w:customStyle="1" w:styleId="affffa">
    <w:name w:val="封面标准文稿类别"/>
    <w:basedOn w:val="affff9"/>
    <w:qFormat/>
    <w:pPr>
      <w:framePr w:wrap="around"/>
      <w:spacing w:after="160" w:line="240" w:lineRule="auto"/>
    </w:pPr>
    <w:rPr>
      <w:sz w:val="24"/>
    </w:rPr>
  </w:style>
  <w:style w:type="paragraph" w:customStyle="1" w:styleId="affffb">
    <w:name w:val="封面标准文稿编辑信息"/>
    <w:basedOn w:val="affffa"/>
    <w:qFormat/>
    <w:pPr>
      <w:framePr w:wrap="around"/>
      <w:spacing w:before="180" w:line="180" w:lineRule="exact"/>
    </w:pPr>
    <w:rPr>
      <w:sz w:val="21"/>
    </w:rPr>
  </w:style>
  <w:style w:type="paragraph" w:customStyle="1" w:styleId="affffc">
    <w:name w:val="封面正文"/>
    <w:qFormat/>
    <w:pPr>
      <w:jc w:val="both"/>
    </w:pPr>
  </w:style>
  <w:style w:type="paragraph" w:customStyle="1" w:styleId="af5">
    <w:name w:val="附录标识"/>
    <w:basedOn w:val="aff"/>
    <w:next w:val="affc"/>
    <w:qFormat/>
    <w:pPr>
      <w:keepNext/>
      <w:numPr>
        <w:numId w:val="11"/>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d">
    <w:name w:val="附录标题"/>
    <w:basedOn w:val="affc"/>
    <w:next w:val="affc"/>
    <w:qFormat/>
    <w:pPr>
      <w:ind w:firstLineChars="0" w:firstLine="0"/>
      <w:jc w:val="center"/>
    </w:pPr>
    <w:rPr>
      <w:rFonts w:ascii="黑体" w:eastAsia="黑体"/>
    </w:rPr>
  </w:style>
  <w:style w:type="paragraph" w:customStyle="1" w:styleId="af2">
    <w:name w:val="附录表标号"/>
    <w:basedOn w:val="aff"/>
    <w:next w:val="affc"/>
    <w:qFormat/>
    <w:pPr>
      <w:widowControl w:val="0"/>
      <w:numPr>
        <w:numId w:val="12"/>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3">
    <w:name w:val="附录表标题"/>
    <w:basedOn w:val="aff"/>
    <w:next w:val="affc"/>
    <w:qFormat/>
    <w:pPr>
      <w:widowControl w:val="0"/>
      <w:numPr>
        <w:ilvl w:val="1"/>
        <w:numId w:val="12"/>
      </w:numPr>
      <w:tabs>
        <w:tab w:val="left" w:pos="180"/>
      </w:tabs>
      <w:spacing w:beforeLines="50" w:afterLines="50"/>
      <w:ind w:left="0" w:firstLine="0"/>
      <w:jc w:val="center"/>
    </w:pPr>
    <w:rPr>
      <w:rFonts w:ascii="黑体" w:eastAsia="黑体" w:hAnsi="Times New Roman" w:cs="Times New Roman"/>
      <w:szCs w:val="21"/>
    </w:rPr>
  </w:style>
  <w:style w:type="paragraph" w:customStyle="1" w:styleId="af8">
    <w:name w:val="附录二级条标题"/>
    <w:basedOn w:val="aff"/>
    <w:next w:val="affc"/>
    <w:qFormat/>
    <w:pPr>
      <w:numPr>
        <w:ilvl w:val="3"/>
        <w:numId w:val="11"/>
      </w:numPr>
      <w:tabs>
        <w:tab w:val="left" w:pos="360"/>
      </w:tabs>
      <w:wordWrap w:val="0"/>
      <w:overflowPunct w:val="0"/>
      <w:autoSpaceDE w:val="0"/>
      <w:autoSpaceDN w:val="0"/>
      <w:spacing w:beforeLines="50" w:afterLines="50"/>
      <w:jc w:val="both"/>
      <w:textAlignment w:val="baseline"/>
      <w:outlineLvl w:val="3"/>
    </w:pPr>
    <w:rPr>
      <w:rFonts w:ascii="黑体" w:eastAsia="黑体" w:hAnsi="Times New Roman" w:cs="Times New Roman"/>
      <w:kern w:val="21"/>
      <w:szCs w:val="20"/>
    </w:rPr>
  </w:style>
  <w:style w:type="paragraph" w:customStyle="1" w:styleId="affffe">
    <w:name w:val="附录二级无"/>
    <w:basedOn w:val="af8"/>
    <w:qFormat/>
    <w:pPr>
      <w:tabs>
        <w:tab w:val="clear" w:pos="360"/>
      </w:tabs>
      <w:spacing w:beforeLines="0" w:afterLines="0"/>
    </w:pPr>
    <w:rPr>
      <w:rFonts w:ascii="宋体" w:eastAsia="宋体"/>
      <w:szCs w:val="21"/>
    </w:rPr>
  </w:style>
  <w:style w:type="paragraph" w:customStyle="1" w:styleId="afffff">
    <w:name w:val="附录公式"/>
    <w:basedOn w:val="affc"/>
    <w:next w:val="affc"/>
    <w:link w:val="Char9"/>
    <w:qFormat/>
  </w:style>
  <w:style w:type="character" w:customStyle="1" w:styleId="Char9">
    <w:name w:val="附录公式 Char"/>
    <w:basedOn w:val="Char6"/>
    <w:link w:val="afffff"/>
    <w:qFormat/>
    <w:rPr>
      <w:rFonts w:ascii="宋体" w:eastAsia="宋体" w:hAnsi="Times New Roman" w:cs="Times New Roman"/>
      <w:kern w:val="0"/>
      <w:szCs w:val="20"/>
    </w:rPr>
  </w:style>
  <w:style w:type="paragraph" w:customStyle="1" w:styleId="afffff0">
    <w:name w:val="附录公式编号制表符"/>
    <w:basedOn w:val="aff"/>
    <w:next w:val="affc"/>
    <w:qFormat/>
    <w:pPr>
      <w:tabs>
        <w:tab w:val="center" w:pos="4201"/>
        <w:tab w:val="right" w:leader="dot" w:pos="9298"/>
      </w:tabs>
      <w:autoSpaceDE w:val="0"/>
      <w:autoSpaceDN w:val="0"/>
      <w:jc w:val="both"/>
    </w:pPr>
    <w:rPr>
      <w:rFonts w:ascii="宋体" w:eastAsia="宋体" w:hAnsi="Times New Roman" w:cs="Times New Roman"/>
      <w:kern w:val="0"/>
      <w:szCs w:val="20"/>
    </w:rPr>
  </w:style>
  <w:style w:type="paragraph" w:customStyle="1" w:styleId="af9">
    <w:name w:val="附录三级条标题"/>
    <w:basedOn w:val="af8"/>
    <w:next w:val="affc"/>
    <w:qFormat/>
    <w:pPr>
      <w:numPr>
        <w:ilvl w:val="4"/>
      </w:numPr>
      <w:outlineLvl w:val="4"/>
    </w:pPr>
  </w:style>
  <w:style w:type="paragraph" w:customStyle="1" w:styleId="afffff1">
    <w:name w:val="附录三级无"/>
    <w:basedOn w:val="af9"/>
    <w:qFormat/>
    <w:pPr>
      <w:tabs>
        <w:tab w:val="clear" w:pos="360"/>
      </w:tabs>
      <w:spacing w:beforeLines="0" w:afterLines="0"/>
    </w:pPr>
    <w:rPr>
      <w:rFonts w:ascii="宋体" w:eastAsia="宋体"/>
      <w:szCs w:val="21"/>
    </w:rPr>
  </w:style>
  <w:style w:type="paragraph" w:customStyle="1" w:styleId="afd">
    <w:name w:val="附录数字编号列项（二级）"/>
    <w:qFormat/>
    <w:pPr>
      <w:numPr>
        <w:ilvl w:val="1"/>
        <w:numId w:val="13"/>
      </w:numPr>
    </w:pPr>
    <w:rPr>
      <w:rFonts w:ascii="宋体"/>
      <w:sz w:val="21"/>
    </w:rPr>
  </w:style>
  <w:style w:type="paragraph" w:customStyle="1" w:styleId="afa">
    <w:name w:val="附录四级条标题"/>
    <w:basedOn w:val="af9"/>
    <w:next w:val="affc"/>
    <w:qFormat/>
    <w:pPr>
      <w:numPr>
        <w:ilvl w:val="5"/>
      </w:numPr>
      <w:outlineLvl w:val="5"/>
    </w:pPr>
  </w:style>
  <w:style w:type="paragraph" w:customStyle="1" w:styleId="afffff2">
    <w:name w:val="附录四级无"/>
    <w:basedOn w:val="afa"/>
    <w:qFormat/>
    <w:pPr>
      <w:tabs>
        <w:tab w:val="clear" w:pos="360"/>
      </w:tabs>
      <w:spacing w:beforeLines="0" w:afterLines="0"/>
    </w:pPr>
    <w:rPr>
      <w:rFonts w:ascii="宋体" w:eastAsia="宋体"/>
      <w:szCs w:val="21"/>
    </w:rPr>
  </w:style>
  <w:style w:type="paragraph" w:customStyle="1" w:styleId="a9">
    <w:name w:val="附录图标号"/>
    <w:basedOn w:val="aff"/>
    <w:qFormat/>
    <w:pPr>
      <w:keepNext/>
      <w:pageBreakBefore/>
      <w:numPr>
        <w:numId w:val="14"/>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a">
    <w:name w:val="附录图标题"/>
    <w:basedOn w:val="aff"/>
    <w:next w:val="affc"/>
    <w:qFormat/>
    <w:pPr>
      <w:widowControl w:val="0"/>
      <w:numPr>
        <w:ilvl w:val="1"/>
        <w:numId w:val="14"/>
      </w:numPr>
      <w:tabs>
        <w:tab w:val="left" w:pos="363"/>
      </w:tabs>
      <w:spacing w:beforeLines="50" w:afterLines="50"/>
      <w:ind w:left="0" w:firstLine="0"/>
      <w:jc w:val="center"/>
    </w:pPr>
    <w:rPr>
      <w:rFonts w:ascii="黑体" w:eastAsia="黑体" w:hAnsi="Times New Roman" w:cs="Times New Roman"/>
      <w:szCs w:val="21"/>
    </w:rPr>
  </w:style>
  <w:style w:type="paragraph" w:customStyle="1" w:styleId="afb">
    <w:name w:val="附录五级条标题"/>
    <w:basedOn w:val="afa"/>
    <w:next w:val="affc"/>
    <w:qFormat/>
    <w:pPr>
      <w:numPr>
        <w:ilvl w:val="6"/>
      </w:numPr>
      <w:outlineLvl w:val="6"/>
    </w:pPr>
  </w:style>
  <w:style w:type="paragraph" w:customStyle="1" w:styleId="afffff3">
    <w:name w:val="附录五级无"/>
    <w:basedOn w:val="afb"/>
    <w:qFormat/>
    <w:pPr>
      <w:tabs>
        <w:tab w:val="clear" w:pos="360"/>
      </w:tabs>
      <w:spacing w:beforeLines="0" w:afterLines="0"/>
    </w:pPr>
    <w:rPr>
      <w:rFonts w:ascii="宋体" w:eastAsia="宋体"/>
      <w:szCs w:val="21"/>
    </w:rPr>
  </w:style>
  <w:style w:type="paragraph" w:customStyle="1" w:styleId="af6">
    <w:name w:val="附录章标题"/>
    <w:next w:val="affc"/>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c"/>
    <w:qFormat/>
    <w:pPr>
      <w:numPr>
        <w:ilvl w:val="2"/>
      </w:numPr>
      <w:autoSpaceDN w:val="0"/>
      <w:spacing w:beforeLines="50" w:afterLines="50"/>
      <w:outlineLvl w:val="2"/>
    </w:pPr>
  </w:style>
  <w:style w:type="paragraph" w:customStyle="1" w:styleId="afffff4">
    <w:name w:val="附录一级无"/>
    <w:basedOn w:val="af7"/>
    <w:qFormat/>
    <w:pPr>
      <w:tabs>
        <w:tab w:val="clear" w:pos="360"/>
      </w:tabs>
      <w:spacing w:beforeLines="0" w:afterLines="0"/>
    </w:pPr>
    <w:rPr>
      <w:rFonts w:ascii="宋体" w:eastAsia="宋体"/>
      <w:szCs w:val="21"/>
    </w:rPr>
  </w:style>
  <w:style w:type="paragraph" w:customStyle="1" w:styleId="afc">
    <w:name w:val="附录字母编号列项（一级）"/>
    <w:qFormat/>
    <w:pPr>
      <w:numPr>
        <w:numId w:val="13"/>
      </w:numPr>
    </w:pPr>
    <w:rPr>
      <w:rFonts w:ascii="宋体"/>
      <w:sz w:val="21"/>
    </w:rPr>
  </w:style>
  <w:style w:type="character" w:customStyle="1" w:styleId="Char7">
    <w:name w:val="脚注文本 Char"/>
    <w:basedOn w:val="aff0"/>
    <w:link w:val="ae"/>
    <w:qFormat/>
    <w:rPr>
      <w:rFonts w:ascii="宋体" w:eastAsia="宋体" w:hAnsi="Times New Roman" w:cs="Times New Roman"/>
      <w:sz w:val="18"/>
      <w:szCs w:val="18"/>
    </w:rPr>
  </w:style>
  <w:style w:type="paragraph" w:customStyle="1" w:styleId="afffff5">
    <w:name w:val="列项说明"/>
    <w:basedOn w:val="aff"/>
    <w:qFormat/>
    <w:pPr>
      <w:widowControl w:val="0"/>
      <w:adjustRightInd w:val="0"/>
      <w:spacing w:line="320" w:lineRule="exact"/>
      <w:ind w:leftChars="200" w:left="400" w:hangingChars="200" w:hanging="200"/>
      <w:textAlignment w:val="baseline"/>
    </w:pPr>
    <w:rPr>
      <w:rFonts w:ascii="宋体" w:eastAsia="宋体" w:hAnsi="Times New Roman" w:cs="Times New Roman"/>
      <w:kern w:val="0"/>
      <w:szCs w:val="20"/>
    </w:rPr>
  </w:style>
  <w:style w:type="paragraph" w:customStyle="1" w:styleId="afffff6">
    <w:name w:val="列项说明数字编号"/>
    <w:qFormat/>
    <w:pPr>
      <w:ind w:leftChars="400" w:left="600" w:hangingChars="200" w:hanging="200"/>
    </w:pPr>
    <w:rPr>
      <w:rFonts w:ascii="宋体"/>
      <w:sz w:val="21"/>
    </w:rPr>
  </w:style>
  <w:style w:type="paragraph" w:customStyle="1" w:styleId="afffff7">
    <w:name w:val="目次、索引正文"/>
    <w:qFormat/>
    <w:pPr>
      <w:spacing w:line="320" w:lineRule="exact"/>
      <w:jc w:val="both"/>
    </w:pPr>
    <w:rPr>
      <w:rFonts w:ascii="宋体"/>
      <w:sz w:val="21"/>
    </w:rPr>
  </w:style>
  <w:style w:type="paragraph" w:customStyle="1" w:styleId="afffff8">
    <w:name w:val="其他标准标志"/>
    <w:basedOn w:val="afffc"/>
    <w:qFormat/>
    <w:pPr>
      <w:framePr w:w="6101" w:wrap="around" w:vAnchor="page" w:hAnchor="page" w:x="4673" w:y="942"/>
    </w:pPr>
    <w:rPr>
      <w:w w:val="130"/>
    </w:rPr>
  </w:style>
  <w:style w:type="paragraph" w:customStyle="1" w:styleId="afffff9">
    <w:name w:val="其他标准称谓"/>
    <w:next w:val="aff"/>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qFormat/>
    <w:pPr>
      <w:framePr w:wrap="around" w:y="15310"/>
      <w:spacing w:line="0" w:lineRule="atLeast"/>
    </w:pPr>
    <w:rPr>
      <w:rFonts w:ascii="黑体" w:eastAsia="黑体"/>
      <w:b w:val="0"/>
    </w:rPr>
  </w:style>
  <w:style w:type="paragraph" w:customStyle="1" w:styleId="afffffb">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fff8"/>
    <w:qFormat/>
    <w:pPr>
      <w:spacing w:beforeLines="0" w:afterLines="0"/>
    </w:pPr>
    <w:rPr>
      <w:rFonts w:ascii="宋体" w:eastAsia="宋体"/>
    </w:rPr>
  </w:style>
  <w:style w:type="paragraph" w:customStyle="1" w:styleId="afffffd">
    <w:name w:val="实施日期"/>
    <w:basedOn w:val="affff5"/>
    <w:qFormat/>
    <w:pPr>
      <w:framePr w:wrap="around" w:vAnchor="page" w:hAnchor="text"/>
      <w:jc w:val="right"/>
    </w:pPr>
  </w:style>
  <w:style w:type="paragraph" w:customStyle="1" w:styleId="afffffe">
    <w:name w:val="示例后文字"/>
    <w:basedOn w:val="affc"/>
    <w:next w:val="affc"/>
    <w:qFormat/>
    <w:pPr>
      <w:ind w:firstLine="360"/>
    </w:pPr>
    <w:rPr>
      <w:sz w:val="18"/>
    </w:rPr>
  </w:style>
  <w:style w:type="paragraph" w:customStyle="1" w:styleId="affffff">
    <w:name w:val="首示例"/>
    <w:next w:val="affc"/>
    <w:link w:val="Chara"/>
    <w:qFormat/>
    <w:pPr>
      <w:tabs>
        <w:tab w:val="left" w:pos="360"/>
      </w:tabs>
    </w:pPr>
    <w:rPr>
      <w:rFonts w:ascii="宋体" w:hAnsi="宋体"/>
      <w:kern w:val="2"/>
      <w:sz w:val="18"/>
      <w:szCs w:val="18"/>
    </w:rPr>
  </w:style>
  <w:style w:type="character" w:customStyle="1" w:styleId="Chara">
    <w:name w:val="首示例 Char"/>
    <w:link w:val="affffff"/>
    <w:qFormat/>
    <w:rPr>
      <w:rFonts w:ascii="宋体" w:eastAsia="宋体" w:hAnsi="宋体" w:cs="Times New Roman"/>
      <w:sz w:val="18"/>
      <w:szCs w:val="18"/>
    </w:rPr>
  </w:style>
  <w:style w:type="paragraph" w:customStyle="1" w:styleId="affffff0">
    <w:name w:val="四级无"/>
    <w:basedOn w:val="a6"/>
    <w:qFormat/>
    <w:pPr>
      <w:spacing w:beforeLines="0" w:afterLines="0"/>
    </w:pPr>
    <w:rPr>
      <w:rFonts w:ascii="宋体" w:eastAsia="宋体"/>
    </w:rPr>
  </w:style>
  <w:style w:type="paragraph" w:customStyle="1" w:styleId="affffff1">
    <w:name w:val="条文脚注"/>
    <w:basedOn w:val="ae"/>
    <w:qFormat/>
    <w:pPr>
      <w:numPr>
        <w:numId w:val="0"/>
      </w:numPr>
      <w:jc w:val="both"/>
    </w:pPr>
  </w:style>
  <w:style w:type="paragraph" w:customStyle="1" w:styleId="affffff2">
    <w:name w:val="图标脚注说明"/>
    <w:basedOn w:val="affc"/>
    <w:qFormat/>
    <w:pPr>
      <w:ind w:left="840" w:firstLineChars="0" w:hanging="420"/>
    </w:pPr>
    <w:rPr>
      <w:sz w:val="18"/>
      <w:szCs w:val="18"/>
    </w:rPr>
  </w:style>
  <w:style w:type="paragraph" w:customStyle="1" w:styleId="affffff3">
    <w:name w:val="图表脚注说明"/>
    <w:basedOn w:val="aff"/>
    <w:qFormat/>
    <w:pPr>
      <w:widowControl w:val="0"/>
      <w:ind w:left="544" w:hanging="181"/>
      <w:jc w:val="both"/>
    </w:pPr>
    <w:rPr>
      <w:rFonts w:ascii="宋体" w:eastAsia="宋体" w:hAnsi="Times New Roman" w:cs="Times New Roman"/>
      <w:sz w:val="18"/>
      <w:szCs w:val="18"/>
    </w:rPr>
  </w:style>
  <w:style w:type="paragraph" w:customStyle="1" w:styleId="affffff4">
    <w:name w:val="图的脚注"/>
    <w:next w:val="affc"/>
    <w:qFormat/>
    <w:pPr>
      <w:widowControl w:val="0"/>
      <w:ind w:leftChars="200" w:left="840" w:hangingChars="200" w:hanging="420"/>
      <w:jc w:val="both"/>
    </w:pPr>
    <w:rPr>
      <w:rFonts w:ascii="宋体"/>
      <w:sz w:val="18"/>
    </w:rPr>
  </w:style>
  <w:style w:type="character" w:customStyle="1" w:styleId="Char2">
    <w:name w:val="尾注文本 Char"/>
    <w:basedOn w:val="aff0"/>
    <w:link w:val="aff7"/>
    <w:semiHidden/>
    <w:qFormat/>
    <w:rPr>
      <w:rFonts w:ascii="Times New Roman" w:eastAsia="宋体" w:hAnsi="Times New Roman" w:cs="Times New Roman"/>
      <w:szCs w:val="24"/>
    </w:rPr>
  </w:style>
  <w:style w:type="character" w:customStyle="1" w:styleId="Char">
    <w:name w:val="文档结构图 Char"/>
    <w:basedOn w:val="aff0"/>
    <w:link w:val="aff4"/>
    <w:semiHidden/>
    <w:qFormat/>
    <w:rPr>
      <w:rFonts w:ascii="Times New Roman" w:eastAsia="宋体" w:hAnsi="Times New Roman" w:cs="Times New Roman"/>
      <w:szCs w:val="24"/>
      <w:shd w:val="clear" w:color="auto" w:fill="000080"/>
    </w:r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7"/>
    <w:qFormat/>
    <w:pPr>
      <w:spacing w:beforeLines="0" w:afterLines="0"/>
    </w:pPr>
    <w:rPr>
      <w:rFonts w:ascii="宋体" w:eastAsia="宋体"/>
    </w:rPr>
  </w:style>
  <w:style w:type="paragraph" w:customStyle="1" w:styleId="affffff7">
    <w:name w:val="一级无"/>
    <w:basedOn w:val="a4"/>
    <w:qFormat/>
    <w:pPr>
      <w:spacing w:beforeLines="0" w:afterLines="0"/>
    </w:pPr>
    <w:rPr>
      <w:rFonts w:ascii="宋体" w:eastAsia="宋体"/>
    </w:rPr>
  </w:style>
  <w:style w:type="paragraph" w:customStyle="1" w:styleId="af4">
    <w:name w:val="正文表标题"/>
    <w:next w:val="affc"/>
    <w:qFormat/>
    <w:pPr>
      <w:numPr>
        <w:numId w:val="15"/>
      </w:numPr>
      <w:spacing w:beforeLines="50" w:afterLines="50"/>
      <w:jc w:val="center"/>
    </w:pPr>
    <w:rPr>
      <w:rFonts w:ascii="黑体" w:eastAsia="黑体"/>
      <w:sz w:val="21"/>
    </w:rPr>
  </w:style>
  <w:style w:type="paragraph" w:customStyle="1" w:styleId="affffff8">
    <w:name w:val="正文公式编号制表符"/>
    <w:basedOn w:val="affc"/>
    <w:next w:val="affc"/>
    <w:qFormat/>
    <w:pPr>
      <w:ind w:firstLineChars="0" w:firstLine="0"/>
    </w:pPr>
  </w:style>
  <w:style w:type="paragraph" w:customStyle="1" w:styleId="a1">
    <w:name w:val="正文图标题"/>
    <w:next w:val="affc"/>
    <w:qFormat/>
    <w:pPr>
      <w:numPr>
        <w:numId w:val="16"/>
      </w:numPr>
      <w:spacing w:beforeLines="50" w:afterLines="50"/>
      <w:ind w:left="0"/>
      <w:jc w:val="center"/>
    </w:pPr>
    <w:rPr>
      <w:rFonts w:ascii="黑体" w:eastAsia="黑体"/>
      <w:sz w:val="21"/>
    </w:rPr>
  </w:style>
  <w:style w:type="paragraph" w:customStyle="1" w:styleId="affffff9">
    <w:name w:val="终结线"/>
    <w:basedOn w:val="aff"/>
    <w:qFormat/>
    <w:pPr>
      <w:framePr w:hSpace="181" w:vSpace="181" w:wrap="around" w:vAnchor="text" w:hAnchor="margin" w:xAlign="center" w:y="285"/>
      <w:widowControl w:val="0"/>
      <w:jc w:val="both"/>
    </w:pPr>
    <w:rPr>
      <w:rFonts w:ascii="Times New Roman" w:eastAsia="宋体" w:hAnsi="Times New Roman" w:cs="Times New Roman"/>
      <w:szCs w:val="24"/>
    </w:rPr>
  </w:style>
  <w:style w:type="paragraph" w:customStyle="1" w:styleId="affffffa">
    <w:name w:val="其他发布日期"/>
    <w:basedOn w:val="affff5"/>
    <w:qFormat/>
    <w:pPr>
      <w:framePr w:wrap="around" w:vAnchor="page" w:hAnchor="text" w:x="1419"/>
    </w:pPr>
  </w:style>
  <w:style w:type="paragraph" w:customStyle="1" w:styleId="affffffb">
    <w:name w:val="其他实施日期"/>
    <w:basedOn w:val="afffffd"/>
    <w:qFormat/>
    <w:pPr>
      <w:framePr w:wrap="around"/>
    </w:pPr>
  </w:style>
  <w:style w:type="paragraph" w:customStyle="1" w:styleId="22">
    <w:name w:val="封面标准名称2"/>
    <w:basedOn w:val="affff7"/>
    <w:qFormat/>
    <w:pPr>
      <w:framePr w:wrap="around" w:y="4469"/>
      <w:spacing w:beforeLines="630"/>
    </w:pPr>
  </w:style>
  <w:style w:type="paragraph" w:customStyle="1" w:styleId="23">
    <w:name w:val="封面标准英文名称2"/>
    <w:basedOn w:val="affff8"/>
    <w:qFormat/>
    <w:pPr>
      <w:framePr w:wrap="around" w:y="4469"/>
    </w:pPr>
  </w:style>
  <w:style w:type="paragraph" w:customStyle="1" w:styleId="24">
    <w:name w:val="封面一致性程度标识2"/>
    <w:basedOn w:val="affff9"/>
    <w:qFormat/>
    <w:pPr>
      <w:framePr w:wrap="around" w:y="4469"/>
    </w:pPr>
  </w:style>
  <w:style w:type="paragraph" w:customStyle="1" w:styleId="25">
    <w:name w:val="封面标准文稿类别2"/>
    <w:basedOn w:val="affffa"/>
    <w:qFormat/>
    <w:pPr>
      <w:framePr w:wrap="around" w:y="4469"/>
    </w:pPr>
  </w:style>
  <w:style w:type="paragraph" w:customStyle="1" w:styleId="26">
    <w:name w:val="封面标准文稿编辑信息2"/>
    <w:basedOn w:val="affffb"/>
    <w:qFormat/>
    <w:pPr>
      <w:framePr w:wrap="around" w:y="4469"/>
    </w:pPr>
  </w:style>
  <w:style w:type="character" w:customStyle="1" w:styleId="Char1">
    <w:name w:val="正文文本 Char"/>
    <w:link w:val="aff6"/>
    <w:qFormat/>
    <w:rPr>
      <w:rFonts w:ascii="Calibri" w:eastAsia="宋体" w:hAnsi="Calibri" w:cs="Times New Roman"/>
      <w:szCs w:val="24"/>
    </w:rPr>
  </w:style>
  <w:style w:type="character" w:customStyle="1" w:styleId="affffffc">
    <w:name w:val="正文文本 字符"/>
    <w:basedOn w:val="aff0"/>
    <w:uiPriority w:val="99"/>
    <w:semiHidden/>
    <w:qFormat/>
  </w:style>
  <w:style w:type="paragraph" w:customStyle="1" w:styleId="13">
    <w:name w:val="列出段落1"/>
    <w:basedOn w:val="aff"/>
    <w:uiPriority w:val="34"/>
    <w:qFormat/>
    <w:pPr>
      <w:ind w:firstLineChars="200" w:firstLine="420"/>
    </w:pPr>
  </w:style>
  <w:style w:type="character" w:customStyle="1" w:styleId="1Char">
    <w:name w:val="标题 1 Char"/>
    <w:basedOn w:val="aff0"/>
    <w:link w:val="1"/>
    <w:uiPriority w:val="9"/>
    <w:qFormat/>
    <w:rPr>
      <w:b/>
      <w:bCs/>
      <w:kern w:val="44"/>
      <w:sz w:val="44"/>
      <w:szCs w:val="44"/>
    </w:rPr>
  </w:style>
  <w:style w:type="paragraph" w:customStyle="1" w:styleId="TOC1">
    <w:name w:val="TOC 标题1"/>
    <w:basedOn w:val="1"/>
    <w:next w:val="aff"/>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批注框文本 Char"/>
    <w:basedOn w:val="aff0"/>
    <w:link w:val="aff8"/>
    <w:uiPriority w:val="99"/>
    <w:semiHidden/>
    <w:qFormat/>
    <w:rPr>
      <w:sz w:val="18"/>
      <w:szCs w:val="18"/>
    </w:rPr>
  </w:style>
  <w:style w:type="character" w:customStyle="1" w:styleId="3Char">
    <w:name w:val="标题 3 Char"/>
    <w:basedOn w:val="aff0"/>
    <w:link w:val="3"/>
    <w:uiPriority w:val="9"/>
    <w:semiHidden/>
    <w:rPr>
      <w:b/>
      <w:bCs/>
      <w:kern w:val="2"/>
      <w:sz w:val="32"/>
      <w:szCs w:val="32"/>
    </w:rPr>
  </w:style>
  <w:style w:type="character" w:customStyle="1" w:styleId="Char0">
    <w:name w:val="批注文字 Char"/>
    <w:basedOn w:val="aff0"/>
    <w:link w:val="aff5"/>
    <w:uiPriority w:val="99"/>
    <w:semiHidden/>
    <w:rPr>
      <w:kern w:val="2"/>
      <w:sz w:val="21"/>
      <w:szCs w:val="22"/>
    </w:rPr>
  </w:style>
  <w:style w:type="character" w:customStyle="1" w:styleId="Char8">
    <w:name w:val="批注主题 Char"/>
    <w:basedOn w:val="Char0"/>
    <w:link w:val="affe"/>
    <w:uiPriority w:val="99"/>
    <w:semiHidden/>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semiHidden="1" w:unhideWhenUsed="1" w:qFormat="1"/>
    <w:lsdException w:name="header" w:uiPriority="0"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qFormat="1"/>
    <w:lsdException w:name="endnote reference" w:semiHidden="1" w:uiPriority="0"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Pr>
      <w:rFonts w:asciiTheme="minorHAnsi" w:eastAsiaTheme="minorEastAsia" w:hAnsiTheme="minorHAnsi" w:cstheme="minorBidi"/>
      <w:kern w:val="2"/>
      <w:sz w:val="21"/>
      <w:szCs w:val="22"/>
    </w:rPr>
  </w:style>
  <w:style w:type="paragraph" w:styleId="1">
    <w:name w:val="heading 1"/>
    <w:basedOn w:val="aff"/>
    <w:next w:val="aff"/>
    <w:link w:val="1Char"/>
    <w:uiPriority w:val="9"/>
    <w:qFormat/>
    <w:pPr>
      <w:keepNext/>
      <w:keepLines/>
      <w:spacing w:before="340" w:after="330" w:line="578" w:lineRule="auto"/>
      <w:outlineLvl w:val="0"/>
    </w:pPr>
    <w:rPr>
      <w:b/>
      <w:bCs/>
      <w:kern w:val="44"/>
      <w:sz w:val="44"/>
      <w:szCs w:val="44"/>
    </w:rPr>
  </w:style>
  <w:style w:type="paragraph" w:styleId="3">
    <w:name w:val="heading 3"/>
    <w:basedOn w:val="aff"/>
    <w:next w:val="aff"/>
    <w:link w:val="3Char"/>
    <w:uiPriority w:val="9"/>
    <w:semiHidden/>
    <w:unhideWhenUsed/>
    <w:qFormat/>
    <w:pPr>
      <w:keepNext/>
      <w:keepLines/>
      <w:spacing w:before="260" w:after="260" w:line="416" w:lineRule="auto"/>
      <w:outlineLvl w:val="2"/>
    </w:pPr>
    <w:rPr>
      <w:b/>
      <w:bCs/>
      <w:sz w:val="32"/>
      <w:szCs w:val="32"/>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7">
    <w:name w:val="toc 7"/>
    <w:basedOn w:val="aff"/>
    <w:next w:val="aff"/>
    <w:semiHidden/>
    <w:qFormat/>
    <w:pPr>
      <w:widowControl w:val="0"/>
      <w:tabs>
        <w:tab w:val="right" w:leader="dot" w:pos="9241"/>
      </w:tabs>
      <w:ind w:firstLineChars="500" w:firstLine="505"/>
    </w:pPr>
    <w:rPr>
      <w:rFonts w:ascii="宋体" w:eastAsia="宋体" w:hAnsi="Times New Roman" w:cs="Times New Roman"/>
      <w:szCs w:val="21"/>
    </w:rPr>
  </w:style>
  <w:style w:type="paragraph" w:styleId="8">
    <w:name w:val="index 8"/>
    <w:basedOn w:val="aff"/>
    <w:next w:val="aff"/>
    <w:qFormat/>
    <w:pPr>
      <w:widowControl w:val="0"/>
      <w:ind w:left="1680" w:hanging="210"/>
    </w:pPr>
    <w:rPr>
      <w:rFonts w:ascii="Calibri" w:eastAsia="宋体" w:hAnsi="Calibri" w:cs="Times New Roman"/>
      <w:sz w:val="20"/>
      <w:szCs w:val="20"/>
    </w:rPr>
  </w:style>
  <w:style w:type="paragraph" w:styleId="aff3">
    <w:name w:val="caption"/>
    <w:basedOn w:val="aff"/>
    <w:next w:val="aff"/>
    <w:qFormat/>
    <w:pPr>
      <w:widowControl w:val="0"/>
      <w:spacing w:before="152" w:after="160"/>
      <w:jc w:val="both"/>
    </w:pPr>
    <w:rPr>
      <w:rFonts w:ascii="Arial" w:eastAsia="黑体" w:hAnsi="Arial" w:cs="Arial"/>
      <w:sz w:val="20"/>
      <w:szCs w:val="20"/>
    </w:rPr>
  </w:style>
  <w:style w:type="paragraph" w:styleId="5">
    <w:name w:val="index 5"/>
    <w:basedOn w:val="aff"/>
    <w:next w:val="aff"/>
    <w:qFormat/>
    <w:pPr>
      <w:widowControl w:val="0"/>
      <w:ind w:left="1050" w:hanging="210"/>
    </w:pPr>
    <w:rPr>
      <w:rFonts w:ascii="Calibri" w:eastAsia="宋体" w:hAnsi="Calibri" w:cs="Times New Roman"/>
      <w:sz w:val="20"/>
      <w:szCs w:val="20"/>
    </w:rPr>
  </w:style>
  <w:style w:type="paragraph" w:styleId="aff4">
    <w:name w:val="Document Map"/>
    <w:basedOn w:val="aff"/>
    <w:link w:val="Char"/>
    <w:semiHidden/>
    <w:qFormat/>
    <w:pPr>
      <w:widowControl w:val="0"/>
      <w:shd w:val="clear" w:color="auto" w:fill="000080"/>
      <w:jc w:val="both"/>
    </w:pPr>
    <w:rPr>
      <w:rFonts w:ascii="Times New Roman" w:eastAsia="宋体" w:hAnsi="Times New Roman" w:cs="Times New Roman"/>
      <w:szCs w:val="24"/>
    </w:rPr>
  </w:style>
  <w:style w:type="paragraph" w:styleId="aff5">
    <w:name w:val="annotation text"/>
    <w:basedOn w:val="aff"/>
    <w:link w:val="Char0"/>
    <w:uiPriority w:val="99"/>
    <w:semiHidden/>
    <w:unhideWhenUsed/>
    <w:qFormat/>
  </w:style>
  <w:style w:type="paragraph" w:styleId="6">
    <w:name w:val="index 6"/>
    <w:basedOn w:val="aff"/>
    <w:next w:val="aff"/>
    <w:qFormat/>
    <w:pPr>
      <w:widowControl w:val="0"/>
      <w:ind w:left="1260" w:hanging="210"/>
    </w:pPr>
    <w:rPr>
      <w:rFonts w:ascii="Calibri" w:eastAsia="宋体" w:hAnsi="Calibri" w:cs="Times New Roman"/>
      <w:sz w:val="20"/>
      <w:szCs w:val="20"/>
    </w:rPr>
  </w:style>
  <w:style w:type="paragraph" w:styleId="aff6">
    <w:name w:val="Body Text"/>
    <w:basedOn w:val="aff"/>
    <w:link w:val="Char1"/>
    <w:unhideWhenUsed/>
    <w:qFormat/>
    <w:pPr>
      <w:widowControl w:val="0"/>
      <w:spacing w:after="120"/>
      <w:jc w:val="both"/>
    </w:pPr>
    <w:rPr>
      <w:rFonts w:ascii="Calibri" w:eastAsia="宋体" w:hAnsi="Calibri" w:cs="Times New Roman"/>
      <w:szCs w:val="24"/>
    </w:rPr>
  </w:style>
  <w:style w:type="paragraph" w:styleId="4">
    <w:name w:val="index 4"/>
    <w:basedOn w:val="aff"/>
    <w:next w:val="aff"/>
    <w:qFormat/>
    <w:pPr>
      <w:widowControl w:val="0"/>
      <w:ind w:left="840" w:hanging="210"/>
    </w:pPr>
    <w:rPr>
      <w:rFonts w:ascii="Calibri" w:eastAsia="宋体" w:hAnsi="Calibri" w:cs="Times New Roman"/>
      <w:sz w:val="20"/>
      <w:szCs w:val="20"/>
    </w:rPr>
  </w:style>
  <w:style w:type="paragraph" w:styleId="50">
    <w:name w:val="toc 5"/>
    <w:basedOn w:val="aff"/>
    <w:next w:val="aff"/>
    <w:semiHidden/>
    <w:qFormat/>
    <w:pPr>
      <w:widowControl w:val="0"/>
      <w:tabs>
        <w:tab w:val="right" w:leader="dot" w:pos="9241"/>
      </w:tabs>
      <w:ind w:firstLineChars="300" w:firstLine="300"/>
    </w:pPr>
    <w:rPr>
      <w:rFonts w:ascii="宋体" w:eastAsia="宋体" w:hAnsi="Times New Roman" w:cs="Times New Roman"/>
      <w:szCs w:val="21"/>
    </w:rPr>
  </w:style>
  <w:style w:type="paragraph" w:styleId="30">
    <w:name w:val="toc 3"/>
    <w:basedOn w:val="aff"/>
    <w:next w:val="aff"/>
    <w:uiPriority w:val="39"/>
    <w:qFormat/>
    <w:pPr>
      <w:widowControl w:val="0"/>
      <w:tabs>
        <w:tab w:val="right" w:leader="dot" w:pos="9241"/>
      </w:tabs>
      <w:ind w:firstLineChars="150" w:firstLine="315"/>
    </w:pPr>
    <w:rPr>
      <w:rFonts w:ascii="宋体" w:eastAsia="宋体" w:hAnsi="Times New Roman" w:cs="Times New Roman"/>
      <w:szCs w:val="21"/>
    </w:rPr>
  </w:style>
  <w:style w:type="paragraph" w:styleId="80">
    <w:name w:val="toc 8"/>
    <w:basedOn w:val="aff"/>
    <w:next w:val="aff"/>
    <w:semiHidden/>
    <w:qFormat/>
    <w:pPr>
      <w:widowControl w:val="0"/>
      <w:tabs>
        <w:tab w:val="right" w:leader="dot" w:pos="9241"/>
      </w:tabs>
      <w:ind w:firstLineChars="600" w:firstLine="607"/>
    </w:pPr>
    <w:rPr>
      <w:rFonts w:ascii="宋体" w:eastAsia="宋体" w:hAnsi="Times New Roman" w:cs="Times New Roman"/>
      <w:szCs w:val="21"/>
    </w:rPr>
  </w:style>
  <w:style w:type="paragraph" w:styleId="31">
    <w:name w:val="index 3"/>
    <w:basedOn w:val="aff"/>
    <w:next w:val="aff"/>
    <w:qFormat/>
    <w:pPr>
      <w:widowControl w:val="0"/>
      <w:ind w:left="630" w:hanging="210"/>
    </w:pPr>
    <w:rPr>
      <w:rFonts w:ascii="Calibri" w:eastAsia="宋体" w:hAnsi="Calibri" w:cs="Times New Roman"/>
      <w:sz w:val="20"/>
      <w:szCs w:val="20"/>
    </w:rPr>
  </w:style>
  <w:style w:type="paragraph" w:styleId="aff7">
    <w:name w:val="endnote text"/>
    <w:basedOn w:val="aff"/>
    <w:link w:val="Char2"/>
    <w:semiHidden/>
    <w:qFormat/>
    <w:pPr>
      <w:widowControl w:val="0"/>
      <w:snapToGrid w:val="0"/>
    </w:pPr>
    <w:rPr>
      <w:rFonts w:ascii="Times New Roman" w:eastAsia="宋体" w:hAnsi="Times New Roman" w:cs="Times New Roman"/>
      <w:szCs w:val="24"/>
    </w:rPr>
  </w:style>
  <w:style w:type="paragraph" w:styleId="aff8">
    <w:name w:val="Balloon Text"/>
    <w:basedOn w:val="aff"/>
    <w:link w:val="Char3"/>
    <w:uiPriority w:val="99"/>
    <w:unhideWhenUsed/>
    <w:qFormat/>
    <w:rPr>
      <w:sz w:val="18"/>
      <w:szCs w:val="18"/>
    </w:rPr>
  </w:style>
  <w:style w:type="paragraph" w:styleId="aff9">
    <w:name w:val="footer"/>
    <w:basedOn w:val="aff"/>
    <w:link w:val="Char4"/>
    <w:qFormat/>
    <w:pPr>
      <w:widowControl w:val="0"/>
      <w:snapToGrid w:val="0"/>
      <w:ind w:rightChars="100" w:right="210"/>
      <w:jc w:val="right"/>
    </w:pPr>
    <w:rPr>
      <w:rFonts w:ascii="Times New Roman" w:eastAsia="宋体" w:hAnsi="Times New Roman" w:cs="Times New Roman"/>
      <w:sz w:val="18"/>
      <w:szCs w:val="18"/>
    </w:rPr>
  </w:style>
  <w:style w:type="paragraph" w:styleId="affa">
    <w:name w:val="header"/>
    <w:basedOn w:val="aff"/>
    <w:link w:val="Char5"/>
    <w:qFormat/>
    <w:pPr>
      <w:widowControl w:val="0"/>
      <w:snapToGrid w:val="0"/>
    </w:pPr>
    <w:rPr>
      <w:rFonts w:ascii="Times New Roman" w:eastAsia="宋体" w:hAnsi="Times New Roman" w:cs="Times New Roman"/>
      <w:sz w:val="18"/>
      <w:szCs w:val="18"/>
    </w:rPr>
  </w:style>
  <w:style w:type="paragraph" w:styleId="10">
    <w:name w:val="toc 1"/>
    <w:basedOn w:val="aff"/>
    <w:next w:val="aff"/>
    <w:uiPriority w:val="39"/>
    <w:qFormat/>
    <w:pPr>
      <w:widowControl w:val="0"/>
      <w:tabs>
        <w:tab w:val="right" w:leader="dot" w:pos="9241"/>
      </w:tabs>
      <w:spacing w:beforeLines="25" w:afterLines="25"/>
    </w:pPr>
    <w:rPr>
      <w:rFonts w:ascii="宋体" w:eastAsia="宋体" w:hAnsi="Times New Roman" w:cs="Times New Roman"/>
      <w:szCs w:val="21"/>
    </w:rPr>
  </w:style>
  <w:style w:type="paragraph" w:styleId="40">
    <w:name w:val="toc 4"/>
    <w:basedOn w:val="aff"/>
    <w:next w:val="aff"/>
    <w:semiHidden/>
    <w:qFormat/>
    <w:pPr>
      <w:widowControl w:val="0"/>
      <w:tabs>
        <w:tab w:val="right" w:leader="dot" w:pos="9241"/>
      </w:tabs>
      <w:ind w:firstLineChars="200" w:firstLine="198"/>
    </w:pPr>
    <w:rPr>
      <w:rFonts w:ascii="宋体" w:eastAsia="宋体" w:hAnsi="Times New Roman" w:cs="Times New Roman"/>
      <w:szCs w:val="21"/>
    </w:rPr>
  </w:style>
  <w:style w:type="paragraph" w:styleId="affb">
    <w:name w:val="index heading"/>
    <w:basedOn w:val="aff"/>
    <w:next w:val="11"/>
    <w:qFormat/>
    <w:pPr>
      <w:widowControl w:val="0"/>
      <w:spacing w:before="120" w:after="120"/>
      <w:jc w:val="center"/>
    </w:pPr>
    <w:rPr>
      <w:rFonts w:ascii="Calibri" w:eastAsia="宋体" w:hAnsi="Calibri" w:cs="Times New Roman"/>
      <w:b/>
      <w:bCs/>
      <w:iCs/>
      <w:szCs w:val="20"/>
    </w:rPr>
  </w:style>
  <w:style w:type="paragraph" w:styleId="11">
    <w:name w:val="index 1"/>
    <w:basedOn w:val="aff"/>
    <w:next w:val="affc"/>
    <w:qFormat/>
    <w:pPr>
      <w:widowControl w:val="0"/>
      <w:tabs>
        <w:tab w:val="right" w:leader="dot" w:pos="9299"/>
      </w:tabs>
    </w:pPr>
    <w:rPr>
      <w:rFonts w:ascii="宋体" w:eastAsia="宋体" w:hAnsi="Times New Roman" w:cs="Times New Roman"/>
      <w:szCs w:val="21"/>
    </w:rPr>
  </w:style>
  <w:style w:type="paragraph" w:customStyle="1" w:styleId="affc">
    <w:name w:val="段"/>
    <w:link w:val="Char6"/>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
    <w:link w:val="Char7"/>
    <w:qFormat/>
    <w:pPr>
      <w:widowControl w:val="0"/>
      <w:numPr>
        <w:numId w:val="1"/>
      </w:numPr>
      <w:snapToGrid w:val="0"/>
    </w:pPr>
    <w:rPr>
      <w:rFonts w:ascii="宋体" w:eastAsia="宋体" w:hAnsi="Times New Roman" w:cs="Times New Roman"/>
      <w:sz w:val="18"/>
      <w:szCs w:val="18"/>
    </w:rPr>
  </w:style>
  <w:style w:type="paragraph" w:styleId="60">
    <w:name w:val="toc 6"/>
    <w:basedOn w:val="aff"/>
    <w:next w:val="aff"/>
    <w:semiHidden/>
    <w:qFormat/>
    <w:pPr>
      <w:widowControl w:val="0"/>
      <w:tabs>
        <w:tab w:val="right" w:leader="dot" w:pos="9241"/>
      </w:tabs>
      <w:ind w:firstLineChars="400" w:firstLine="403"/>
    </w:pPr>
    <w:rPr>
      <w:rFonts w:ascii="宋体" w:eastAsia="宋体" w:hAnsi="Times New Roman" w:cs="Times New Roman"/>
      <w:szCs w:val="21"/>
    </w:rPr>
  </w:style>
  <w:style w:type="paragraph" w:styleId="70">
    <w:name w:val="index 7"/>
    <w:basedOn w:val="aff"/>
    <w:next w:val="aff"/>
    <w:qFormat/>
    <w:pPr>
      <w:widowControl w:val="0"/>
      <w:ind w:left="1470" w:hanging="210"/>
    </w:pPr>
    <w:rPr>
      <w:rFonts w:ascii="Calibri" w:eastAsia="宋体" w:hAnsi="Calibri" w:cs="Times New Roman"/>
      <w:sz w:val="20"/>
      <w:szCs w:val="20"/>
    </w:rPr>
  </w:style>
  <w:style w:type="paragraph" w:styleId="9">
    <w:name w:val="index 9"/>
    <w:basedOn w:val="aff"/>
    <w:next w:val="aff"/>
    <w:qFormat/>
    <w:pPr>
      <w:widowControl w:val="0"/>
      <w:ind w:left="1890" w:hanging="210"/>
    </w:pPr>
    <w:rPr>
      <w:rFonts w:ascii="Calibri" w:eastAsia="宋体" w:hAnsi="Calibri" w:cs="Times New Roman"/>
      <w:sz w:val="20"/>
      <w:szCs w:val="20"/>
    </w:rPr>
  </w:style>
  <w:style w:type="paragraph" w:styleId="2">
    <w:name w:val="toc 2"/>
    <w:basedOn w:val="aff"/>
    <w:next w:val="aff"/>
    <w:uiPriority w:val="39"/>
    <w:qFormat/>
    <w:pPr>
      <w:widowControl w:val="0"/>
      <w:tabs>
        <w:tab w:val="right" w:leader="dot" w:pos="9241"/>
      </w:tabs>
      <w:jc w:val="both"/>
    </w:pPr>
    <w:rPr>
      <w:rFonts w:ascii="宋体" w:eastAsia="宋体" w:hAnsi="Times New Roman" w:cs="Times New Roman"/>
      <w:szCs w:val="21"/>
    </w:rPr>
  </w:style>
  <w:style w:type="paragraph" w:styleId="90">
    <w:name w:val="toc 9"/>
    <w:basedOn w:val="aff"/>
    <w:next w:val="aff"/>
    <w:semiHidden/>
    <w:qFormat/>
    <w:pPr>
      <w:widowControl w:val="0"/>
      <w:ind w:left="1470"/>
    </w:pPr>
    <w:rPr>
      <w:rFonts w:ascii="Times New Roman" w:eastAsia="宋体" w:hAnsi="Times New Roman" w:cs="Times New Roman"/>
      <w:sz w:val="20"/>
      <w:szCs w:val="20"/>
    </w:rPr>
  </w:style>
  <w:style w:type="paragraph" w:styleId="affd">
    <w:name w:val="Normal (Web)"/>
    <w:basedOn w:val="aff"/>
    <w:uiPriority w:val="99"/>
    <w:unhideWhenUsed/>
    <w:qFormat/>
    <w:pPr>
      <w:spacing w:before="100" w:beforeAutospacing="1" w:after="100" w:afterAutospacing="1"/>
    </w:pPr>
    <w:rPr>
      <w:rFonts w:ascii="宋体" w:eastAsia="宋体" w:hAnsi="宋体" w:cs="宋体"/>
      <w:kern w:val="0"/>
      <w:sz w:val="24"/>
      <w:szCs w:val="24"/>
    </w:rPr>
  </w:style>
  <w:style w:type="paragraph" w:styleId="20">
    <w:name w:val="index 2"/>
    <w:basedOn w:val="aff"/>
    <w:next w:val="aff"/>
    <w:qFormat/>
    <w:pPr>
      <w:widowControl w:val="0"/>
      <w:ind w:left="420" w:hanging="210"/>
    </w:pPr>
    <w:rPr>
      <w:rFonts w:ascii="Calibri" w:eastAsia="宋体" w:hAnsi="Calibri" w:cs="Times New Roman"/>
      <w:sz w:val="20"/>
      <w:szCs w:val="20"/>
    </w:rPr>
  </w:style>
  <w:style w:type="paragraph" w:styleId="affe">
    <w:name w:val="annotation subject"/>
    <w:basedOn w:val="aff5"/>
    <w:next w:val="aff5"/>
    <w:link w:val="Char8"/>
    <w:uiPriority w:val="99"/>
    <w:semiHidden/>
    <w:unhideWhenUsed/>
    <w:rPr>
      <w:b/>
      <w:bCs/>
    </w:rPr>
  </w:style>
  <w:style w:type="table" w:styleId="afff">
    <w:name w:val="Table Grid"/>
    <w:basedOn w:val="aff1"/>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page number"/>
    <w:qFormat/>
    <w:rPr>
      <w:rFonts w:ascii="Times New Roman" w:eastAsia="宋体" w:hAnsi="Times New Roman"/>
      <w:sz w:val="18"/>
    </w:rPr>
  </w:style>
  <w:style w:type="character" w:styleId="afff1">
    <w:name w:val="FollowedHyperlink"/>
    <w:qFormat/>
    <w:rPr>
      <w:color w:val="800080"/>
      <w:u w:val="single"/>
    </w:rPr>
  </w:style>
  <w:style w:type="character" w:styleId="afff2">
    <w:name w:val="Emphasis"/>
    <w:basedOn w:val="aff0"/>
    <w:uiPriority w:val="20"/>
    <w:qFormat/>
    <w:rPr>
      <w:i/>
      <w:iCs/>
    </w:rPr>
  </w:style>
  <w:style w:type="character" w:styleId="afff3">
    <w:name w:val="Hyperlink"/>
    <w:uiPriority w:val="99"/>
    <w:qFormat/>
    <w:rPr>
      <w:color w:val="0000FF"/>
      <w:spacing w:val="0"/>
      <w:w w:val="100"/>
      <w:szCs w:val="21"/>
      <w:u w:val="single"/>
    </w:rPr>
  </w:style>
  <w:style w:type="character" w:styleId="afff4">
    <w:name w:val="annotation reference"/>
    <w:basedOn w:val="aff0"/>
    <w:uiPriority w:val="99"/>
    <w:semiHidden/>
    <w:unhideWhenUsed/>
    <w:rPr>
      <w:sz w:val="21"/>
      <w:szCs w:val="21"/>
    </w:rPr>
  </w:style>
  <w:style w:type="character" w:customStyle="1" w:styleId="Char6">
    <w:name w:val="段 Char"/>
    <w:link w:val="affc"/>
    <w:qFormat/>
    <w:rPr>
      <w:rFonts w:ascii="宋体" w:eastAsia="宋体" w:hAnsi="Times New Roman" w:cs="Times New Roman"/>
      <w:kern w:val="0"/>
      <w:szCs w:val="20"/>
    </w:rPr>
  </w:style>
  <w:style w:type="paragraph" w:customStyle="1" w:styleId="a4">
    <w:name w:val="一级条标题"/>
    <w:next w:val="affc"/>
    <w:qFormat/>
    <w:pPr>
      <w:numPr>
        <w:ilvl w:val="1"/>
        <w:numId w:val="2"/>
      </w:numPr>
      <w:spacing w:beforeLines="50" w:afterLines="50"/>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
    <w:qFormat/>
    <w:pPr>
      <w:tabs>
        <w:tab w:val="center" w:pos="4154"/>
        <w:tab w:val="right" w:pos="8306"/>
      </w:tabs>
      <w:spacing w:after="220"/>
      <w:jc w:val="right"/>
    </w:pPr>
    <w:rPr>
      <w:rFonts w:ascii="黑体" w:eastAsia="黑体"/>
      <w:sz w:val="21"/>
      <w:szCs w:val="21"/>
    </w:rPr>
  </w:style>
  <w:style w:type="paragraph" w:customStyle="1" w:styleId="a3">
    <w:name w:val="章标题"/>
    <w:next w:val="affc"/>
    <w:qFormat/>
    <w:pPr>
      <w:numPr>
        <w:numId w:val="2"/>
      </w:numPr>
      <w:spacing w:beforeLines="100" w:afterLines="100"/>
      <w:jc w:val="both"/>
      <w:outlineLvl w:val="1"/>
    </w:pPr>
    <w:rPr>
      <w:rFonts w:ascii="黑体" w:eastAsia="黑体"/>
      <w:sz w:val="21"/>
    </w:rPr>
  </w:style>
  <w:style w:type="paragraph" w:customStyle="1" w:styleId="a5">
    <w:name w:val="二级条标题"/>
    <w:basedOn w:val="a4"/>
    <w:next w:val="affc"/>
    <w:qFormat/>
    <w:pPr>
      <w:numPr>
        <w:ilvl w:val="2"/>
      </w:numPr>
      <w:spacing w:before="50" w:after="50"/>
      <w:ind w:left="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3"/>
      </w:numPr>
      <w:jc w:val="both"/>
    </w:pPr>
    <w:rPr>
      <w:rFonts w:ascii="宋体"/>
      <w:sz w:val="21"/>
    </w:rPr>
  </w:style>
  <w:style w:type="paragraph" w:customStyle="1" w:styleId="ac">
    <w:name w:val="列项●（二级）"/>
    <w:qFormat/>
    <w:pPr>
      <w:numPr>
        <w:ilvl w:val="1"/>
        <w:numId w:val="3"/>
      </w:numPr>
      <w:tabs>
        <w:tab w:val="left" w:pos="840"/>
      </w:tabs>
      <w:jc w:val="both"/>
    </w:pPr>
    <w:rPr>
      <w:rFonts w:ascii="宋体"/>
      <w:sz w:val="21"/>
    </w:rPr>
  </w:style>
  <w:style w:type="paragraph" w:customStyle="1" w:styleId="afff7">
    <w:name w:val="目次、标准名称标题"/>
    <w:basedOn w:val="aff"/>
    <w:next w:val="affc"/>
    <w:qFormat/>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8">
    <w:name w:val="三级条标题"/>
    <w:basedOn w:val="a5"/>
    <w:next w:val="affc"/>
    <w:qFormat/>
    <w:pPr>
      <w:numPr>
        <w:ilvl w:val="0"/>
        <w:numId w:val="0"/>
      </w:numPr>
      <w:outlineLvl w:val="4"/>
    </w:pPr>
  </w:style>
  <w:style w:type="paragraph" w:customStyle="1" w:styleId="a0">
    <w:name w:val="示例"/>
    <w:next w:val="afff9"/>
    <w:qFormat/>
    <w:pPr>
      <w:widowControl w:val="0"/>
      <w:numPr>
        <w:numId w:val="4"/>
      </w:numPr>
      <w:jc w:val="both"/>
    </w:pPr>
    <w:rPr>
      <w:rFonts w:ascii="宋体"/>
      <w:sz w:val="18"/>
      <w:szCs w:val="18"/>
    </w:rPr>
  </w:style>
  <w:style w:type="paragraph" w:customStyle="1" w:styleId="afff9">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6">
    <w:name w:val="四级条标题"/>
    <w:basedOn w:val="afff8"/>
    <w:next w:val="affc"/>
    <w:qFormat/>
    <w:pPr>
      <w:numPr>
        <w:ilvl w:val="4"/>
        <w:numId w:val="2"/>
      </w:numPr>
      <w:outlineLvl w:val="5"/>
    </w:pPr>
  </w:style>
  <w:style w:type="paragraph" w:customStyle="1" w:styleId="a7">
    <w:name w:val="五级条标题"/>
    <w:basedOn w:val="a6"/>
    <w:next w:val="affc"/>
    <w:qFormat/>
    <w:pPr>
      <w:numPr>
        <w:ilvl w:val="5"/>
      </w:numPr>
      <w:outlineLvl w:val="6"/>
    </w:pPr>
  </w:style>
  <w:style w:type="character" w:customStyle="1" w:styleId="Char4">
    <w:name w:val="页脚 Char"/>
    <w:basedOn w:val="aff0"/>
    <w:link w:val="aff9"/>
    <w:qFormat/>
    <w:rPr>
      <w:rFonts w:ascii="Times New Roman" w:eastAsia="宋体" w:hAnsi="Times New Roman" w:cs="Times New Roman"/>
      <w:sz w:val="18"/>
      <w:szCs w:val="18"/>
    </w:rPr>
  </w:style>
  <w:style w:type="character" w:customStyle="1" w:styleId="Char5">
    <w:name w:val="页眉 Char"/>
    <w:basedOn w:val="aff0"/>
    <w:link w:val="affa"/>
    <w:qFormat/>
    <w:rPr>
      <w:rFonts w:ascii="Times New Roman" w:eastAsia="宋体" w:hAnsi="Times New Roman" w:cs="Times New Roman"/>
      <w:sz w:val="18"/>
      <w:szCs w:val="18"/>
    </w:rPr>
  </w:style>
  <w:style w:type="paragraph" w:customStyle="1" w:styleId="afe">
    <w:name w:val="注："/>
    <w:next w:val="affc"/>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d">
    <w:name w:val="列项◆（三级）"/>
    <w:basedOn w:val="aff"/>
    <w:qFormat/>
    <w:pPr>
      <w:widowControl w:val="0"/>
      <w:numPr>
        <w:ilvl w:val="2"/>
        <w:numId w:val="3"/>
      </w:numPr>
      <w:jc w:val="both"/>
    </w:pPr>
    <w:rPr>
      <w:rFonts w:ascii="宋体" w:eastAsia="宋体" w:hAnsi="Times New Roman" w:cs="Times New Roman"/>
      <w:szCs w:val="21"/>
    </w:rPr>
  </w:style>
  <w:style w:type="paragraph" w:customStyle="1" w:styleId="afffa">
    <w:name w:val="编号列项（三级）"/>
    <w:qFormat/>
    <w:rPr>
      <w:rFonts w:ascii="宋体"/>
      <w:sz w:val="21"/>
    </w:rPr>
  </w:style>
  <w:style w:type="paragraph" w:customStyle="1" w:styleId="af">
    <w:name w:val="示例×："/>
    <w:basedOn w:val="a3"/>
    <w:qFormat/>
    <w:pPr>
      <w:numPr>
        <w:numId w:val="8"/>
      </w:numPr>
      <w:spacing w:beforeLines="0" w:afterLines="0"/>
      <w:outlineLvl w:val="9"/>
    </w:pPr>
    <w:rPr>
      <w:rFonts w:ascii="宋体" w:eastAsia="宋体"/>
      <w:sz w:val="18"/>
      <w:szCs w:val="18"/>
    </w:rPr>
  </w:style>
  <w:style w:type="paragraph" w:customStyle="1" w:styleId="afffb">
    <w:name w:val="二级无"/>
    <w:basedOn w:val="a5"/>
    <w:qFormat/>
    <w:pPr>
      <w:spacing w:beforeLines="0" w:afterLines="0"/>
    </w:pPr>
    <w:rPr>
      <w:rFonts w:ascii="宋体" w:eastAsia="宋体"/>
    </w:rPr>
  </w:style>
  <w:style w:type="paragraph" w:customStyle="1" w:styleId="a8">
    <w:name w:val="注：（正文）"/>
    <w:basedOn w:val="afe"/>
    <w:next w:val="affc"/>
    <w:qFormat/>
    <w:pPr>
      <w:numPr>
        <w:numId w:val="9"/>
      </w:numPr>
    </w:pPr>
  </w:style>
  <w:style w:type="paragraph" w:customStyle="1" w:styleId="a2">
    <w:name w:val="注×：（正文）"/>
    <w:qFormat/>
    <w:pPr>
      <w:numPr>
        <w:numId w:val="10"/>
      </w:numPr>
      <w:jc w:val="both"/>
    </w:pPr>
    <w:rPr>
      <w:rFonts w:ascii="宋体"/>
      <w:sz w:val="18"/>
      <w:szCs w:val="18"/>
    </w:rPr>
  </w:style>
  <w:style w:type="paragraph" w:customStyle="1" w:styleId="afffc">
    <w:name w:val="标准标志"/>
    <w:next w:val="aff"/>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qFormat/>
    <w:pPr>
      <w:spacing w:before="120"/>
      <w:ind w:left="221"/>
    </w:pPr>
    <w:rPr>
      <w:rFonts w:ascii="宋体"/>
      <w:sz w:val="18"/>
      <w:szCs w:val="18"/>
    </w:rPr>
  </w:style>
  <w:style w:type="paragraph" w:customStyle="1" w:styleId="affff">
    <w:name w:val="标准书眉_偶数页"/>
    <w:basedOn w:val="afff6"/>
    <w:next w:val="aff"/>
    <w:qFormat/>
    <w:pPr>
      <w:jc w:val="left"/>
    </w:pPr>
  </w:style>
  <w:style w:type="paragraph" w:customStyle="1" w:styleId="affff0">
    <w:name w:val="标准书眉一"/>
    <w:qFormat/>
    <w:pPr>
      <w:jc w:val="both"/>
    </w:pPr>
  </w:style>
  <w:style w:type="paragraph" w:customStyle="1" w:styleId="affff1">
    <w:name w:val="参考文献"/>
    <w:basedOn w:val="aff"/>
    <w:next w:val="affc"/>
    <w:qFormat/>
    <w:pPr>
      <w:keepNext/>
      <w:pageBreakBefore/>
      <w:shd w:val="clear" w:color="FFFFFF" w:fill="FFFFFF"/>
      <w:spacing w:before="640" w:after="200"/>
      <w:jc w:val="center"/>
      <w:outlineLvl w:val="0"/>
    </w:pPr>
    <w:rPr>
      <w:rFonts w:ascii="黑体" w:eastAsia="黑体" w:hAnsi="Times New Roman" w:cs="Times New Roman"/>
      <w:kern w:val="0"/>
      <w:szCs w:val="20"/>
    </w:rPr>
  </w:style>
  <w:style w:type="paragraph" w:customStyle="1" w:styleId="affff2">
    <w:name w:val="参考文献、索引标题"/>
    <w:basedOn w:val="aff"/>
    <w:next w:val="affc"/>
    <w:qFormat/>
    <w:pPr>
      <w:keepNext/>
      <w:pageBreakBefore/>
      <w:shd w:val="clear" w:color="FFFFFF" w:fill="FFFFFF"/>
      <w:spacing w:before="640" w:after="200"/>
      <w:jc w:val="center"/>
      <w:outlineLvl w:val="0"/>
    </w:pPr>
    <w:rPr>
      <w:rFonts w:ascii="黑体" w:eastAsia="黑体" w:hAnsi="Times New Roman" w:cs="Times New Roman"/>
      <w:kern w:val="0"/>
      <w:szCs w:val="20"/>
    </w:rPr>
  </w:style>
  <w:style w:type="character" w:customStyle="1" w:styleId="affff3">
    <w:name w:val="发布"/>
    <w:qFormat/>
    <w:rPr>
      <w:rFonts w:ascii="黑体" w:eastAsia="黑体"/>
      <w:spacing w:val="85"/>
      <w:w w:val="100"/>
      <w:position w:val="3"/>
      <w:sz w:val="28"/>
      <w:szCs w:val="28"/>
    </w:rPr>
  </w:style>
  <w:style w:type="paragraph" w:customStyle="1" w:styleId="affff4">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qFormat/>
    <w:pPr>
      <w:framePr w:wrap="around"/>
      <w:spacing w:before="370" w:line="400" w:lineRule="exact"/>
    </w:pPr>
    <w:rPr>
      <w:rFonts w:ascii="Times New Roman"/>
      <w:sz w:val="28"/>
      <w:szCs w:val="28"/>
    </w:rPr>
  </w:style>
  <w:style w:type="paragraph" w:customStyle="1" w:styleId="affff9">
    <w:name w:val="封面一致性程度标识"/>
    <w:basedOn w:val="affff8"/>
    <w:qFormat/>
    <w:pPr>
      <w:framePr w:wrap="around"/>
      <w:spacing w:before="440"/>
    </w:pPr>
    <w:rPr>
      <w:rFonts w:ascii="宋体" w:eastAsia="宋体"/>
    </w:rPr>
  </w:style>
  <w:style w:type="paragraph" w:customStyle="1" w:styleId="affffa">
    <w:name w:val="封面标准文稿类别"/>
    <w:basedOn w:val="affff9"/>
    <w:qFormat/>
    <w:pPr>
      <w:framePr w:wrap="around"/>
      <w:spacing w:after="160" w:line="240" w:lineRule="auto"/>
    </w:pPr>
    <w:rPr>
      <w:sz w:val="24"/>
    </w:rPr>
  </w:style>
  <w:style w:type="paragraph" w:customStyle="1" w:styleId="affffb">
    <w:name w:val="封面标准文稿编辑信息"/>
    <w:basedOn w:val="affffa"/>
    <w:qFormat/>
    <w:pPr>
      <w:framePr w:wrap="around"/>
      <w:spacing w:before="180" w:line="180" w:lineRule="exact"/>
    </w:pPr>
    <w:rPr>
      <w:sz w:val="21"/>
    </w:rPr>
  </w:style>
  <w:style w:type="paragraph" w:customStyle="1" w:styleId="affffc">
    <w:name w:val="封面正文"/>
    <w:qFormat/>
    <w:pPr>
      <w:jc w:val="both"/>
    </w:pPr>
  </w:style>
  <w:style w:type="paragraph" w:customStyle="1" w:styleId="af5">
    <w:name w:val="附录标识"/>
    <w:basedOn w:val="aff"/>
    <w:next w:val="affc"/>
    <w:qFormat/>
    <w:pPr>
      <w:keepNext/>
      <w:numPr>
        <w:numId w:val="11"/>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d">
    <w:name w:val="附录标题"/>
    <w:basedOn w:val="affc"/>
    <w:next w:val="affc"/>
    <w:qFormat/>
    <w:pPr>
      <w:ind w:firstLineChars="0" w:firstLine="0"/>
      <w:jc w:val="center"/>
    </w:pPr>
    <w:rPr>
      <w:rFonts w:ascii="黑体" w:eastAsia="黑体"/>
    </w:rPr>
  </w:style>
  <w:style w:type="paragraph" w:customStyle="1" w:styleId="af2">
    <w:name w:val="附录表标号"/>
    <w:basedOn w:val="aff"/>
    <w:next w:val="affc"/>
    <w:qFormat/>
    <w:pPr>
      <w:widowControl w:val="0"/>
      <w:numPr>
        <w:numId w:val="12"/>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3">
    <w:name w:val="附录表标题"/>
    <w:basedOn w:val="aff"/>
    <w:next w:val="affc"/>
    <w:qFormat/>
    <w:pPr>
      <w:widowControl w:val="0"/>
      <w:numPr>
        <w:ilvl w:val="1"/>
        <w:numId w:val="12"/>
      </w:numPr>
      <w:tabs>
        <w:tab w:val="left" w:pos="180"/>
      </w:tabs>
      <w:spacing w:beforeLines="50" w:afterLines="50"/>
      <w:ind w:left="0" w:firstLine="0"/>
      <w:jc w:val="center"/>
    </w:pPr>
    <w:rPr>
      <w:rFonts w:ascii="黑体" w:eastAsia="黑体" w:hAnsi="Times New Roman" w:cs="Times New Roman"/>
      <w:szCs w:val="21"/>
    </w:rPr>
  </w:style>
  <w:style w:type="paragraph" w:customStyle="1" w:styleId="af8">
    <w:name w:val="附录二级条标题"/>
    <w:basedOn w:val="aff"/>
    <w:next w:val="affc"/>
    <w:qFormat/>
    <w:pPr>
      <w:numPr>
        <w:ilvl w:val="3"/>
        <w:numId w:val="11"/>
      </w:numPr>
      <w:tabs>
        <w:tab w:val="left" w:pos="360"/>
      </w:tabs>
      <w:wordWrap w:val="0"/>
      <w:overflowPunct w:val="0"/>
      <w:autoSpaceDE w:val="0"/>
      <w:autoSpaceDN w:val="0"/>
      <w:spacing w:beforeLines="50" w:afterLines="50"/>
      <w:jc w:val="both"/>
      <w:textAlignment w:val="baseline"/>
      <w:outlineLvl w:val="3"/>
    </w:pPr>
    <w:rPr>
      <w:rFonts w:ascii="黑体" w:eastAsia="黑体" w:hAnsi="Times New Roman" w:cs="Times New Roman"/>
      <w:kern w:val="21"/>
      <w:szCs w:val="20"/>
    </w:rPr>
  </w:style>
  <w:style w:type="paragraph" w:customStyle="1" w:styleId="affffe">
    <w:name w:val="附录二级无"/>
    <w:basedOn w:val="af8"/>
    <w:qFormat/>
    <w:pPr>
      <w:tabs>
        <w:tab w:val="clear" w:pos="360"/>
      </w:tabs>
      <w:spacing w:beforeLines="0" w:afterLines="0"/>
    </w:pPr>
    <w:rPr>
      <w:rFonts w:ascii="宋体" w:eastAsia="宋体"/>
      <w:szCs w:val="21"/>
    </w:rPr>
  </w:style>
  <w:style w:type="paragraph" w:customStyle="1" w:styleId="afffff">
    <w:name w:val="附录公式"/>
    <w:basedOn w:val="affc"/>
    <w:next w:val="affc"/>
    <w:link w:val="Char9"/>
    <w:qFormat/>
  </w:style>
  <w:style w:type="character" w:customStyle="1" w:styleId="Char9">
    <w:name w:val="附录公式 Char"/>
    <w:basedOn w:val="Char6"/>
    <w:link w:val="afffff"/>
    <w:qFormat/>
    <w:rPr>
      <w:rFonts w:ascii="宋体" w:eastAsia="宋体" w:hAnsi="Times New Roman" w:cs="Times New Roman"/>
      <w:kern w:val="0"/>
      <w:szCs w:val="20"/>
    </w:rPr>
  </w:style>
  <w:style w:type="paragraph" w:customStyle="1" w:styleId="afffff0">
    <w:name w:val="附录公式编号制表符"/>
    <w:basedOn w:val="aff"/>
    <w:next w:val="affc"/>
    <w:qFormat/>
    <w:pPr>
      <w:tabs>
        <w:tab w:val="center" w:pos="4201"/>
        <w:tab w:val="right" w:leader="dot" w:pos="9298"/>
      </w:tabs>
      <w:autoSpaceDE w:val="0"/>
      <w:autoSpaceDN w:val="0"/>
      <w:jc w:val="both"/>
    </w:pPr>
    <w:rPr>
      <w:rFonts w:ascii="宋体" w:eastAsia="宋体" w:hAnsi="Times New Roman" w:cs="Times New Roman"/>
      <w:kern w:val="0"/>
      <w:szCs w:val="20"/>
    </w:rPr>
  </w:style>
  <w:style w:type="paragraph" w:customStyle="1" w:styleId="af9">
    <w:name w:val="附录三级条标题"/>
    <w:basedOn w:val="af8"/>
    <w:next w:val="affc"/>
    <w:qFormat/>
    <w:pPr>
      <w:numPr>
        <w:ilvl w:val="4"/>
      </w:numPr>
      <w:outlineLvl w:val="4"/>
    </w:pPr>
  </w:style>
  <w:style w:type="paragraph" w:customStyle="1" w:styleId="afffff1">
    <w:name w:val="附录三级无"/>
    <w:basedOn w:val="af9"/>
    <w:qFormat/>
    <w:pPr>
      <w:tabs>
        <w:tab w:val="clear" w:pos="360"/>
      </w:tabs>
      <w:spacing w:beforeLines="0" w:afterLines="0"/>
    </w:pPr>
    <w:rPr>
      <w:rFonts w:ascii="宋体" w:eastAsia="宋体"/>
      <w:szCs w:val="21"/>
    </w:rPr>
  </w:style>
  <w:style w:type="paragraph" w:customStyle="1" w:styleId="afd">
    <w:name w:val="附录数字编号列项（二级）"/>
    <w:qFormat/>
    <w:pPr>
      <w:numPr>
        <w:ilvl w:val="1"/>
        <w:numId w:val="13"/>
      </w:numPr>
    </w:pPr>
    <w:rPr>
      <w:rFonts w:ascii="宋体"/>
      <w:sz w:val="21"/>
    </w:rPr>
  </w:style>
  <w:style w:type="paragraph" w:customStyle="1" w:styleId="afa">
    <w:name w:val="附录四级条标题"/>
    <w:basedOn w:val="af9"/>
    <w:next w:val="affc"/>
    <w:qFormat/>
    <w:pPr>
      <w:numPr>
        <w:ilvl w:val="5"/>
      </w:numPr>
      <w:outlineLvl w:val="5"/>
    </w:pPr>
  </w:style>
  <w:style w:type="paragraph" w:customStyle="1" w:styleId="afffff2">
    <w:name w:val="附录四级无"/>
    <w:basedOn w:val="afa"/>
    <w:qFormat/>
    <w:pPr>
      <w:tabs>
        <w:tab w:val="clear" w:pos="360"/>
      </w:tabs>
      <w:spacing w:beforeLines="0" w:afterLines="0"/>
    </w:pPr>
    <w:rPr>
      <w:rFonts w:ascii="宋体" w:eastAsia="宋体"/>
      <w:szCs w:val="21"/>
    </w:rPr>
  </w:style>
  <w:style w:type="paragraph" w:customStyle="1" w:styleId="a9">
    <w:name w:val="附录图标号"/>
    <w:basedOn w:val="aff"/>
    <w:qFormat/>
    <w:pPr>
      <w:keepNext/>
      <w:pageBreakBefore/>
      <w:numPr>
        <w:numId w:val="14"/>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a">
    <w:name w:val="附录图标题"/>
    <w:basedOn w:val="aff"/>
    <w:next w:val="affc"/>
    <w:qFormat/>
    <w:pPr>
      <w:widowControl w:val="0"/>
      <w:numPr>
        <w:ilvl w:val="1"/>
        <w:numId w:val="14"/>
      </w:numPr>
      <w:tabs>
        <w:tab w:val="left" w:pos="363"/>
      </w:tabs>
      <w:spacing w:beforeLines="50" w:afterLines="50"/>
      <w:ind w:left="0" w:firstLine="0"/>
      <w:jc w:val="center"/>
    </w:pPr>
    <w:rPr>
      <w:rFonts w:ascii="黑体" w:eastAsia="黑体" w:hAnsi="Times New Roman" w:cs="Times New Roman"/>
      <w:szCs w:val="21"/>
    </w:rPr>
  </w:style>
  <w:style w:type="paragraph" w:customStyle="1" w:styleId="afb">
    <w:name w:val="附录五级条标题"/>
    <w:basedOn w:val="afa"/>
    <w:next w:val="affc"/>
    <w:qFormat/>
    <w:pPr>
      <w:numPr>
        <w:ilvl w:val="6"/>
      </w:numPr>
      <w:outlineLvl w:val="6"/>
    </w:pPr>
  </w:style>
  <w:style w:type="paragraph" w:customStyle="1" w:styleId="afffff3">
    <w:name w:val="附录五级无"/>
    <w:basedOn w:val="afb"/>
    <w:qFormat/>
    <w:pPr>
      <w:tabs>
        <w:tab w:val="clear" w:pos="360"/>
      </w:tabs>
      <w:spacing w:beforeLines="0" w:afterLines="0"/>
    </w:pPr>
    <w:rPr>
      <w:rFonts w:ascii="宋体" w:eastAsia="宋体"/>
      <w:szCs w:val="21"/>
    </w:rPr>
  </w:style>
  <w:style w:type="paragraph" w:customStyle="1" w:styleId="af6">
    <w:name w:val="附录章标题"/>
    <w:next w:val="affc"/>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c"/>
    <w:qFormat/>
    <w:pPr>
      <w:numPr>
        <w:ilvl w:val="2"/>
      </w:numPr>
      <w:autoSpaceDN w:val="0"/>
      <w:spacing w:beforeLines="50" w:afterLines="50"/>
      <w:outlineLvl w:val="2"/>
    </w:pPr>
  </w:style>
  <w:style w:type="paragraph" w:customStyle="1" w:styleId="afffff4">
    <w:name w:val="附录一级无"/>
    <w:basedOn w:val="af7"/>
    <w:qFormat/>
    <w:pPr>
      <w:tabs>
        <w:tab w:val="clear" w:pos="360"/>
      </w:tabs>
      <w:spacing w:beforeLines="0" w:afterLines="0"/>
    </w:pPr>
    <w:rPr>
      <w:rFonts w:ascii="宋体" w:eastAsia="宋体"/>
      <w:szCs w:val="21"/>
    </w:rPr>
  </w:style>
  <w:style w:type="paragraph" w:customStyle="1" w:styleId="afc">
    <w:name w:val="附录字母编号列项（一级）"/>
    <w:qFormat/>
    <w:pPr>
      <w:numPr>
        <w:numId w:val="13"/>
      </w:numPr>
    </w:pPr>
    <w:rPr>
      <w:rFonts w:ascii="宋体"/>
      <w:sz w:val="21"/>
    </w:rPr>
  </w:style>
  <w:style w:type="character" w:customStyle="1" w:styleId="Char7">
    <w:name w:val="脚注文本 Char"/>
    <w:basedOn w:val="aff0"/>
    <w:link w:val="ae"/>
    <w:qFormat/>
    <w:rPr>
      <w:rFonts w:ascii="宋体" w:eastAsia="宋体" w:hAnsi="Times New Roman" w:cs="Times New Roman"/>
      <w:sz w:val="18"/>
      <w:szCs w:val="18"/>
    </w:rPr>
  </w:style>
  <w:style w:type="paragraph" w:customStyle="1" w:styleId="afffff5">
    <w:name w:val="列项说明"/>
    <w:basedOn w:val="aff"/>
    <w:qFormat/>
    <w:pPr>
      <w:widowControl w:val="0"/>
      <w:adjustRightInd w:val="0"/>
      <w:spacing w:line="320" w:lineRule="exact"/>
      <w:ind w:leftChars="200" w:left="400" w:hangingChars="200" w:hanging="200"/>
      <w:textAlignment w:val="baseline"/>
    </w:pPr>
    <w:rPr>
      <w:rFonts w:ascii="宋体" w:eastAsia="宋体" w:hAnsi="Times New Roman" w:cs="Times New Roman"/>
      <w:kern w:val="0"/>
      <w:szCs w:val="20"/>
    </w:rPr>
  </w:style>
  <w:style w:type="paragraph" w:customStyle="1" w:styleId="afffff6">
    <w:name w:val="列项说明数字编号"/>
    <w:qFormat/>
    <w:pPr>
      <w:ind w:leftChars="400" w:left="600" w:hangingChars="200" w:hanging="200"/>
    </w:pPr>
    <w:rPr>
      <w:rFonts w:ascii="宋体"/>
      <w:sz w:val="21"/>
    </w:rPr>
  </w:style>
  <w:style w:type="paragraph" w:customStyle="1" w:styleId="afffff7">
    <w:name w:val="目次、索引正文"/>
    <w:qFormat/>
    <w:pPr>
      <w:spacing w:line="320" w:lineRule="exact"/>
      <w:jc w:val="both"/>
    </w:pPr>
    <w:rPr>
      <w:rFonts w:ascii="宋体"/>
      <w:sz w:val="21"/>
    </w:rPr>
  </w:style>
  <w:style w:type="paragraph" w:customStyle="1" w:styleId="afffff8">
    <w:name w:val="其他标准标志"/>
    <w:basedOn w:val="afffc"/>
    <w:qFormat/>
    <w:pPr>
      <w:framePr w:w="6101" w:wrap="around" w:vAnchor="page" w:hAnchor="page" w:x="4673" w:y="942"/>
    </w:pPr>
    <w:rPr>
      <w:w w:val="130"/>
    </w:rPr>
  </w:style>
  <w:style w:type="paragraph" w:customStyle="1" w:styleId="afffff9">
    <w:name w:val="其他标准称谓"/>
    <w:next w:val="aff"/>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qFormat/>
    <w:pPr>
      <w:framePr w:wrap="around" w:y="15310"/>
      <w:spacing w:line="0" w:lineRule="atLeast"/>
    </w:pPr>
    <w:rPr>
      <w:rFonts w:ascii="黑体" w:eastAsia="黑体"/>
      <w:b w:val="0"/>
    </w:rPr>
  </w:style>
  <w:style w:type="paragraph" w:customStyle="1" w:styleId="afffffb">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fff8"/>
    <w:qFormat/>
    <w:pPr>
      <w:spacing w:beforeLines="0" w:afterLines="0"/>
    </w:pPr>
    <w:rPr>
      <w:rFonts w:ascii="宋体" w:eastAsia="宋体"/>
    </w:rPr>
  </w:style>
  <w:style w:type="paragraph" w:customStyle="1" w:styleId="afffffd">
    <w:name w:val="实施日期"/>
    <w:basedOn w:val="affff5"/>
    <w:qFormat/>
    <w:pPr>
      <w:framePr w:wrap="around" w:vAnchor="page" w:hAnchor="text"/>
      <w:jc w:val="right"/>
    </w:pPr>
  </w:style>
  <w:style w:type="paragraph" w:customStyle="1" w:styleId="afffffe">
    <w:name w:val="示例后文字"/>
    <w:basedOn w:val="affc"/>
    <w:next w:val="affc"/>
    <w:qFormat/>
    <w:pPr>
      <w:ind w:firstLine="360"/>
    </w:pPr>
    <w:rPr>
      <w:sz w:val="18"/>
    </w:rPr>
  </w:style>
  <w:style w:type="paragraph" w:customStyle="1" w:styleId="affffff">
    <w:name w:val="首示例"/>
    <w:next w:val="affc"/>
    <w:link w:val="Chara"/>
    <w:qFormat/>
    <w:pPr>
      <w:tabs>
        <w:tab w:val="left" w:pos="360"/>
      </w:tabs>
    </w:pPr>
    <w:rPr>
      <w:rFonts w:ascii="宋体" w:hAnsi="宋体"/>
      <w:kern w:val="2"/>
      <w:sz w:val="18"/>
      <w:szCs w:val="18"/>
    </w:rPr>
  </w:style>
  <w:style w:type="character" w:customStyle="1" w:styleId="Chara">
    <w:name w:val="首示例 Char"/>
    <w:link w:val="affffff"/>
    <w:qFormat/>
    <w:rPr>
      <w:rFonts w:ascii="宋体" w:eastAsia="宋体" w:hAnsi="宋体" w:cs="Times New Roman"/>
      <w:sz w:val="18"/>
      <w:szCs w:val="18"/>
    </w:rPr>
  </w:style>
  <w:style w:type="paragraph" w:customStyle="1" w:styleId="affffff0">
    <w:name w:val="四级无"/>
    <w:basedOn w:val="a6"/>
    <w:qFormat/>
    <w:pPr>
      <w:spacing w:beforeLines="0" w:afterLines="0"/>
    </w:pPr>
    <w:rPr>
      <w:rFonts w:ascii="宋体" w:eastAsia="宋体"/>
    </w:rPr>
  </w:style>
  <w:style w:type="paragraph" w:customStyle="1" w:styleId="affffff1">
    <w:name w:val="条文脚注"/>
    <w:basedOn w:val="ae"/>
    <w:qFormat/>
    <w:pPr>
      <w:numPr>
        <w:numId w:val="0"/>
      </w:numPr>
      <w:jc w:val="both"/>
    </w:pPr>
  </w:style>
  <w:style w:type="paragraph" w:customStyle="1" w:styleId="affffff2">
    <w:name w:val="图标脚注说明"/>
    <w:basedOn w:val="affc"/>
    <w:qFormat/>
    <w:pPr>
      <w:ind w:left="840" w:firstLineChars="0" w:hanging="420"/>
    </w:pPr>
    <w:rPr>
      <w:sz w:val="18"/>
      <w:szCs w:val="18"/>
    </w:rPr>
  </w:style>
  <w:style w:type="paragraph" w:customStyle="1" w:styleId="affffff3">
    <w:name w:val="图表脚注说明"/>
    <w:basedOn w:val="aff"/>
    <w:qFormat/>
    <w:pPr>
      <w:widowControl w:val="0"/>
      <w:ind w:left="544" w:hanging="181"/>
      <w:jc w:val="both"/>
    </w:pPr>
    <w:rPr>
      <w:rFonts w:ascii="宋体" w:eastAsia="宋体" w:hAnsi="Times New Roman" w:cs="Times New Roman"/>
      <w:sz w:val="18"/>
      <w:szCs w:val="18"/>
    </w:rPr>
  </w:style>
  <w:style w:type="paragraph" w:customStyle="1" w:styleId="affffff4">
    <w:name w:val="图的脚注"/>
    <w:next w:val="affc"/>
    <w:qFormat/>
    <w:pPr>
      <w:widowControl w:val="0"/>
      <w:ind w:leftChars="200" w:left="840" w:hangingChars="200" w:hanging="420"/>
      <w:jc w:val="both"/>
    </w:pPr>
    <w:rPr>
      <w:rFonts w:ascii="宋体"/>
      <w:sz w:val="18"/>
    </w:rPr>
  </w:style>
  <w:style w:type="character" w:customStyle="1" w:styleId="Char2">
    <w:name w:val="尾注文本 Char"/>
    <w:basedOn w:val="aff0"/>
    <w:link w:val="aff7"/>
    <w:semiHidden/>
    <w:qFormat/>
    <w:rPr>
      <w:rFonts w:ascii="Times New Roman" w:eastAsia="宋体" w:hAnsi="Times New Roman" w:cs="Times New Roman"/>
      <w:szCs w:val="24"/>
    </w:rPr>
  </w:style>
  <w:style w:type="character" w:customStyle="1" w:styleId="Char">
    <w:name w:val="文档结构图 Char"/>
    <w:basedOn w:val="aff0"/>
    <w:link w:val="aff4"/>
    <w:semiHidden/>
    <w:qFormat/>
    <w:rPr>
      <w:rFonts w:ascii="Times New Roman" w:eastAsia="宋体" w:hAnsi="Times New Roman" w:cs="Times New Roman"/>
      <w:szCs w:val="24"/>
      <w:shd w:val="clear" w:color="auto" w:fill="000080"/>
    </w:r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7"/>
    <w:qFormat/>
    <w:pPr>
      <w:spacing w:beforeLines="0" w:afterLines="0"/>
    </w:pPr>
    <w:rPr>
      <w:rFonts w:ascii="宋体" w:eastAsia="宋体"/>
    </w:rPr>
  </w:style>
  <w:style w:type="paragraph" w:customStyle="1" w:styleId="affffff7">
    <w:name w:val="一级无"/>
    <w:basedOn w:val="a4"/>
    <w:qFormat/>
    <w:pPr>
      <w:spacing w:beforeLines="0" w:afterLines="0"/>
    </w:pPr>
    <w:rPr>
      <w:rFonts w:ascii="宋体" w:eastAsia="宋体"/>
    </w:rPr>
  </w:style>
  <w:style w:type="paragraph" w:customStyle="1" w:styleId="af4">
    <w:name w:val="正文表标题"/>
    <w:next w:val="affc"/>
    <w:qFormat/>
    <w:pPr>
      <w:numPr>
        <w:numId w:val="15"/>
      </w:numPr>
      <w:spacing w:beforeLines="50" w:afterLines="50"/>
      <w:jc w:val="center"/>
    </w:pPr>
    <w:rPr>
      <w:rFonts w:ascii="黑体" w:eastAsia="黑体"/>
      <w:sz w:val="21"/>
    </w:rPr>
  </w:style>
  <w:style w:type="paragraph" w:customStyle="1" w:styleId="affffff8">
    <w:name w:val="正文公式编号制表符"/>
    <w:basedOn w:val="affc"/>
    <w:next w:val="affc"/>
    <w:qFormat/>
    <w:pPr>
      <w:ind w:firstLineChars="0" w:firstLine="0"/>
    </w:pPr>
  </w:style>
  <w:style w:type="paragraph" w:customStyle="1" w:styleId="a1">
    <w:name w:val="正文图标题"/>
    <w:next w:val="affc"/>
    <w:qFormat/>
    <w:pPr>
      <w:numPr>
        <w:numId w:val="16"/>
      </w:numPr>
      <w:spacing w:beforeLines="50" w:afterLines="50"/>
      <w:ind w:left="0"/>
      <w:jc w:val="center"/>
    </w:pPr>
    <w:rPr>
      <w:rFonts w:ascii="黑体" w:eastAsia="黑体"/>
      <w:sz w:val="21"/>
    </w:rPr>
  </w:style>
  <w:style w:type="paragraph" w:customStyle="1" w:styleId="affffff9">
    <w:name w:val="终结线"/>
    <w:basedOn w:val="aff"/>
    <w:qFormat/>
    <w:pPr>
      <w:framePr w:hSpace="181" w:vSpace="181" w:wrap="around" w:vAnchor="text" w:hAnchor="margin" w:xAlign="center" w:y="285"/>
      <w:widowControl w:val="0"/>
      <w:jc w:val="both"/>
    </w:pPr>
    <w:rPr>
      <w:rFonts w:ascii="Times New Roman" w:eastAsia="宋体" w:hAnsi="Times New Roman" w:cs="Times New Roman"/>
      <w:szCs w:val="24"/>
    </w:rPr>
  </w:style>
  <w:style w:type="paragraph" w:customStyle="1" w:styleId="affffffa">
    <w:name w:val="其他发布日期"/>
    <w:basedOn w:val="affff5"/>
    <w:qFormat/>
    <w:pPr>
      <w:framePr w:wrap="around" w:vAnchor="page" w:hAnchor="text" w:x="1419"/>
    </w:pPr>
  </w:style>
  <w:style w:type="paragraph" w:customStyle="1" w:styleId="affffffb">
    <w:name w:val="其他实施日期"/>
    <w:basedOn w:val="afffffd"/>
    <w:qFormat/>
    <w:pPr>
      <w:framePr w:wrap="around"/>
    </w:pPr>
  </w:style>
  <w:style w:type="paragraph" w:customStyle="1" w:styleId="22">
    <w:name w:val="封面标准名称2"/>
    <w:basedOn w:val="affff7"/>
    <w:qFormat/>
    <w:pPr>
      <w:framePr w:wrap="around" w:y="4469"/>
      <w:spacing w:beforeLines="630"/>
    </w:pPr>
  </w:style>
  <w:style w:type="paragraph" w:customStyle="1" w:styleId="23">
    <w:name w:val="封面标准英文名称2"/>
    <w:basedOn w:val="affff8"/>
    <w:qFormat/>
    <w:pPr>
      <w:framePr w:wrap="around" w:y="4469"/>
    </w:pPr>
  </w:style>
  <w:style w:type="paragraph" w:customStyle="1" w:styleId="24">
    <w:name w:val="封面一致性程度标识2"/>
    <w:basedOn w:val="affff9"/>
    <w:qFormat/>
    <w:pPr>
      <w:framePr w:wrap="around" w:y="4469"/>
    </w:pPr>
  </w:style>
  <w:style w:type="paragraph" w:customStyle="1" w:styleId="25">
    <w:name w:val="封面标准文稿类别2"/>
    <w:basedOn w:val="affffa"/>
    <w:qFormat/>
    <w:pPr>
      <w:framePr w:wrap="around" w:y="4469"/>
    </w:pPr>
  </w:style>
  <w:style w:type="paragraph" w:customStyle="1" w:styleId="26">
    <w:name w:val="封面标准文稿编辑信息2"/>
    <w:basedOn w:val="affffb"/>
    <w:qFormat/>
    <w:pPr>
      <w:framePr w:wrap="around" w:y="4469"/>
    </w:pPr>
  </w:style>
  <w:style w:type="character" w:customStyle="1" w:styleId="Char1">
    <w:name w:val="正文文本 Char"/>
    <w:link w:val="aff6"/>
    <w:qFormat/>
    <w:rPr>
      <w:rFonts w:ascii="Calibri" w:eastAsia="宋体" w:hAnsi="Calibri" w:cs="Times New Roman"/>
      <w:szCs w:val="24"/>
    </w:rPr>
  </w:style>
  <w:style w:type="character" w:customStyle="1" w:styleId="affffffc">
    <w:name w:val="正文文本 字符"/>
    <w:basedOn w:val="aff0"/>
    <w:uiPriority w:val="99"/>
    <w:semiHidden/>
    <w:qFormat/>
  </w:style>
  <w:style w:type="paragraph" w:customStyle="1" w:styleId="13">
    <w:name w:val="列出段落1"/>
    <w:basedOn w:val="aff"/>
    <w:uiPriority w:val="34"/>
    <w:qFormat/>
    <w:pPr>
      <w:ind w:firstLineChars="200" w:firstLine="420"/>
    </w:pPr>
  </w:style>
  <w:style w:type="character" w:customStyle="1" w:styleId="1Char">
    <w:name w:val="标题 1 Char"/>
    <w:basedOn w:val="aff0"/>
    <w:link w:val="1"/>
    <w:uiPriority w:val="9"/>
    <w:qFormat/>
    <w:rPr>
      <w:b/>
      <w:bCs/>
      <w:kern w:val="44"/>
      <w:sz w:val="44"/>
      <w:szCs w:val="44"/>
    </w:rPr>
  </w:style>
  <w:style w:type="paragraph" w:customStyle="1" w:styleId="TOC1">
    <w:name w:val="TOC 标题1"/>
    <w:basedOn w:val="1"/>
    <w:next w:val="aff"/>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批注框文本 Char"/>
    <w:basedOn w:val="aff0"/>
    <w:link w:val="aff8"/>
    <w:uiPriority w:val="99"/>
    <w:semiHidden/>
    <w:qFormat/>
    <w:rPr>
      <w:sz w:val="18"/>
      <w:szCs w:val="18"/>
    </w:rPr>
  </w:style>
  <w:style w:type="character" w:customStyle="1" w:styleId="3Char">
    <w:name w:val="标题 3 Char"/>
    <w:basedOn w:val="aff0"/>
    <w:link w:val="3"/>
    <w:uiPriority w:val="9"/>
    <w:semiHidden/>
    <w:rPr>
      <w:b/>
      <w:bCs/>
      <w:kern w:val="2"/>
      <w:sz w:val="32"/>
      <w:szCs w:val="32"/>
    </w:rPr>
  </w:style>
  <w:style w:type="character" w:customStyle="1" w:styleId="Char0">
    <w:name w:val="批注文字 Char"/>
    <w:basedOn w:val="aff0"/>
    <w:link w:val="aff5"/>
    <w:uiPriority w:val="99"/>
    <w:semiHidden/>
    <w:rPr>
      <w:kern w:val="2"/>
      <w:sz w:val="21"/>
      <w:szCs w:val="22"/>
    </w:rPr>
  </w:style>
  <w:style w:type="character" w:customStyle="1" w:styleId="Char8">
    <w:name w:val="批注主题 Char"/>
    <w:basedOn w:val="Char0"/>
    <w:link w:val="affe"/>
    <w:uiPriority w:val="99"/>
    <w:semiHidden/>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baidu.com/link?url=P7sadTcBrvIeeQ6ITniFrnGTTkuaLeoYUfGTzOZFE40Qh7yBGXU2dKZ_l1JZ3O_OuhvMq_PRYW_FYUMZJbaIO_&amp;wd=&amp;eqid=c3dc3f8700237e9a000000035ff122f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81C9B-CD3D-4689-902C-36FD84AD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1221</Words>
  <Characters>6961</Characters>
  <Application>Microsoft Office Word</Application>
  <DocSecurity>0</DocSecurity>
  <Lines>58</Lines>
  <Paragraphs>16</Paragraphs>
  <ScaleCrop>false</ScaleCrop>
  <Company>微软中国</Company>
  <LinksUpToDate>false</LinksUpToDate>
  <CharactersWithSpaces>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8618701706842</dc:creator>
  <cp:lastModifiedBy>赵翠</cp:lastModifiedBy>
  <cp:revision>8</cp:revision>
  <cp:lastPrinted>2021-03-02T00:56:00Z</cp:lastPrinted>
  <dcterms:created xsi:type="dcterms:W3CDTF">2021-01-17T03:31:00Z</dcterms:created>
  <dcterms:modified xsi:type="dcterms:W3CDTF">2021-03-18T09:24:00Z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