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default" w:ascii="Times New Roman" w:hAnsi="Times New Roman" w:eastAsia="方正仿宋_GBK" w:cs="Times New Roman"/>
          <w:b/>
          <w:color w:val="000000" w:themeColor="text1"/>
          <w:sz w:val="32"/>
          <w:szCs w:val="32"/>
        </w:rPr>
      </w:pPr>
      <w:r>
        <w:rPr>
          <w:rFonts w:hint="default" w:ascii="Times New Roman" w:hAnsi="Times New Roman" w:eastAsia="方正仿宋_GBK" w:cs="Times New Roman"/>
          <w:b/>
          <w:color w:val="000000" w:themeColor="text1"/>
          <w:sz w:val="32"/>
          <w:szCs w:val="32"/>
        </w:rPr>
        <w:t>附件1</w:t>
      </w:r>
    </w:p>
    <w:p>
      <w:pPr>
        <w:suppressAutoHyphens/>
        <w:adjustRightInd w:val="0"/>
        <w:snapToGrid w:val="0"/>
        <w:spacing w:line="590" w:lineRule="exact"/>
        <w:jc w:val="center"/>
        <w:rPr>
          <w:rFonts w:hint="default" w:ascii="Times New Roman" w:hAnsi="Times New Roman" w:eastAsia="方正小标宋简体" w:cs="Times New Roman"/>
          <w:color w:val="000000" w:themeColor="text1"/>
          <w:sz w:val="44"/>
          <w:szCs w:val="44"/>
        </w:rPr>
      </w:pPr>
      <w:r>
        <w:rPr>
          <w:rFonts w:hint="default" w:ascii="Times New Roman" w:hAnsi="Times New Roman" w:eastAsia="方正小标宋简体" w:cs="Times New Roman"/>
          <w:color w:val="000000" w:themeColor="text1"/>
          <w:sz w:val="44"/>
          <w:szCs w:val="44"/>
        </w:rPr>
        <w:t>部分不合格项目的小知识</w:t>
      </w:r>
    </w:p>
    <w:p>
      <w:pPr>
        <w:suppressAutoHyphens/>
        <w:adjustRightInd w:val="0"/>
        <w:snapToGrid w:val="0"/>
        <w:spacing w:line="590" w:lineRule="exact"/>
        <w:jc w:val="center"/>
        <w:rPr>
          <w:rFonts w:hint="default" w:ascii="Times New Roman" w:hAnsi="Times New Roman" w:eastAsia="方正小标宋简体" w:cs="Times New Roman"/>
          <w:color w:val="0000FF"/>
          <w:sz w:val="44"/>
          <w:szCs w:val="44"/>
        </w:rPr>
      </w:pPr>
    </w:p>
    <w:p>
      <w:pPr>
        <w:spacing w:line="570" w:lineRule="exact"/>
        <w:ind w:firstLine="640" w:firstLineChars="20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一</w:t>
      </w:r>
      <w:r>
        <w:rPr>
          <w:rFonts w:hint="default" w:ascii="Times New Roman" w:hAnsi="Times New Roman" w:eastAsia="黑体" w:cs="Times New Roman"/>
          <w:color w:val="auto"/>
          <w:sz w:val="32"/>
          <w:szCs w:val="32"/>
        </w:rPr>
        <w:t>、山梨酸及其钾盐(以山梨酸计)</w:t>
      </w:r>
    </w:p>
    <w:p>
      <w:pPr>
        <w:spacing w:line="570" w:lineRule="exact"/>
        <w:ind w:firstLine="640" w:firstLineChars="200"/>
        <w:rPr>
          <w:rFonts w:hint="eastAsia" w:ascii="方正仿宋_GBK" w:hAnsi="Times New Roman" w:eastAsia="方正仿宋_GBK"/>
          <w:color w:val="auto"/>
          <w:sz w:val="32"/>
          <w:szCs w:val="32"/>
        </w:rPr>
      </w:pPr>
      <w:r>
        <w:rPr>
          <w:rFonts w:hint="eastAsia" w:ascii="方正仿宋_GBK" w:hAnsi="Times New Roman" w:eastAsia="方正仿宋_GBK"/>
          <w:color w:val="auto"/>
          <w:sz w:val="32"/>
          <w:szCs w:val="32"/>
        </w:rPr>
        <w:t>山梨酸及其钾盐是一种酸性防腐剂，具有较好的抑菌效果和防霉性能，对霉菌、酵母菌和好氧性细菌的生长发育均有抑制作用。山梨酸及其钾盐是一种相对无毒的食品添加剂，在生物体内可被代谢为二氧化碳和水排出体外。但如果长期食用山梨酸及其钾盐超标的食品，可能会对人体的骨骼生长、肾脏、肝脏健康造成一定影响。造成山梨酸及其钾盐（以山梨酸计）不合格的原因，可能是企业为延长产品保质期或者为弥补产品生产中卫生条件不佳而超限量使用。</w:t>
      </w:r>
    </w:p>
    <w:p>
      <w:pPr>
        <w:spacing w:line="640" w:lineRule="exact"/>
        <w:ind w:firstLine="640" w:firstLineChars="20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二、过氧化值(以脂肪计)</w:t>
      </w:r>
    </w:p>
    <w:p>
      <w:pPr>
        <w:spacing w:line="594" w:lineRule="exact"/>
        <w:ind w:firstLine="640" w:firstLineChars="200"/>
        <w:rPr>
          <w:rFonts w:hint="eastAsia" w:ascii="方正仿宋_GBK" w:hAnsi="Times New Roman" w:eastAsia="方正仿宋_GBK"/>
          <w:color w:val="auto"/>
          <w:sz w:val="32"/>
          <w:szCs w:val="32"/>
          <w:lang w:val="en-US" w:eastAsia="zh-CN"/>
        </w:rPr>
      </w:pPr>
      <w:r>
        <w:rPr>
          <w:rFonts w:hint="eastAsia" w:ascii="方正仿宋_GBK" w:hAnsi="Times New Roman" w:eastAsia="方正仿宋_GBK"/>
          <w:color w:val="auto"/>
          <w:sz w:val="32"/>
          <w:szCs w:val="32"/>
          <w:lang w:val="en-US" w:eastAsia="zh-CN"/>
        </w:rPr>
        <w:t>过氧化值（以脂肪计）主要反映食品中油脂是否氧化变质。随着油脂氧化，过氧化值会逐步升高，虽一般不会对人体的健康产生损害，但严重时会导致肠胃不适、腹泻等症状。过氧化值超标的原因，可能是原料油脂储存不当导致脂肪氧化、生产用油变质，或者样品漏气、储存过程中环境条件控制不当导致产品酸败变质。</w:t>
      </w:r>
    </w:p>
    <w:p>
      <w:pPr>
        <w:spacing w:line="64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kern w:val="0"/>
          <w:sz w:val="32"/>
          <w:szCs w:val="32"/>
          <w:lang w:val="en-US" w:eastAsia="zh-CN"/>
        </w:rPr>
        <w:t>三、</w:t>
      </w:r>
      <w:r>
        <w:rPr>
          <w:rFonts w:ascii="Times New Roman" w:hAnsi="Times New Roman" w:eastAsia="黑体" w:cs="Times New Roman"/>
          <w:color w:val="auto"/>
          <w:kern w:val="0"/>
          <w:sz w:val="32"/>
          <w:szCs w:val="32"/>
        </w:rPr>
        <w:t>酒精度</w:t>
      </w:r>
    </w:p>
    <w:p>
      <w:pPr>
        <w:spacing w:line="594" w:lineRule="exact"/>
        <w:ind w:firstLine="640" w:firstLineChars="200"/>
        <w:rPr>
          <w:rFonts w:hint="eastAsia" w:ascii="方正仿宋_GBK" w:hAnsi="Times New Roman" w:eastAsia="方正仿宋_GBK"/>
          <w:color w:val="0000FF"/>
          <w:sz w:val="32"/>
          <w:szCs w:val="32"/>
          <w:lang w:val="en-US" w:eastAsia="zh-CN"/>
        </w:rPr>
      </w:pPr>
      <w:r>
        <w:rPr>
          <w:rFonts w:hint="eastAsia" w:ascii="方正仿宋_GBK" w:hAnsi="Times New Roman" w:eastAsia="方正仿宋_GBK"/>
          <w:color w:val="auto"/>
          <w:sz w:val="32"/>
          <w:szCs w:val="32"/>
          <w:lang w:val="en-US" w:eastAsia="zh-CN"/>
        </w:rPr>
        <w:t>酒精度表示酒中含乙醇的体积百分比，也就是俗称的酒的度数。造成酒精度不合格的原因，可能有：生产企业检验能力不足，造成检验结果偏差；包装不严密造成酒精挥发；生产企业为降低成本，用低度酒冒充高度酒；这与企业生产工艺控制不严有关</w:t>
      </w:r>
      <w:r>
        <w:rPr>
          <w:rFonts w:hint="eastAsia" w:ascii="方正仿宋_GBK" w:hAnsi="Times New Roman" w:eastAsia="方正仿宋_GBK"/>
          <w:color w:val="0000FF"/>
          <w:sz w:val="32"/>
          <w:szCs w:val="32"/>
          <w:lang w:val="en-US" w:eastAsia="zh-CN"/>
        </w:rPr>
        <w:t>。</w:t>
      </w:r>
    </w:p>
    <w:p>
      <w:pPr>
        <w:spacing w:line="57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四、二氧化硫残留量</w:t>
      </w:r>
    </w:p>
    <w:p>
      <w:pPr>
        <w:spacing w:line="570" w:lineRule="exact"/>
        <w:ind w:firstLine="640" w:firstLineChars="200"/>
        <w:rPr>
          <w:rFonts w:hint="eastAsia" w:ascii="方正仿宋_GBK" w:hAnsi="Times New Roman" w:eastAsia="方正仿宋_GBK"/>
          <w:sz w:val="32"/>
          <w:szCs w:val="32"/>
          <w:lang w:val="en-US" w:eastAsia="zh-CN"/>
        </w:rPr>
      </w:pPr>
      <w:r>
        <w:rPr>
          <w:rFonts w:hint="eastAsia" w:ascii="方正仿宋_GBK" w:hAnsi="Times New Roman" w:eastAsia="方正仿宋_GBK"/>
          <w:sz w:val="32"/>
          <w:szCs w:val="32"/>
          <w:lang w:val="en-US" w:eastAsia="zh-CN"/>
        </w:rPr>
        <w:t>二氧化硫、焦亚硫酸钾、亚硫酸钠等是食品加工中常用的漂白剂和防腐剂，使用后会产生二氧化硫残留。《二氧化硫进入人体后最终转化为硫酸盐并随尿液排出体外，少量摄入不会对身体带来健康危害，但若过量食用可能引起如恶心、呕吐等胃肠道反应。</w:t>
      </w:r>
    </w:p>
    <w:p>
      <w:pPr>
        <w:spacing w:line="640" w:lineRule="exact"/>
        <w:ind w:firstLine="640" w:firstLineChars="20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五、菌落总数</w:t>
      </w:r>
    </w:p>
    <w:p>
      <w:pPr>
        <w:spacing w:line="594" w:lineRule="exact"/>
        <w:ind w:firstLine="640" w:firstLineChars="200"/>
        <w:rPr>
          <w:rFonts w:hint="eastAsia" w:ascii="方正仿宋_GBK" w:hAnsi="Times New Roman" w:eastAsia="方正仿宋_GBK"/>
          <w:color w:val="auto"/>
          <w:sz w:val="32"/>
          <w:szCs w:val="32"/>
          <w:lang w:val="en-US" w:eastAsia="zh-CN"/>
        </w:rPr>
      </w:pPr>
      <w:r>
        <w:rPr>
          <w:rFonts w:hint="eastAsia" w:ascii="方正仿宋_GBK" w:hAnsi="Times New Roman" w:eastAsia="方正仿宋_GBK"/>
          <w:color w:val="auto"/>
          <w:sz w:val="32"/>
          <w:szCs w:val="32"/>
          <w:lang w:val="en-US" w:eastAsia="zh-CN"/>
        </w:rPr>
        <w:t>菌落总数是指示性微生物指标，主要用来评价食品清洁度，反映食品在生产过程中是否符合卫生要求。菌落总数超标的原因，可能是个别企业所使用的原辅料初始菌数较高，又未按要求严格控制生产加工过程的卫生条件，或者包装容器清洗消毒不到位，还有可能与产品包装密封不严、储运条件控制不当等有关。</w:t>
      </w:r>
    </w:p>
    <w:p>
      <w:pPr>
        <w:spacing w:line="640" w:lineRule="exact"/>
        <w:ind w:firstLine="640" w:firstLineChars="20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六、酸价</w:t>
      </w:r>
    </w:p>
    <w:p>
      <w:pPr>
        <w:spacing w:line="594" w:lineRule="exact"/>
        <w:ind w:firstLine="640" w:firstLineChars="200"/>
        <w:rPr>
          <w:rFonts w:hint="eastAsia" w:ascii="方正仿宋_GBK" w:hAnsi="Times New Roman" w:eastAsia="方正仿宋_GBK"/>
          <w:color w:val="auto"/>
          <w:sz w:val="32"/>
          <w:szCs w:val="32"/>
          <w:lang w:val="en-US" w:eastAsia="zh-CN"/>
        </w:rPr>
      </w:pPr>
      <w:r>
        <w:rPr>
          <w:rFonts w:hint="eastAsia" w:ascii="方正仿宋_GBK" w:hAnsi="Times New Roman" w:eastAsia="方正仿宋_GBK"/>
          <w:color w:val="auto"/>
          <w:sz w:val="32"/>
          <w:szCs w:val="32"/>
          <w:lang w:val="en-US" w:eastAsia="zh-CN"/>
        </w:rPr>
        <w:t>酸价主要反映食品中的油脂酸败程度。造成酸价不合格的主要原因可能是企业原料采购把关不严、生产工艺不达标、产品储藏条件不当，特别是存贮温度较高时易导致食品中的脂肪氧化酸败。油脂酸败产生的醛酮类化合物长期摄入会对健康有一定影响。</w:t>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firstLine="592" w:firstLineChars="200"/>
        <w:textAlignment w:val="auto"/>
        <w:rPr>
          <w:rFonts w:ascii="Times New Roman" w:hAnsi="Times New Roman" w:eastAsia="仿宋_GB2312" w:cs="Times New Roman"/>
          <w:color w:val="auto"/>
          <w:sz w:val="32"/>
          <w:szCs w:val="32"/>
        </w:rPr>
      </w:pPr>
      <w:r>
        <w:rPr>
          <w:rFonts w:hint="eastAsia" w:eastAsia="黑体"/>
          <w:color w:val="auto"/>
          <w:spacing w:val="-12"/>
          <w:sz w:val="32"/>
          <w:szCs w:val="32"/>
          <w:lang w:val="en-US" w:eastAsia="zh-CN"/>
        </w:rPr>
        <w:t>七、</w:t>
      </w:r>
      <w:r>
        <w:rPr>
          <w:rFonts w:hint="eastAsia" w:ascii="黑体" w:hAnsi="黑体" w:eastAsia="黑体"/>
          <w:color w:val="auto"/>
          <w:sz w:val="32"/>
          <w:szCs w:val="32"/>
        </w:rPr>
        <w:t>霉菌</w:t>
      </w:r>
    </w:p>
    <w:p>
      <w:pPr>
        <w:spacing w:line="594" w:lineRule="exact"/>
        <w:ind w:firstLine="640" w:firstLineChars="200"/>
        <w:rPr>
          <w:rFonts w:hint="eastAsia" w:ascii="方正仿宋_GBK" w:hAnsi="Times New Roman" w:eastAsia="方正仿宋_GBK"/>
          <w:color w:val="auto"/>
          <w:sz w:val="32"/>
          <w:szCs w:val="32"/>
        </w:rPr>
      </w:pPr>
      <w:r>
        <w:rPr>
          <w:rFonts w:hint="eastAsia" w:ascii="方正仿宋_GBK" w:hAnsi="Times New Roman" w:eastAsia="方正仿宋_GBK"/>
          <w:color w:val="auto"/>
          <w:sz w:val="32"/>
          <w:szCs w:val="32"/>
        </w:rPr>
        <w:t>霉菌是自然界中常见的真菌，在自然界中广泛存在。霉菌污染可使产品腐败变质，破坏产品的色、香、味，降低其食用价值。霉菌超标的主要原因，可能是加工用原料受污染，或者是产品存储、运输条件控制不当导致流通环节抽取的样品被污染。</w:t>
      </w:r>
    </w:p>
    <w:p>
      <w:pPr>
        <w:spacing w:line="64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八、防腐剂混合使用时各自用量占其最大使用量的比例之和</w:t>
      </w:r>
    </w:p>
    <w:p>
      <w:pPr>
        <w:spacing w:line="570" w:lineRule="exact"/>
        <w:ind w:firstLine="640" w:firstLineChars="200"/>
        <w:rPr>
          <w:rFonts w:hint="eastAsia" w:ascii="方正仿宋_GBK" w:hAnsi="Times New Roman" w:eastAsia="方正仿宋_GBK"/>
          <w:sz w:val="32"/>
          <w:szCs w:val="32"/>
          <w:lang w:val="en-US" w:eastAsia="zh-CN"/>
        </w:rPr>
      </w:pPr>
      <w:r>
        <w:rPr>
          <w:rFonts w:hint="eastAsia" w:ascii="方正仿宋_GBK" w:hAnsi="Times New Roman" w:eastAsia="方正仿宋_GBK"/>
          <w:sz w:val="32"/>
          <w:szCs w:val="32"/>
          <w:lang w:val="en-US" w:eastAsia="zh-CN"/>
        </w:rPr>
        <w:t>防腐剂是常见的食品添加剂，能抑制微生物的生长繁殖，防止食品腐败变质从而延长保质期。《食品安全国家标准 食品添加剂使用标准》（GB 2760—2014）中规定，防腐剂在混合使用时，各自用量占其最大使用量的比例之和不应超过1。食品中防腐剂混合使用时各自用量占其最大使用量的比例之和超标的原因，可能是生产厂商对国家标准不了解或了解得不够透彻，随意添加多种防腐剂所致。</w:t>
      </w:r>
    </w:p>
    <w:p>
      <w:pPr>
        <w:spacing w:line="570" w:lineRule="exact"/>
        <w:ind w:firstLine="640" w:firstLineChars="20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九、腐霉利</w:t>
      </w:r>
    </w:p>
    <w:p>
      <w:pPr>
        <w:spacing w:line="570" w:lineRule="exact"/>
        <w:ind w:firstLine="640" w:firstLineChars="200"/>
        <w:rPr>
          <w:rFonts w:hint="eastAsia" w:ascii="方正仿宋_GBK" w:hAnsi="Times New Roman" w:eastAsia="方正仿宋_GBK"/>
          <w:sz w:val="32"/>
          <w:szCs w:val="32"/>
          <w:lang w:val="en-US" w:eastAsia="zh-CN"/>
        </w:rPr>
      </w:pPr>
      <w:r>
        <w:rPr>
          <w:rFonts w:hint="eastAsia" w:ascii="方正仿宋_GBK" w:hAnsi="Times New Roman" w:eastAsia="方正仿宋_GBK"/>
          <w:sz w:val="32"/>
          <w:szCs w:val="32"/>
          <w:lang w:val="en-US" w:eastAsia="zh-CN"/>
        </w:rPr>
        <w:t>腐霉利是一种低毒内吸性杀菌剂，具有保护和治疗双重作用。主要用于蔬菜及果树的灰霉病防治。《食品安全国家标准食品中农药最大残留限量》（GB 2763—2019）中规定，腐霉利在韭菜中的最大残留限量为0.2mg/kg。腐霉利对眼睛与皮肤有刺激作用，经口毒性低。少量的农药残留不会引起人体急性中毒，但长期食用农药残留超标的食品，对人体健康有一定影响。</w:t>
      </w:r>
    </w:p>
    <w:p>
      <w:pPr>
        <w:pStyle w:val="7"/>
        <w:spacing w:before="0" w:beforeAutospacing="0" w:after="0" w:afterAutospacing="0" w:line="600" w:lineRule="exact"/>
        <w:ind w:firstLine="592" w:firstLineChars="200"/>
        <w:rPr>
          <w:rFonts w:ascii="Times New Roman" w:hAnsi="Times New Roman" w:eastAsia="黑体" w:cs="Times New Roman"/>
          <w:spacing w:val="-12"/>
          <w:sz w:val="32"/>
          <w:szCs w:val="32"/>
        </w:rPr>
      </w:pPr>
      <w:r>
        <w:rPr>
          <w:rFonts w:hint="eastAsia" w:ascii="Times New Roman" w:hAnsi="Times New Roman" w:eastAsia="黑体" w:cs="Times New Roman"/>
          <w:spacing w:val="-12"/>
          <w:sz w:val="32"/>
          <w:szCs w:val="32"/>
          <w:lang w:val="en-US" w:eastAsia="zh-CN"/>
        </w:rPr>
        <w:t>十</w:t>
      </w:r>
      <w:r>
        <w:rPr>
          <w:rFonts w:ascii="Times New Roman" w:hAnsi="Times New Roman" w:eastAsia="黑体" w:cs="Times New Roman"/>
          <w:spacing w:val="-12"/>
          <w:sz w:val="32"/>
          <w:szCs w:val="32"/>
        </w:rPr>
        <w:t>、恩诺沙星</w:t>
      </w:r>
    </w:p>
    <w:p>
      <w:pPr>
        <w:spacing w:line="59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恩诺沙星属于氟喹诺酮类药物，是一类人工合成的广谱抗菌药，用于治疗动物的皮肤感染、呼吸道感染等，是动物专属用药。</w:t>
      </w:r>
      <w:r>
        <w:rPr>
          <w:rFonts w:hint="eastAsia" w:ascii="Times New Roman" w:hAnsi="Times New Roman" w:eastAsia="仿宋_GB2312" w:cs="Times New Roman"/>
          <w:sz w:val="32"/>
          <w:szCs w:val="32"/>
        </w:rPr>
        <w:t>鱼</w:t>
      </w:r>
      <w:r>
        <w:rPr>
          <w:rFonts w:ascii="Times New Roman" w:hAnsi="Times New Roman" w:eastAsia="仿宋_GB2312" w:cs="Times New Roman"/>
          <w:sz w:val="32"/>
          <w:szCs w:val="32"/>
        </w:rPr>
        <w:t>中恩诺沙星超标</w:t>
      </w:r>
      <w:r>
        <w:rPr>
          <w:rFonts w:hint="eastAsia" w:ascii="Times New Roman" w:hAnsi="Times New Roman" w:eastAsia="仿宋_GB2312" w:cs="Times New Roman"/>
          <w:sz w:val="32"/>
          <w:szCs w:val="32"/>
        </w:rPr>
        <w:t>的原因，</w:t>
      </w:r>
      <w:r>
        <w:rPr>
          <w:rFonts w:ascii="Times New Roman" w:hAnsi="Times New Roman" w:eastAsia="仿宋_GB2312" w:cs="Times New Roman"/>
          <w:sz w:val="32"/>
          <w:szCs w:val="32"/>
        </w:rPr>
        <w:t>可能是养殖户在养殖过程中违规使用相关兽药。摄入恩诺沙星超标的食品，可能引起头晕、头痛、睡眠不良、胃肠道不适等症状，甚至还可能引起肝损害。</w:t>
      </w:r>
    </w:p>
    <w:p>
      <w:pPr>
        <w:spacing w:line="600" w:lineRule="exact"/>
        <w:ind w:firstLine="592" w:firstLineChars="200"/>
        <w:rPr>
          <w:rFonts w:hint="default" w:ascii="仿宋_GB2312" w:eastAsia="仿宋_GB2312"/>
          <w:color w:val="auto"/>
          <w:sz w:val="32"/>
          <w:szCs w:val="32"/>
          <w:lang w:val="en-US" w:eastAsia="zh-CN"/>
        </w:rPr>
      </w:pPr>
      <w:r>
        <w:rPr>
          <w:rFonts w:hint="eastAsia" w:ascii="黑体" w:hAnsi="黑体" w:eastAsia="黑体"/>
          <w:color w:val="auto"/>
          <w:spacing w:val="-12"/>
          <w:sz w:val="32"/>
          <w:szCs w:val="32"/>
          <w:lang w:val="en-US" w:eastAsia="zh-CN"/>
        </w:rPr>
        <w:t>十一</w:t>
      </w:r>
      <w:bookmarkStart w:id="0" w:name="_GoBack"/>
      <w:bookmarkEnd w:id="0"/>
      <w:r>
        <w:rPr>
          <w:rFonts w:hint="eastAsia" w:ascii="黑体" w:hAnsi="黑体" w:eastAsia="黑体"/>
          <w:color w:val="auto"/>
          <w:spacing w:val="-12"/>
          <w:sz w:val="32"/>
          <w:szCs w:val="32"/>
          <w:lang w:val="en-US" w:eastAsia="zh-CN"/>
        </w:rPr>
        <w:t>、多菌灵</w:t>
      </w:r>
    </w:p>
    <w:p>
      <w:pPr>
        <w:spacing w:line="594" w:lineRule="exact"/>
        <w:ind w:firstLine="640" w:firstLineChars="200"/>
        <w:rPr>
          <w:rFonts w:hint="eastAsia" w:ascii="方正仿宋_GBK" w:hAnsi="Times New Roman" w:eastAsia="方正仿宋_GBK"/>
          <w:color w:val="auto"/>
          <w:sz w:val="32"/>
          <w:szCs w:val="32"/>
          <w:lang w:val="en-US" w:eastAsia="zh-CN"/>
        </w:rPr>
      </w:pPr>
      <w:r>
        <w:rPr>
          <w:rFonts w:hint="eastAsia" w:ascii="方正仿宋_GBK" w:hAnsi="Times New Roman" w:eastAsia="方正仿宋_GBK"/>
          <w:color w:val="auto"/>
          <w:sz w:val="32"/>
          <w:szCs w:val="32"/>
          <w:lang w:val="en-US" w:eastAsia="zh-CN"/>
        </w:rPr>
        <w:t>多菌灵是一种高效低毒内吸性</w:t>
      </w:r>
      <w:r>
        <w:rPr>
          <w:rFonts w:hint="default" w:ascii="方正仿宋_GBK" w:hAnsi="Times New Roman" w:eastAsia="方正仿宋_GBK"/>
          <w:color w:val="auto"/>
          <w:sz w:val="32"/>
          <w:szCs w:val="32"/>
          <w:lang w:val="en-US" w:eastAsia="zh-CN"/>
        </w:rPr>
        <w:fldChar w:fldCharType="begin"/>
      </w:r>
      <w:r>
        <w:rPr>
          <w:rFonts w:hint="default" w:ascii="方正仿宋_GBK" w:hAnsi="Times New Roman" w:eastAsia="方正仿宋_GBK"/>
          <w:color w:val="auto"/>
          <w:sz w:val="32"/>
          <w:szCs w:val="32"/>
          <w:lang w:val="en-US" w:eastAsia="zh-CN"/>
        </w:rPr>
        <w:instrText xml:space="preserve"> HYPERLINK "https://baike.so.com/doc/5345644-5581089.html" \t "https://baike.so.com/doc/_blank" </w:instrText>
      </w:r>
      <w:r>
        <w:rPr>
          <w:rFonts w:hint="default" w:ascii="方正仿宋_GBK" w:hAnsi="Times New Roman" w:eastAsia="方正仿宋_GBK"/>
          <w:color w:val="auto"/>
          <w:sz w:val="32"/>
          <w:szCs w:val="32"/>
          <w:lang w:val="en-US" w:eastAsia="zh-CN"/>
        </w:rPr>
        <w:fldChar w:fldCharType="separate"/>
      </w:r>
      <w:r>
        <w:rPr>
          <w:rFonts w:hint="default" w:ascii="方正仿宋_GBK" w:hAnsi="Times New Roman" w:eastAsia="方正仿宋_GBK"/>
          <w:color w:val="auto"/>
          <w:sz w:val="32"/>
          <w:szCs w:val="32"/>
          <w:lang w:val="en-US" w:eastAsia="zh-CN"/>
        </w:rPr>
        <w:t>杀菌剂</w:t>
      </w:r>
      <w:r>
        <w:rPr>
          <w:rFonts w:hint="default" w:ascii="方正仿宋_GBK" w:hAnsi="Times New Roman" w:eastAsia="方正仿宋_GBK"/>
          <w:color w:val="auto"/>
          <w:sz w:val="32"/>
          <w:szCs w:val="32"/>
          <w:lang w:val="en-US" w:eastAsia="zh-CN"/>
        </w:rPr>
        <w:fldChar w:fldCharType="end"/>
      </w:r>
      <w:r>
        <w:rPr>
          <w:rFonts w:hint="default" w:ascii="方正仿宋_GBK" w:hAnsi="Times New Roman" w:eastAsia="方正仿宋_GBK"/>
          <w:color w:val="auto"/>
          <w:sz w:val="32"/>
          <w:szCs w:val="32"/>
          <w:lang w:val="en-US" w:eastAsia="zh-CN"/>
        </w:rPr>
        <w:t>，有内吸治疗和保护作用</w:t>
      </w:r>
      <w:r>
        <w:rPr>
          <w:rFonts w:hint="eastAsia" w:ascii="方正仿宋_GBK" w:hAnsi="Times New Roman" w:eastAsia="方正仿宋_GBK"/>
          <w:color w:val="auto"/>
          <w:sz w:val="32"/>
          <w:szCs w:val="32"/>
          <w:lang w:val="en-US" w:eastAsia="zh-CN"/>
        </w:rPr>
        <w:t>。</w:t>
      </w:r>
      <w:r>
        <w:rPr>
          <w:rFonts w:hint="default" w:ascii="方正仿宋_GBK" w:hAnsi="Times New Roman" w:eastAsia="方正仿宋_GBK"/>
          <w:color w:val="auto"/>
          <w:sz w:val="32"/>
          <w:szCs w:val="32"/>
          <w:lang w:val="en-US" w:eastAsia="zh-CN"/>
        </w:rPr>
        <w:t>对多种作物由</w:t>
      </w:r>
      <w:r>
        <w:rPr>
          <w:rFonts w:hint="default" w:ascii="方正仿宋_GBK" w:hAnsi="Times New Roman" w:eastAsia="方正仿宋_GBK"/>
          <w:color w:val="auto"/>
          <w:sz w:val="32"/>
          <w:szCs w:val="32"/>
          <w:lang w:val="en-US" w:eastAsia="zh-CN"/>
        </w:rPr>
        <w:fldChar w:fldCharType="begin"/>
      </w:r>
      <w:r>
        <w:rPr>
          <w:rFonts w:hint="default" w:ascii="方正仿宋_GBK" w:hAnsi="Times New Roman" w:eastAsia="方正仿宋_GBK"/>
          <w:color w:val="auto"/>
          <w:sz w:val="32"/>
          <w:szCs w:val="32"/>
          <w:lang w:val="en-US" w:eastAsia="zh-CN"/>
        </w:rPr>
        <w:instrText xml:space="preserve"> HYPERLINK "https://baike.so.com/doc/5402168-5639854.html" \t "https://baike.so.com/doc/_blank" </w:instrText>
      </w:r>
      <w:r>
        <w:rPr>
          <w:rFonts w:hint="default" w:ascii="方正仿宋_GBK" w:hAnsi="Times New Roman" w:eastAsia="方正仿宋_GBK"/>
          <w:color w:val="auto"/>
          <w:sz w:val="32"/>
          <w:szCs w:val="32"/>
          <w:lang w:val="en-US" w:eastAsia="zh-CN"/>
        </w:rPr>
        <w:fldChar w:fldCharType="separate"/>
      </w:r>
      <w:r>
        <w:rPr>
          <w:rFonts w:hint="default" w:ascii="方正仿宋_GBK" w:hAnsi="Times New Roman" w:eastAsia="方正仿宋_GBK"/>
          <w:color w:val="auto"/>
          <w:sz w:val="32"/>
          <w:szCs w:val="32"/>
          <w:lang w:val="en-US" w:eastAsia="zh-CN"/>
        </w:rPr>
        <w:t>真菌</w:t>
      </w:r>
      <w:r>
        <w:rPr>
          <w:rFonts w:hint="default" w:ascii="方正仿宋_GBK" w:hAnsi="Times New Roman" w:eastAsia="方正仿宋_GBK"/>
          <w:color w:val="auto"/>
          <w:sz w:val="32"/>
          <w:szCs w:val="32"/>
          <w:lang w:val="en-US" w:eastAsia="zh-CN"/>
        </w:rPr>
        <w:fldChar w:fldCharType="end"/>
      </w:r>
      <w:r>
        <w:rPr>
          <w:rFonts w:hint="default" w:ascii="方正仿宋_GBK" w:hAnsi="Times New Roman" w:eastAsia="方正仿宋_GBK"/>
          <w:color w:val="auto"/>
          <w:sz w:val="32"/>
          <w:szCs w:val="32"/>
          <w:lang w:val="en-US" w:eastAsia="zh-CN"/>
        </w:rPr>
        <w:t>(如半知菌、多</w:t>
      </w:r>
      <w:r>
        <w:rPr>
          <w:rFonts w:hint="default" w:ascii="方正仿宋_GBK" w:hAnsi="Times New Roman" w:eastAsia="方正仿宋_GBK"/>
          <w:color w:val="auto"/>
          <w:sz w:val="32"/>
          <w:szCs w:val="32"/>
          <w:lang w:val="en-US" w:eastAsia="zh-CN"/>
        </w:rPr>
        <w:fldChar w:fldCharType="begin"/>
      </w:r>
      <w:r>
        <w:rPr>
          <w:rFonts w:hint="default" w:ascii="方正仿宋_GBK" w:hAnsi="Times New Roman" w:eastAsia="方正仿宋_GBK"/>
          <w:color w:val="auto"/>
          <w:sz w:val="32"/>
          <w:szCs w:val="32"/>
          <w:lang w:val="en-US" w:eastAsia="zh-CN"/>
        </w:rPr>
        <w:instrText xml:space="preserve"> HYPERLINK "https://baike.so.com/doc/6369703-6583346.html" \t "https://baike.so.com/doc/_blank" </w:instrText>
      </w:r>
      <w:r>
        <w:rPr>
          <w:rFonts w:hint="default" w:ascii="方正仿宋_GBK" w:hAnsi="Times New Roman" w:eastAsia="方正仿宋_GBK"/>
          <w:color w:val="auto"/>
          <w:sz w:val="32"/>
          <w:szCs w:val="32"/>
          <w:lang w:val="en-US" w:eastAsia="zh-CN"/>
        </w:rPr>
        <w:fldChar w:fldCharType="separate"/>
      </w:r>
      <w:r>
        <w:rPr>
          <w:rFonts w:hint="default" w:ascii="方正仿宋_GBK" w:hAnsi="Times New Roman" w:eastAsia="方正仿宋_GBK"/>
          <w:color w:val="auto"/>
          <w:sz w:val="32"/>
          <w:szCs w:val="32"/>
          <w:lang w:val="en-US" w:eastAsia="zh-CN"/>
        </w:rPr>
        <w:t>子囊菌</w:t>
      </w:r>
      <w:r>
        <w:rPr>
          <w:rFonts w:hint="default" w:ascii="方正仿宋_GBK" w:hAnsi="Times New Roman" w:eastAsia="方正仿宋_GBK"/>
          <w:color w:val="auto"/>
          <w:sz w:val="32"/>
          <w:szCs w:val="32"/>
          <w:lang w:val="en-US" w:eastAsia="zh-CN"/>
        </w:rPr>
        <w:fldChar w:fldCharType="end"/>
      </w:r>
      <w:r>
        <w:rPr>
          <w:rFonts w:hint="default" w:ascii="方正仿宋_GBK" w:hAnsi="Times New Roman" w:eastAsia="方正仿宋_GBK"/>
          <w:color w:val="auto"/>
          <w:sz w:val="32"/>
          <w:szCs w:val="32"/>
          <w:lang w:val="en-US" w:eastAsia="zh-CN"/>
        </w:rPr>
        <w:t>)引起的</w:t>
      </w:r>
      <w:r>
        <w:rPr>
          <w:rFonts w:hint="default" w:ascii="方正仿宋_GBK" w:hAnsi="Times New Roman" w:eastAsia="方正仿宋_GBK"/>
          <w:color w:val="auto"/>
          <w:sz w:val="32"/>
          <w:szCs w:val="32"/>
          <w:lang w:val="en-US" w:eastAsia="zh-CN"/>
        </w:rPr>
        <w:fldChar w:fldCharType="begin"/>
      </w:r>
      <w:r>
        <w:rPr>
          <w:rFonts w:hint="default" w:ascii="方正仿宋_GBK" w:hAnsi="Times New Roman" w:eastAsia="方正仿宋_GBK"/>
          <w:color w:val="auto"/>
          <w:sz w:val="32"/>
          <w:szCs w:val="32"/>
          <w:lang w:val="en-US" w:eastAsia="zh-CN"/>
        </w:rPr>
        <w:instrText xml:space="preserve"> HYPERLINK "https://baike.so.com/doc/322647-341749.html" \t "https://baike.so.com/doc/_blank" </w:instrText>
      </w:r>
      <w:r>
        <w:rPr>
          <w:rFonts w:hint="default" w:ascii="方正仿宋_GBK" w:hAnsi="Times New Roman" w:eastAsia="方正仿宋_GBK"/>
          <w:color w:val="auto"/>
          <w:sz w:val="32"/>
          <w:szCs w:val="32"/>
          <w:lang w:val="en-US" w:eastAsia="zh-CN"/>
        </w:rPr>
        <w:fldChar w:fldCharType="separate"/>
      </w:r>
      <w:r>
        <w:rPr>
          <w:rFonts w:hint="default" w:ascii="方正仿宋_GBK" w:hAnsi="Times New Roman" w:eastAsia="方正仿宋_GBK"/>
          <w:color w:val="auto"/>
          <w:sz w:val="32"/>
          <w:szCs w:val="32"/>
          <w:lang w:val="en-US" w:eastAsia="zh-CN"/>
        </w:rPr>
        <w:t>病害</w:t>
      </w:r>
      <w:r>
        <w:rPr>
          <w:rFonts w:hint="default" w:ascii="方正仿宋_GBK" w:hAnsi="Times New Roman" w:eastAsia="方正仿宋_GBK"/>
          <w:color w:val="auto"/>
          <w:sz w:val="32"/>
          <w:szCs w:val="32"/>
          <w:lang w:val="en-US" w:eastAsia="zh-CN"/>
        </w:rPr>
        <w:fldChar w:fldCharType="end"/>
      </w:r>
      <w:r>
        <w:rPr>
          <w:rFonts w:hint="default" w:ascii="方正仿宋_GBK" w:hAnsi="Times New Roman" w:eastAsia="方正仿宋_GBK"/>
          <w:color w:val="auto"/>
          <w:sz w:val="32"/>
          <w:szCs w:val="32"/>
          <w:lang w:val="en-US" w:eastAsia="zh-CN"/>
        </w:rPr>
        <w:t>有防治效果。</w:t>
      </w:r>
      <w:r>
        <w:rPr>
          <w:rFonts w:hint="eastAsia" w:ascii="方正仿宋_GBK" w:hAnsi="Times New Roman" w:eastAsia="方正仿宋_GBK"/>
          <w:color w:val="auto"/>
          <w:sz w:val="32"/>
          <w:szCs w:val="32"/>
          <w:lang w:val="en-US" w:eastAsia="zh-CN"/>
        </w:rPr>
        <w:t>少量的农药残留不会引起人体急性中毒，但长期食用农药残留超标的食品，对人体健康有一定影响。</w:t>
      </w:r>
    </w:p>
    <w:p>
      <w:pPr>
        <w:rPr>
          <w:rFonts w:hint="eastAsia" w:ascii="仿宋_GB2312" w:eastAsia="仿宋_GB2312"/>
          <w:color w:val="auto"/>
          <w:sz w:val="32"/>
          <w:szCs w:val="32"/>
        </w:rPr>
      </w:pPr>
    </w:p>
    <w:p>
      <w:pPr>
        <w:spacing w:line="600" w:lineRule="exact"/>
        <w:ind w:firstLine="640" w:firstLineChars="200"/>
        <w:rPr>
          <w:rFonts w:hint="default" w:ascii="Times New Roman" w:hAnsi="Times New Roman" w:eastAsia="仿宋_GB2312" w:cs="Times New Roman"/>
          <w:color w:val="000000" w:themeColor="text1"/>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07955"/>
    <w:rsid w:val="00004AF7"/>
    <w:rsid w:val="0001200F"/>
    <w:rsid w:val="00093A1F"/>
    <w:rsid w:val="00093CF5"/>
    <w:rsid w:val="000A6B95"/>
    <w:rsid w:val="000F3898"/>
    <w:rsid w:val="00115004"/>
    <w:rsid w:val="0012314B"/>
    <w:rsid w:val="00123E64"/>
    <w:rsid w:val="00127EED"/>
    <w:rsid w:val="0016663F"/>
    <w:rsid w:val="001902B4"/>
    <w:rsid w:val="001B66C7"/>
    <w:rsid w:val="003315E0"/>
    <w:rsid w:val="003337D7"/>
    <w:rsid w:val="00337EED"/>
    <w:rsid w:val="00345260"/>
    <w:rsid w:val="00352572"/>
    <w:rsid w:val="003D2E81"/>
    <w:rsid w:val="003F43A6"/>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B6508"/>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56708"/>
    <w:rsid w:val="00A73159"/>
    <w:rsid w:val="00A91A30"/>
    <w:rsid w:val="00A963A9"/>
    <w:rsid w:val="00AC5197"/>
    <w:rsid w:val="00AE45B8"/>
    <w:rsid w:val="00AE7483"/>
    <w:rsid w:val="00AF442F"/>
    <w:rsid w:val="00B00D41"/>
    <w:rsid w:val="00BA1E23"/>
    <w:rsid w:val="00BF6851"/>
    <w:rsid w:val="00C14A0A"/>
    <w:rsid w:val="00C2770A"/>
    <w:rsid w:val="00C74245"/>
    <w:rsid w:val="00C904C0"/>
    <w:rsid w:val="00C93814"/>
    <w:rsid w:val="00CC2B2E"/>
    <w:rsid w:val="00D854CA"/>
    <w:rsid w:val="00DB42CD"/>
    <w:rsid w:val="00E95B17"/>
    <w:rsid w:val="00EB080C"/>
    <w:rsid w:val="00EB6150"/>
    <w:rsid w:val="00EC0E42"/>
    <w:rsid w:val="00ED73BA"/>
    <w:rsid w:val="00EE180D"/>
    <w:rsid w:val="00F26FF9"/>
    <w:rsid w:val="00F66EA7"/>
    <w:rsid w:val="00F6775F"/>
    <w:rsid w:val="00F71F33"/>
    <w:rsid w:val="00F77CAB"/>
    <w:rsid w:val="01BF015D"/>
    <w:rsid w:val="02317036"/>
    <w:rsid w:val="02A446D8"/>
    <w:rsid w:val="03CD7816"/>
    <w:rsid w:val="03E03A02"/>
    <w:rsid w:val="050A47E5"/>
    <w:rsid w:val="05150AE6"/>
    <w:rsid w:val="05B075F0"/>
    <w:rsid w:val="0691681F"/>
    <w:rsid w:val="074B4166"/>
    <w:rsid w:val="07503655"/>
    <w:rsid w:val="09613572"/>
    <w:rsid w:val="098168D4"/>
    <w:rsid w:val="09E0572E"/>
    <w:rsid w:val="0A4011CE"/>
    <w:rsid w:val="0B443F79"/>
    <w:rsid w:val="0B505CFE"/>
    <w:rsid w:val="0BD14C97"/>
    <w:rsid w:val="0C686E73"/>
    <w:rsid w:val="0CCE6341"/>
    <w:rsid w:val="0D2B60D6"/>
    <w:rsid w:val="0D4279C5"/>
    <w:rsid w:val="0D4E4FC5"/>
    <w:rsid w:val="0D852F3F"/>
    <w:rsid w:val="0E284B04"/>
    <w:rsid w:val="0EC12409"/>
    <w:rsid w:val="0F8E03D8"/>
    <w:rsid w:val="0FC01C62"/>
    <w:rsid w:val="107C1AA5"/>
    <w:rsid w:val="11F95E33"/>
    <w:rsid w:val="12563039"/>
    <w:rsid w:val="12675480"/>
    <w:rsid w:val="12937D4E"/>
    <w:rsid w:val="12F708C4"/>
    <w:rsid w:val="135073F9"/>
    <w:rsid w:val="14FB2159"/>
    <w:rsid w:val="153E37EC"/>
    <w:rsid w:val="155E31D5"/>
    <w:rsid w:val="15AB53B7"/>
    <w:rsid w:val="15CB7495"/>
    <w:rsid w:val="15F15749"/>
    <w:rsid w:val="15F30177"/>
    <w:rsid w:val="16004C16"/>
    <w:rsid w:val="164271B3"/>
    <w:rsid w:val="166923CF"/>
    <w:rsid w:val="16C74C86"/>
    <w:rsid w:val="16E15A77"/>
    <w:rsid w:val="17687A4B"/>
    <w:rsid w:val="17BC2306"/>
    <w:rsid w:val="187D413F"/>
    <w:rsid w:val="18CE1A06"/>
    <w:rsid w:val="19D1085A"/>
    <w:rsid w:val="19DA6C0E"/>
    <w:rsid w:val="1A6251F7"/>
    <w:rsid w:val="1ACE2642"/>
    <w:rsid w:val="1BAC2C7B"/>
    <w:rsid w:val="1BAD4A7C"/>
    <w:rsid w:val="1C1845BD"/>
    <w:rsid w:val="1CB27E9B"/>
    <w:rsid w:val="1DAD3FFF"/>
    <w:rsid w:val="1DAD7B3B"/>
    <w:rsid w:val="1DFF41B9"/>
    <w:rsid w:val="1F512493"/>
    <w:rsid w:val="20732975"/>
    <w:rsid w:val="207F2166"/>
    <w:rsid w:val="209E7837"/>
    <w:rsid w:val="20DD5D1B"/>
    <w:rsid w:val="21296D82"/>
    <w:rsid w:val="215B4492"/>
    <w:rsid w:val="21EF72E6"/>
    <w:rsid w:val="227B2998"/>
    <w:rsid w:val="22BF0461"/>
    <w:rsid w:val="22DF1FFB"/>
    <w:rsid w:val="239D0E6B"/>
    <w:rsid w:val="23B42F6F"/>
    <w:rsid w:val="24B03174"/>
    <w:rsid w:val="24B573DE"/>
    <w:rsid w:val="24CF34BC"/>
    <w:rsid w:val="25481A61"/>
    <w:rsid w:val="25915938"/>
    <w:rsid w:val="25A92365"/>
    <w:rsid w:val="260360CD"/>
    <w:rsid w:val="261F7110"/>
    <w:rsid w:val="26A0668D"/>
    <w:rsid w:val="26AB6C21"/>
    <w:rsid w:val="27332D86"/>
    <w:rsid w:val="27727CA4"/>
    <w:rsid w:val="27F74C72"/>
    <w:rsid w:val="28523597"/>
    <w:rsid w:val="28600ED5"/>
    <w:rsid w:val="28B659A6"/>
    <w:rsid w:val="28E51ADB"/>
    <w:rsid w:val="290E4770"/>
    <w:rsid w:val="29877500"/>
    <w:rsid w:val="2A066B4A"/>
    <w:rsid w:val="2A0F4184"/>
    <w:rsid w:val="2AB22B74"/>
    <w:rsid w:val="2C3F5D84"/>
    <w:rsid w:val="2CE64BFD"/>
    <w:rsid w:val="2D1F4EB4"/>
    <w:rsid w:val="2D7D65C0"/>
    <w:rsid w:val="2E485BC9"/>
    <w:rsid w:val="2E880189"/>
    <w:rsid w:val="2EE02088"/>
    <w:rsid w:val="2EEE4150"/>
    <w:rsid w:val="2F9200D3"/>
    <w:rsid w:val="306174F4"/>
    <w:rsid w:val="30C52F74"/>
    <w:rsid w:val="31390AFB"/>
    <w:rsid w:val="31727237"/>
    <w:rsid w:val="31B04CB9"/>
    <w:rsid w:val="31E4442C"/>
    <w:rsid w:val="31F75EEE"/>
    <w:rsid w:val="320944EF"/>
    <w:rsid w:val="32671426"/>
    <w:rsid w:val="32B12BD0"/>
    <w:rsid w:val="3301198A"/>
    <w:rsid w:val="35962F57"/>
    <w:rsid w:val="36731FE9"/>
    <w:rsid w:val="36970865"/>
    <w:rsid w:val="36DC7414"/>
    <w:rsid w:val="37246F64"/>
    <w:rsid w:val="372F7CA3"/>
    <w:rsid w:val="37975EBC"/>
    <w:rsid w:val="37980617"/>
    <w:rsid w:val="37CC5AA4"/>
    <w:rsid w:val="37D8062F"/>
    <w:rsid w:val="37F96A05"/>
    <w:rsid w:val="383060A2"/>
    <w:rsid w:val="38353C2B"/>
    <w:rsid w:val="38642EE5"/>
    <w:rsid w:val="39666407"/>
    <w:rsid w:val="396B6022"/>
    <w:rsid w:val="397630B0"/>
    <w:rsid w:val="39AF2A0A"/>
    <w:rsid w:val="3A4867CA"/>
    <w:rsid w:val="3AA9213C"/>
    <w:rsid w:val="3B6949B8"/>
    <w:rsid w:val="3B9E56EE"/>
    <w:rsid w:val="3B9F10A9"/>
    <w:rsid w:val="3BDA441F"/>
    <w:rsid w:val="3C336B2B"/>
    <w:rsid w:val="3C87360C"/>
    <w:rsid w:val="3C9624DD"/>
    <w:rsid w:val="3CB50E22"/>
    <w:rsid w:val="3CCD1900"/>
    <w:rsid w:val="3D1B4412"/>
    <w:rsid w:val="3D625FAB"/>
    <w:rsid w:val="3D6963CE"/>
    <w:rsid w:val="3D8F3232"/>
    <w:rsid w:val="3E3A3BD1"/>
    <w:rsid w:val="3E793D02"/>
    <w:rsid w:val="3E974FD9"/>
    <w:rsid w:val="3EDA71BD"/>
    <w:rsid w:val="3F944EF2"/>
    <w:rsid w:val="40787187"/>
    <w:rsid w:val="40AC1C6B"/>
    <w:rsid w:val="40B86FDC"/>
    <w:rsid w:val="42400E64"/>
    <w:rsid w:val="4246631A"/>
    <w:rsid w:val="424F41F3"/>
    <w:rsid w:val="425665EF"/>
    <w:rsid w:val="426A0D65"/>
    <w:rsid w:val="440520A2"/>
    <w:rsid w:val="442336B4"/>
    <w:rsid w:val="445D67A1"/>
    <w:rsid w:val="44A24550"/>
    <w:rsid w:val="44F63D12"/>
    <w:rsid w:val="452A1919"/>
    <w:rsid w:val="45B97969"/>
    <w:rsid w:val="46E541D5"/>
    <w:rsid w:val="47492C28"/>
    <w:rsid w:val="47C5755B"/>
    <w:rsid w:val="48220383"/>
    <w:rsid w:val="48DA31FD"/>
    <w:rsid w:val="494214A7"/>
    <w:rsid w:val="4A287831"/>
    <w:rsid w:val="4B5049B4"/>
    <w:rsid w:val="4B8C27BB"/>
    <w:rsid w:val="4BC137FA"/>
    <w:rsid w:val="4C297156"/>
    <w:rsid w:val="4C967FAF"/>
    <w:rsid w:val="4CCB074B"/>
    <w:rsid w:val="4D8A2EE5"/>
    <w:rsid w:val="4D9B4661"/>
    <w:rsid w:val="4E016410"/>
    <w:rsid w:val="4E0B1BC2"/>
    <w:rsid w:val="4E8C7012"/>
    <w:rsid w:val="4EED2BC8"/>
    <w:rsid w:val="4F2E2311"/>
    <w:rsid w:val="4F932387"/>
    <w:rsid w:val="4FAB5F46"/>
    <w:rsid w:val="4FD51D87"/>
    <w:rsid w:val="50163F73"/>
    <w:rsid w:val="503C6412"/>
    <w:rsid w:val="50C17233"/>
    <w:rsid w:val="51896A13"/>
    <w:rsid w:val="52190CA4"/>
    <w:rsid w:val="5240187B"/>
    <w:rsid w:val="52941F38"/>
    <w:rsid w:val="53B14415"/>
    <w:rsid w:val="5473169E"/>
    <w:rsid w:val="55113F42"/>
    <w:rsid w:val="554D75AB"/>
    <w:rsid w:val="55595E08"/>
    <w:rsid w:val="55BE0029"/>
    <w:rsid w:val="566F178F"/>
    <w:rsid w:val="58C52A1E"/>
    <w:rsid w:val="591702CA"/>
    <w:rsid w:val="59203A01"/>
    <w:rsid w:val="5A007D61"/>
    <w:rsid w:val="5AF17BBB"/>
    <w:rsid w:val="5B515B81"/>
    <w:rsid w:val="5B7936AC"/>
    <w:rsid w:val="5B8B3D37"/>
    <w:rsid w:val="5B9C406B"/>
    <w:rsid w:val="5BDC6E44"/>
    <w:rsid w:val="5C6258A4"/>
    <w:rsid w:val="5C9F00AC"/>
    <w:rsid w:val="5E5477D1"/>
    <w:rsid w:val="5E82604C"/>
    <w:rsid w:val="5EB3567B"/>
    <w:rsid w:val="5FAC4190"/>
    <w:rsid w:val="5FB4017C"/>
    <w:rsid w:val="60A816BA"/>
    <w:rsid w:val="62106968"/>
    <w:rsid w:val="62733EE5"/>
    <w:rsid w:val="62A23EF9"/>
    <w:rsid w:val="62E64A8D"/>
    <w:rsid w:val="63E51096"/>
    <w:rsid w:val="645F7C77"/>
    <w:rsid w:val="64612BCC"/>
    <w:rsid w:val="647462D8"/>
    <w:rsid w:val="65A15091"/>
    <w:rsid w:val="66524DFC"/>
    <w:rsid w:val="66B96EA8"/>
    <w:rsid w:val="66C539A3"/>
    <w:rsid w:val="66F73F16"/>
    <w:rsid w:val="67C1146A"/>
    <w:rsid w:val="67DF1954"/>
    <w:rsid w:val="67E22ABE"/>
    <w:rsid w:val="67F60269"/>
    <w:rsid w:val="681A5C55"/>
    <w:rsid w:val="686B67ED"/>
    <w:rsid w:val="68AD7102"/>
    <w:rsid w:val="68B5161B"/>
    <w:rsid w:val="69B01F3D"/>
    <w:rsid w:val="6A962F9A"/>
    <w:rsid w:val="6AE76F91"/>
    <w:rsid w:val="6B0A631F"/>
    <w:rsid w:val="6B2F57E8"/>
    <w:rsid w:val="6B530E0B"/>
    <w:rsid w:val="6BA37050"/>
    <w:rsid w:val="6C0F37D0"/>
    <w:rsid w:val="6C2A5933"/>
    <w:rsid w:val="6C532497"/>
    <w:rsid w:val="6C6A3D48"/>
    <w:rsid w:val="6CAE458A"/>
    <w:rsid w:val="6DFA31D5"/>
    <w:rsid w:val="6E6E6EA6"/>
    <w:rsid w:val="6E7403AD"/>
    <w:rsid w:val="6F703737"/>
    <w:rsid w:val="70433045"/>
    <w:rsid w:val="71236AF0"/>
    <w:rsid w:val="71A911C1"/>
    <w:rsid w:val="722F26B4"/>
    <w:rsid w:val="72C34330"/>
    <w:rsid w:val="72C44654"/>
    <w:rsid w:val="730B7BD7"/>
    <w:rsid w:val="731C59A6"/>
    <w:rsid w:val="73FD71C6"/>
    <w:rsid w:val="740B7597"/>
    <w:rsid w:val="74524185"/>
    <w:rsid w:val="75875DA7"/>
    <w:rsid w:val="75A57FA1"/>
    <w:rsid w:val="76077A0F"/>
    <w:rsid w:val="761E6838"/>
    <w:rsid w:val="76C43BAF"/>
    <w:rsid w:val="77450FC0"/>
    <w:rsid w:val="77E45E27"/>
    <w:rsid w:val="78516857"/>
    <w:rsid w:val="787917F5"/>
    <w:rsid w:val="78F3068C"/>
    <w:rsid w:val="78FC1BBE"/>
    <w:rsid w:val="79425C88"/>
    <w:rsid w:val="79A7627D"/>
    <w:rsid w:val="79E41CD7"/>
    <w:rsid w:val="79FB5304"/>
    <w:rsid w:val="7A27777B"/>
    <w:rsid w:val="7B5D2F26"/>
    <w:rsid w:val="7B7721FC"/>
    <w:rsid w:val="7C833972"/>
    <w:rsid w:val="7CB160E7"/>
    <w:rsid w:val="7E4A517A"/>
    <w:rsid w:val="7EA302B2"/>
    <w:rsid w:val="7F4D5AB1"/>
    <w:rsid w:val="7FAD48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2">
    <w:name w:val="Body Text"/>
    <w:basedOn w:val="1"/>
    <w:link w:val="22"/>
    <w:semiHidden/>
    <w:unhideWhenUsed/>
    <w:qFormat/>
    <w:uiPriority w:val="99"/>
    <w:pPr>
      <w:spacing w:after="120"/>
    </w:pPr>
  </w:style>
  <w:style w:type="paragraph" w:styleId="3">
    <w:name w:val="Balloon Text"/>
    <w:basedOn w:val="1"/>
    <w:link w:val="21"/>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w:basedOn w:val="2"/>
    <w:link w:val="23"/>
    <w:qFormat/>
    <w:uiPriority w:val="0"/>
    <w:pPr>
      <w:ind w:firstLine="420" w:firstLineChars="100"/>
    </w:pPr>
    <w:rPr>
      <w:rFonts w:ascii="Times New Roman" w:hAnsi="Times New Roman" w:eastAsia="宋体" w:cs="Times New Roman"/>
      <w:szCs w:val="24"/>
    </w:rPr>
  </w:style>
  <w:style w:type="character" w:styleId="11">
    <w:name w:val="Strong"/>
    <w:basedOn w:val="10"/>
    <w:qFormat/>
    <w:uiPriority w:val="22"/>
    <w:rPr>
      <w:b/>
      <w:bCs/>
    </w:rPr>
  </w:style>
  <w:style w:type="character" w:styleId="12">
    <w:name w:val="FollowedHyperlink"/>
    <w:basedOn w:val="10"/>
    <w:unhideWhenUsed/>
    <w:qFormat/>
    <w:uiPriority w:val="99"/>
    <w:rPr>
      <w:color w:val="000099"/>
      <w:sz w:val="18"/>
      <w:szCs w:val="18"/>
      <w:u w:val="single"/>
    </w:rPr>
  </w:style>
  <w:style w:type="character" w:styleId="13">
    <w:name w:val="Emphasis"/>
    <w:qFormat/>
    <w:uiPriority w:val="20"/>
    <w:rPr>
      <w:i/>
      <w:iCs/>
    </w:rPr>
  </w:style>
  <w:style w:type="character" w:styleId="14">
    <w:name w:val="Hyperlink"/>
    <w:basedOn w:val="10"/>
    <w:unhideWhenUsed/>
    <w:qFormat/>
    <w:uiPriority w:val="99"/>
    <w:rPr>
      <w:color w:val="000099"/>
      <w:sz w:val="18"/>
      <w:szCs w:val="18"/>
      <w:u w:val="single"/>
    </w:rPr>
  </w:style>
  <w:style w:type="character" w:customStyle="1" w:styleId="15">
    <w:name w:val="页眉 Char"/>
    <w:basedOn w:val="10"/>
    <w:link w:val="5"/>
    <w:semiHidden/>
    <w:qFormat/>
    <w:uiPriority w:val="99"/>
    <w:rPr>
      <w:sz w:val="18"/>
      <w:szCs w:val="18"/>
    </w:rPr>
  </w:style>
  <w:style w:type="character" w:customStyle="1" w:styleId="16">
    <w:name w:val="页脚 Char"/>
    <w:basedOn w:val="10"/>
    <w:link w:val="4"/>
    <w:semiHidden/>
    <w:qFormat/>
    <w:uiPriority w:val="99"/>
    <w:rPr>
      <w:sz w:val="18"/>
      <w:szCs w:val="18"/>
    </w:rPr>
  </w:style>
  <w:style w:type="character" w:customStyle="1" w:styleId="17">
    <w:name w:val="apple-converted-space"/>
    <w:basedOn w:val="10"/>
    <w:qFormat/>
    <w:uiPriority w:val="0"/>
  </w:style>
  <w:style w:type="paragraph" w:customStyle="1" w:styleId="18">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List Paragraph"/>
    <w:basedOn w:val="1"/>
    <w:unhideWhenUsed/>
    <w:qFormat/>
    <w:uiPriority w:val="99"/>
    <w:pPr>
      <w:ind w:firstLine="420" w:firstLineChars="200"/>
    </w:pPr>
  </w:style>
  <w:style w:type="character" w:customStyle="1" w:styleId="20">
    <w:name w:val="description"/>
    <w:basedOn w:val="10"/>
    <w:qFormat/>
    <w:uiPriority w:val="0"/>
  </w:style>
  <w:style w:type="character" w:customStyle="1" w:styleId="21">
    <w:name w:val="批注框文本 Char"/>
    <w:basedOn w:val="10"/>
    <w:link w:val="3"/>
    <w:semiHidden/>
    <w:qFormat/>
    <w:uiPriority w:val="99"/>
    <w:rPr>
      <w:rFonts w:asciiTheme="minorHAnsi" w:hAnsiTheme="minorHAnsi" w:eastAsiaTheme="minorEastAsia" w:cstheme="minorBidi"/>
      <w:kern w:val="2"/>
      <w:sz w:val="18"/>
      <w:szCs w:val="18"/>
    </w:rPr>
  </w:style>
  <w:style w:type="character" w:customStyle="1" w:styleId="22">
    <w:name w:val="正文文本 Char"/>
    <w:basedOn w:val="10"/>
    <w:link w:val="2"/>
    <w:semiHidden/>
    <w:qFormat/>
    <w:uiPriority w:val="99"/>
    <w:rPr>
      <w:rFonts w:asciiTheme="minorHAnsi" w:hAnsiTheme="minorHAnsi" w:eastAsiaTheme="minorEastAsia" w:cstheme="minorBidi"/>
      <w:kern w:val="2"/>
      <w:sz w:val="21"/>
      <w:szCs w:val="22"/>
    </w:rPr>
  </w:style>
  <w:style w:type="character" w:customStyle="1" w:styleId="23">
    <w:name w:val="正文首行缩进 Char"/>
    <w:basedOn w:val="22"/>
    <w:link w:val="8"/>
    <w:qFormat/>
    <w:uiPriority w:val="0"/>
    <w:rPr>
      <w:rFonts w:asciiTheme="minorHAnsi" w:hAnsiTheme="minorHAnsi" w:eastAsiaTheme="minorEastAsia" w:cstheme="minorBidi"/>
      <w:kern w:val="2"/>
      <w:sz w:val="21"/>
      <w:szCs w:val="24"/>
    </w:rPr>
  </w:style>
  <w:style w:type="character" w:customStyle="1" w:styleId="24">
    <w:name w:val="不明显强调1"/>
    <w:basedOn w:val="10"/>
    <w:qFormat/>
    <w:uiPriority w:val="19"/>
    <w:rPr>
      <w:i/>
      <w:iCs/>
      <w:color w:val="7E7E7E" w:themeColor="text1" w:themeTint="80"/>
    </w:rPr>
  </w:style>
  <w:style w:type="paragraph" w:styleId="2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7">
    <w:name w:val="不明显强调2"/>
    <w:basedOn w:val="10"/>
    <w:qFormat/>
    <w:uiPriority w:val="19"/>
    <w:rPr>
      <w:i/>
      <w:iCs/>
      <w:color w:val="7E7E7E" w:themeColor="text1" w:themeTint="80"/>
    </w:rPr>
  </w:style>
  <w:style w:type="character" w:customStyle="1" w:styleId="28">
    <w:name w:val="不明显强调3"/>
    <w:basedOn w:val="10"/>
    <w:qFormat/>
    <w:uiPriority w:val="19"/>
    <w:rPr>
      <w:i/>
      <w:iCs/>
      <w:color w:val="7E7E7E" w:themeColor="text1" w:themeTint="8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321</Words>
  <Characters>1835</Characters>
  <Lines>15</Lines>
  <Paragraphs>4</Paragraphs>
  <TotalTime>1</TotalTime>
  <ScaleCrop>false</ScaleCrop>
  <LinksUpToDate>false</LinksUpToDate>
  <CharactersWithSpaces>2152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JSZJ</cp:lastModifiedBy>
  <cp:lastPrinted>2019-01-28T02:50:00Z</cp:lastPrinted>
  <dcterms:modified xsi:type="dcterms:W3CDTF">2020-12-08T09:09:21Z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KSORubyTemplateID" linkTarget="0">
    <vt:lpwstr>6</vt:lpwstr>
  </property>
</Properties>
</file>