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90" w:lineRule="exact"/>
        <w:jc w:val="left"/>
        <w:textAlignment w:val="auto"/>
        <w:rPr>
          <w:rFonts w:hint="eastAsia" w:ascii="方正小标宋_GBK" w:hAnsi="方正小标宋_GBK" w:eastAsia="方正小标宋_GBK" w:cs="方正小标宋_GBK"/>
          <w:b w:val="0"/>
          <w:bCs/>
          <w:color w:val="000000" w:themeColor="text1"/>
          <w:sz w:val="32"/>
          <w:szCs w:val="32"/>
        </w:rPr>
      </w:pPr>
      <w:r>
        <w:rPr>
          <w:rFonts w:hint="eastAsia" w:ascii="方正小标宋_GBK" w:hAnsi="方正小标宋_GBK" w:eastAsia="方正小标宋_GBK" w:cs="方正小标宋_GBK"/>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90"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一、恩诺沙星</w:t>
      </w:r>
    </w:p>
    <w:p>
      <w:pPr>
        <w:numPr>
          <w:ilvl w:val="0"/>
          <w:numId w:val="0"/>
        </w:numPr>
        <w:spacing w:line="600" w:lineRule="exac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二、镉(以Cd计)</w:t>
      </w:r>
    </w:p>
    <w:p>
      <w:pPr>
        <w:numPr>
          <w:ilvl w:val="0"/>
          <w:numId w:val="0"/>
        </w:numPr>
        <w:spacing w:line="600" w:lineRule="exact"/>
        <w:ind w:firstLine="640" w:firstLineChars="200"/>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镉是食品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p>
    <w:p>
      <w:pPr>
        <w:spacing w:line="594" w:lineRule="exact"/>
        <w:ind w:firstLine="640" w:firstLineChars="200"/>
        <w:textAlignment w:val="baseline"/>
        <w:rPr>
          <w:rFonts w:hint="default" w:ascii="Times New Roman" w:hAnsi="Times New Roman" w:eastAsia="方正仿宋_GBK"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三、呋喃唑酮代谢物</w:t>
      </w:r>
    </w:p>
    <w:p>
      <w:pPr>
        <w:numPr>
          <w:ilvl w:val="0"/>
          <w:numId w:val="0"/>
        </w:numPr>
        <w:spacing w:line="600" w:lineRule="exact"/>
        <w:ind w:firstLine="640" w:firstLineChars="200"/>
        <w:rPr>
          <w:rFonts w:hint="default" w:ascii="方正仿宋_GBK" w:hAnsi="方正仿宋_GBK" w:eastAsia="方正仿宋_GBK" w:cs="方正仿宋_GBK"/>
          <w:color w:val="auto"/>
          <w:sz w:val="32"/>
          <w:szCs w:val="32"/>
          <w:lang w:val="en-US" w:eastAsia="zh-CN"/>
        </w:rPr>
      </w:pPr>
      <w:r>
        <w:rPr>
          <w:rFonts w:hint="default" w:ascii="方正仿宋_GBK" w:hAnsi="方正仿宋_GBK" w:eastAsia="方正仿宋_GBK" w:cs="方正仿宋_GBK"/>
          <w:color w:val="auto"/>
          <w:sz w:val="32"/>
          <w:szCs w:val="32"/>
          <w:lang w:val="en-US" w:eastAsia="zh-CN"/>
        </w:rPr>
        <w:t>呋喃</w:t>
      </w:r>
      <w:r>
        <w:rPr>
          <w:rFonts w:hint="eastAsia" w:ascii="方正仿宋_GBK" w:hAnsi="方正仿宋_GBK" w:eastAsia="方正仿宋_GBK" w:cs="方正仿宋_GBK"/>
          <w:color w:val="auto"/>
          <w:sz w:val="32"/>
          <w:szCs w:val="32"/>
          <w:lang w:val="en-US" w:eastAsia="zh-CN"/>
        </w:rPr>
        <w:t>唑酮</w:t>
      </w:r>
      <w:r>
        <w:rPr>
          <w:rFonts w:hint="default" w:ascii="方正仿宋_GBK" w:hAnsi="方正仿宋_GBK" w:eastAsia="方正仿宋_GBK" w:cs="方正仿宋_GBK"/>
          <w:color w:val="auto"/>
          <w:sz w:val="32"/>
          <w:szCs w:val="32"/>
          <w:lang w:val="en-US" w:eastAsia="zh-CN"/>
        </w:rPr>
        <w:t>是</w:t>
      </w:r>
      <w:r>
        <w:rPr>
          <w:rFonts w:hint="eastAsia" w:ascii="方正仿宋_GBK" w:hAnsi="方正仿宋_GBK" w:eastAsia="方正仿宋_GBK" w:cs="方正仿宋_GBK"/>
          <w:color w:val="auto"/>
          <w:sz w:val="32"/>
          <w:szCs w:val="32"/>
          <w:lang w:val="en-US" w:eastAsia="zh-CN"/>
        </w:rPr>
        <w:t>一种</w:t>
      </w:r>
      <w:r>
        <w:rPr>
          <w:rFonts w:hint="default" w:ascii="方正仿宋_GBK" w:hAnsi="方正仿宋_GBK" w:eastAsia="方正仿宋_GBK" w:cs="方正仿宋_GBK"/>
          <w:color w:val="auto"/>
          <w:sz w:val="32"/>
          <w:szCs w:val="32"/>
          <w:lang w:val="en-US" w:eastAsia="zh-CN"/>
        </w:rPr>
        <w:t>广谱抗菌药物，曾广泛应用于畜禽及水产养殖业。硝基呋喃类药物在生物体内代谢迅速，常利用其代谢物来反映药物的残留状况。长期食用检出呋喃</w:t>
      </w:r>
      <w:r>
        <w:rPr>
          <w:rFonts w:hint="eastAsia" w:ascii="方正仿宋_GBK" w:hAnsi="方正仿宋_GBK" w:eastAsia="方正仿宋_GBK" w:cs="方正仿宋_GBK"/>
          <w:color w:val="auto"/>
          <w:sz w:val="32"/>
          <w:szCs w:val="32"/>
          <w:lang w:val="en-US" w:eastAsia="zh-CN"/>
        </w:rPr>
        <w:t>唑酮</w:t>
      </w:r>
      <w:r>
        <w:rPr>
          <w:rFonts w:hint="default" w:ascii="方正仿宋_GBK" w:hAnsi="方正仿宋_GBK" w:eastAsia="方正仿宋_GBK" w:cs="方正仿宋_GBK"/>
          <w:color w:val="auto"/>
          <w:sz w:val="32"/>
          <w:szCs w:val="32"/>
          <w:lang w:val="en-US" w:eastAsia="zh-CN"/>
        </w:rPr>
        <w:t>代谢物的食品，可能引起溶血性贫血、多发性神经炎、眼部损害和急性肝坏死</w:t>
      </w:r>
      <w:r>
        <w:rPr>
          <w:rFonts w:hint="eastAsia" w:ascii="方正仿宋_GBK" w:hAnsi="方正仿宋_GBK" w:eastAsia="方正仿宋_GBK" w:cs="方正仿宋_GBK"/>
          <w:color w:val="auto"/>
          <w:sz w:val="32"/>
          <w:szCs w:val="32"/>
          <w:lang w:val="en-US" w:eastAsia="zh-CN"/>
        </w:rPr>
        <w:t>等</w:t>
      </w:r>
      <w:r>
        <w:rPr>
          <w:rFonts w:hint="default" w:ascii="方正仿宋_GBK" w:hAnsi="方正仿宋_GBK" w:eastAsia="方正仿宋_GBK" w:cs="方正仿宋_GBK"/>
          <w:color w:val="auto"/>
          <w:sz w:val="32"/>
          <w:szCs w:val="32"/>
          <w:lang w:val="en-US" w:eastAsia="zh-CN"/>
        </w:rPr>
        <w:t>风险。《食品动物中禁止使用的药品及其他化合物清单》（农业农村部公告第250号）中规定，呋喃</w:t>
      </w:r>
      <w:r>
        <w:rPr>
          <w:rFonts w:hint="eastAsia" w:ascii="方正仿宋_GBK" w:hAnsi="方正仿宋_GBK" w:eastAsia="方正仿宋_GBK" w:cs="方正仿宋_GBK"/>
          <w:color w:val="auto"/>
          <w:sz w:val="32"/>
          <w:szCs w:val="32"/>
          <w:lang w:val="en-US" w:eastAsia="zh-CN"/>
        </w:rPr>
        <w:t>唑酮</w:t>
      </w:r>
      <w:r>
        <w:rPr>
          <w:rFonts w:hint="default" w:ascii="方正仿宋_GBK" w:hAnsi="方正仿宋_GBK" w:eastAsia="方正仿宋_GBK" w:cs="方正仿宋_GBK"/>
          <w:color w:val="auto"/>
          <w:sz w:val="32"/>
          <w:szCs w:val="32"/>
          <w:lang w:val="en-US" w:eastAsia="zh-CN"/>
        </w:rPr>
        <w:t>为禁用兽药（在动物性食品中不得检出）。</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90" w:lineRule="exact"/>
        <w:ind w:right="0" w:firstLine="640" w:firstLineChars="200"/>
        <w:jc w:val="left"/>
        <w:textAlignment w:val="auto"/>
        <w:rPr>
          <w:rFonts w:hint="default" w:ascii="黑体" w:hAnsi="黑体" w:eastAsia="黑体" w:cstheme="minorBidi"/>
          <w:color w:val="auto"/>
          <w:kern w:val="2"/>
          <w:sz w:val="32"/>
          <w:szCs w:val="32"/>
          <w:lang w:val="en-US" w:eastAsia="zh-CN" w:bidi="ar-SA"/>
        </w:rPr>
      </w:pPr>
      <w:r>
        <w:rPr>
          <w:rFonts w:hint="eastAsia" w:ascii="黑体" w:hAnsi="黑体" w:eastAsia="黑体"/>
          <w:color w:val="auto"/>
          <w:sz w:val="32"/>
          <w:szCs w:val="32"/>
          <w:lang w:val="en-US" w:eastAsia="zh-CN"/>
        </w:rPr>
        <w:t>四、腐霉利</w:t>
      </w:r>
    </w:p>
    <w:p>
      <w:pPr>
        <w:spacing w:line="59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腐霉利是一种低毒内吸性杀菌剂，具有保护和治疗双重作用。主要用于蔬菜及果树灰霉病的防治。《食品安全国家标准 食品中农药最大残留限量》（GB 2763—2019）中规定，腐霉利在韭菜中的最大残留限量值为0.2mg/kg。韭菜中腐霉利超标的原因，可能是菜农对使用农药的安全间隔期不了解，从而违规使用农药。</w:t>
      </w:r>
    </w:p>
    <w:p>
      <w:pPr>
        <w:spacing w:line="570" w:lineRule="exact"/>
        <w:ind w:firstLine="640" w:firstLineChars="200"/>
        <w:rPr>
          <w:rFonts w:ascii="Times New Roman" w:hAnsi="Times New Roman" w:eastAsia="黑体" w:cs="Times New Roman"/>
          <w:sz w:val="32"/>
          <w:szCs w:val="32"/>
        </w:rPr>
      </w:pPr>
      <w:r>
        <w:rPr>
          <w:rFonts w:hint="eastAsia" w:ascii="黑体" w:hAnsi="黑体" w:eastAsia="黑体"/>
          <w:color w:val="auto"/>
          <w:sz w:val="32"/>
          <w:szCs w:val="32"/>
          <w:lang w:val="en-US" w:eastAsia="zh-CN"/>
        </w:rPr>
        <w:t>五、</w:t>
      </w:r>
      <w:r>
        <w:rPr>
          <w:rFonts w:ascii="Times New Roman" w:hAnsi="Times New Roman" w:eastAsia="黑体" w:cs="Times New Roman"/>
          <w:sz w:val="32"/>
          <w:szCs w:val="32"/>
        </w:rPr>
        <w:t>山梨酸及其钾盐(以山梨酸计)</w:t>
      </w:r>
    </w:p>
    <w:p>
      <w:pPr>
        <w:spacing w:line="59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p>
      <w:pPr>
        <w:spacing w:line="600" w:lineRule="exact"/>
        <w:ind w:firstLine="640" w:firstLineChars="200"/>
        <w:rPr>
          <w:rFonts w:hint="eastAsia" w:eastAsia="黑体"/>
          <w:sz w:val="32"/>
          <w:szCs w:val="32"/>
          <w:lang w:val="en-US" w:eastAsia="zh-CN"/>
        </w:rPr>
      </w:pPr>
      <w:r>
        <w:rPr>
          <w:rFonts w:hint="eastAsia" w:eastAsia="黑体"/>
          <w:sz w:val="32"/>
          <w:szCs w:val="32"/>
          <w:lang w:val="en-US" w:eastAsia="zh-CN"/>
        </w:rPr>
        <w:t>六</w:t>
      </w:r>
      <w:r>
        <w:rPr>
          <w:rFonts w:hint="eastAsia" w:eastAsia="黑体"/>
          <w:sz w:val="32"/>
          <w:szCs w:val="32"/>
        </w:rPr>
        <w:t>、</w:t>
      </w:r>
      <w:r>
        <w:rPr>
          <w:rFonts w:hint="eastAsia" w:eastAsia="黑体"/>
          <w:sz w:val="32"/>
          <w:szCs w:val="32"/>
          <w:lang w:val="en-US" w:eastAsia="zh-CN"/>
        </w:rPr>
        <w:t>孔雀石绿</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孔雀石绿属于有毒的三苯甲烷类化学物，既是染料，也是杀灭真菌、细菌、寄生虫的药物。《动物性食品中兽药最高残留限量》（农业部公告 第235号）中规定，孔雀石绿为禁止使用的药物，在动物性食品中不得检出。淡水鱼中检出孔雀石绿的原因，可能是养殖户在养殖过程中违规使用相关兽药。食用检出孔雀石绿的食品，可能对人体造成潜在的致癌、致畸、致突变等危害。</w:t>
      </w:r>
    </w:p>
    <w:p>
      <w:pPr>
        <w:spacing w:line="600" w:lineRule="exact"/>
        <w:ind w:firstLine="640" w:firstLineChars="200"/>
        <w:rPr>
          <w:rFonts w:hint="eastAsia" w:eastAsia="黑体"/>
          <w:sz w:val="32"/>
          <w:szCs w:val="32"/>
          <w:lang w:val="en-US" w:eastAsia="zh-CN"/>
        </w:rPr>
      </w:pPr>
      <w:r>
        <w:rPr>
          <w:rFonts w:hint="eastAsia" w:eastAsia="黑体"/>
          <w:sz w:val="32"/>
          <w:szCs w:val="32"/>
          <w:lang w:val="en-US" w:eastAsia="zh-CN"/>
        </w:rPr>
        <w:t>七、毒死蜱</w:t>
      </w:r>
    </w:p>
    <w:p>
      <w:pPr>
        <w:spacing w:line="570" w:lineRule="exact"/>
        <w:ind w:firstLine="640" w:firstLineChars="200"/>
        <w:rPr>
          <w:rFonts w:hint="eastAsia" w:ascii="方正仿宋_GBK" w:hAnsi="Times New Roman" w:eastAsia="方正仿宋_GBK"/>
          <w:sz w:val="32"/>
          <w:szCs w:val="32"/>
          <w:lang w:val="en-US" w:eastAsia="zh-CN"/>
        </w:rPr>
      </w:pPr>
      <w:r>
        <w:rPr>
          <w:rFonts w:hint="eastAsia" w:ascii="方正仿宋_GBK" w:hAnsi="Times New Roman" w:eastAsia="方正仿宋_GBK"/>
          <w:sz w:val="32"/>
          <w:szCs w:val="32"/>
        </w:rPr>
        <w:t>毒死蜱是一种具有触杀、胃毒和熏蒸作用的有机磷杀虫剂。毒死蜱对鱼类及水生生物毒性较高，在土壤中残留期较长。长期暴露在含有毒死蜱的环境中，可能会导致神经毒性、生殖毒性，影响胚胎的生长发育。少量的农药残留不会引起人体急性中毒，但长期食用农药残留超标的食品，对人体健康有一定影响。</w:t>
      </w:r>
    </w:p>
    <w:p>
      <w:pPr>
        <w:numPr>
          <w:ilvl w:val="0"/>
          <w:numId w:val="0"/>
        </w:numPr>
        <w:spacing w:line="590" w:lineRule="exact"/>
        <w:ind w:leftChars="200" w:firstLine="320" w:firstLineChars="100"/>
        <w:rPr>
          <w:rFonts w:hint="eastAsia" w:ascii="Times New Roman" w:hAnsi="Times New Roman" w:eastAsia="黑体" w:cs="Times New Roman"/>
          <w:sz w:val="32"/>
          <w:szCs w:val="32"/>
        </w:rPr>
      </w:pPr>
      <w:r>
        <w:rPr>
          <w:rFonts w:hint="eastAsia" w:ascii="Times New Roman" w:hAnsi="Times New Roman" w:eastAsia="黑体" w:cs="Times New Roman"/>
          <w:color w:val="auto"/>
          <w:sz w:val="32"/>
          <w:szCs w:val="32"/>
          <w:lang w:val="en-US" w:eastAsia="zh-CN"/>
        </w:rPr>
        <w:t>八、</w:t>
      </w:r>
      <w:r>
        <w:rPr>
          <w:rFonts w:hint="eastAsia" w:ascii="Times New Roman" w:hAnsi="Times New Roman" w:eastAsia="黑体" w:cs="Times New Roman"/>
          <w:sz w:val="32"/>
          <w:szCs w:val="32"/>
        </w:rPr>
        <w:t>酒精度</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spacing w:line="570" w:lineRule="exact"/>
        <w:rPr>
          <w:rFonts w:hint="eastAsia" w:ascii="Times New Roman" w:hAnsi="Times New Roman" w:eastAsia="方正仿宋_GBK" w:cs="Times New Roman"/>
          <w:color w:val="auto"/>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5A36227-2ABA-4323-9E95-8324FDA0DC2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embedRegular r:id="rId2" w:fontKey="{6E698D29-DDB4-42D5-BBFA-658D316FA7CF}"/>
  </w:font>
  <w:font w:name="方正小标宋简体">
    <w:panose1 w:val="02000000000000000000"/>
    <w:charset w:val="86"/>
    <w:family w:val="script"/>
    <w:pitch w:val="default"/>
    <w:sig w:usb0="00000001" w:usb1="08000000" w:usb2="00000000" w:usb3="00000000" w:csb0="00040000" w:csb1="00000000"/>
    <w:embedRegular r:id="rId3" w:fontKey="{B56C813C-FB6D-48F5-AA14-75594B1C7B3D}"/>
  </w:font>
  <w:font w:name="方正仿宋_GBK">
    <w:panose1 w:val="03000509000000000000"/>
    <w:charset w:val="86"/>
    <w:family w:val="script"/>
    <w:pitch w:val="default"/>
    <w:sig w:usb0="00000001" w:usb1="080E0000" w:usb2="00000000" w:usb3="00000000" w:csb0="00040000" w:csb1="00000000"/>
    <w:embedRegular r:id="rId4" w:fontKey="{9D080794-22E0-4096-A425-2AAFE09DB399}"/>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535271"/>
    <w:rsid w:val="01BF015D"/>
    <w:rsid w:val="0216268F"/>
    <w:rsid w:val="02317036"/>
    <w:rsid w:val="02A446D8"/>
    <w:rsid w:val="02D02C5A"/>
    <w:rsid w:val="03CD7816"/>
    <w:rsid w:val="03E03A02"/>
    <w:rsid w:val="048A2F7D"/>
    <w:rsid w:val="04A4082E"/>
    <w:rsid w:val="050A47E5"/>
    <w:rsid w:val="05150AE6"/>
    <w:rsid w:val="05356F50"/>
    <w:rsid w:val="05B075F0"/>
    <w:rsid w:val="0691681F"/>
    <w:rsid w:val="07386B65"/>
    <w:rsid w:val="074B4166"/>
    <w:rsid w:val="07503655"/>
    <w:rsid w:val="08361A52"/>
    <w:rsid w:val="08D46702"/>
    <w:rsid w:val="090D03C8"/>
    <w:rsid w:val="09161662"/>
    <w:rsid w:val="0935389D"/>
    <w:rsid w:val="09613572"/>
    <w:rsid w:val="098168D4"/>
    <w:rsid w:val="09D07A4E"/>
    <w:rsid w:val="09E0572E"/>
    <w:rsid w:val="0A260814"/>
    <w:rsid w:val="0A2E733D"/>
    <w:rsid w:val="0A4011CE"/>
    <w:rsid w:val="0B443F79"/>
    <w:rsid w:val="0B505CFE"/>
    <w:rsid w:val="0BD14C97"/>
    <w:rsid w:val="0C2D7460"/>
    <w:rsid w:val="0C686E73"/>
    <w:rsid w:val="0CCE6341"/>
    <w:rsid w:val="0D2B60D6"/>
    <w:rsid w:val="0D4279C5"/>
    <w:rsid w:val="0D4E4FC5"/>
    <w:rsid w:val="0D852F3F"/>
    <w:rsid w:val="0E284B04"/>
    <w:rsid w:val="0EC12409"/>
    <w:rsid w:val="0F8E03D8"/>
    <w:rsid w:val="0FC01C62"/>
    <w:rsid w:val="107C1AA5"/>
    <w:rsid w:val="112F4831"/>
    <w:rsid w:val="11F95E33"/>
    <w:rsid w:val="12563039"/>
    <w:rsid w:val="12675480"/>
    <w:rsid w:val="12937D4E"/>
    <w:rsid w:val="12F708C4"/>
    <w:rsid w:val="135073F9"/>
    <w:rsid w:val="141E7EDA"/>
    <w:rsid w:val="14FB2159"/>
    <w:rsid w:val="153E37EC"/>
    <w:rsid w:val="155E31D5"/>
    <w:rsid w:val="15AB53B7"/>
    <w:rsid w:val="15CB7495"/>
    <w:rsid w:val="15F15749"/>
    <w:rsid w:val="15F30177"/>
    <w:rsid w:val="16004C16"/>
    <w:rsid w:val="162426F1"/>
    <w:rsid w:val="164271B3"/>
    <w:rsid w:val="166923CF"/>
    <w:rsid w:val="16C74C86"/>
    <w:rsid w:val="16E15A77"/>
    <w:rsid w:val="170C1690"/>
    <w:rsid w:val="175F7099"/>
    <w:rsid w:val="17687A4B"/>
    <w:rsid w:val="17BC2306"/>
    <w:rsid w:val="187D413F"/>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9F236D"/>
    <w:rsid w:val="1EA42F2E"/>
    <w:rsid w:val="1F1473B1"/>
    <w:rsid w:val="1F50331B"/>
    <w:rsid w:val="1F512493"/>
    <w:rsid w:val="1FBA587F"/>
    <w:rsid w:val="1FC678BD"/>
    <w:rsid w:val="20732975"/>
    <w:rsid w:val="207F2166"/>
    <w:rsid w:val="209E7837"/>
    <w:rsid w:val="20CC3254"/>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A92365"/>
    <w:rsid w:val="260360CD"/>
    <w:rsid w:val="261F7110"/>
    <w:rsid w:val="26A0668D"/>
    <w:rsid w:val="26A33BB8"/>
    <w:rsid w:val="26AB6C21"/>
    <w:rsid w:val="27332D86"/>
    <w:rsid w:val="27727CA4"/>
    <w:rsid w:val="27F74C72"/>
    <w:rsid w:val="28523597"/>
    <w:rsid w:val="28600ED5"/>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E364280"/>
    <w:rsid w:val="2E485BC9"/>
    <w:rsid w:val="2E880189"/>
    <w:rsid w:val="2EB03173"/>
    <w:rsid w:val="2EE02088"/>
    <w:rsid w:val="2EEE4150"/>
    <w:rsid w:val="2F9200D3"/>
    <w:rsid w:val="2FBD69D2"/>
    <w:rsid w:val="306174F4"/>
    <w:rsid w:val="30AB51CA"/>
    <w:rsid w:val="30C52F74"/>
    <w:rsid w:val="312049B3"/>
    <w:rsid w:val="31390AFB"/>
    <w:rsid w:val="31727237"/>
    <w:rsid w:val="31B04CB9"/>
    <w:rsid w:val="31C2110A"/>
    <w:rsid w:val="31E4442C"/>
    <w:rsid w:val="31F75EEE"/>
    <w:rsid w:val="320944EF"/>
    <w:rsid w:val="32671426"/>
    <w:rsid w:val="32B12BD0"/>
    <w:rsid w:val="3301198A"/>
    <w:rsid w:val="331F76EF"/>
    <w:rsid w:val="33B62C00"/>
    <w:rsid w:val="35962F57"/>
    <w:rsid w:val="36731FE9"/>
    <w:rsid w:val="36970865"/>
    <w:rsid w:val="36DC7414"/>
    <w:rsid w:val="37246F64"/>
    <w:rsid w:val="372F7CA3"/>
    <w:rsid w:val="37975EBC"/>
    <w:rsid w:val="37980617"/>
    <w:rsid w:val="37CC5AA4"/>
    <w:rsid w:val="37D8062F"/>
    <w:rsid w:val="37F96A05"/>
    <w:rsid w:val="383060A2"/>
    <w:rsid w:val="38353C2B"/>
    <w:rsid w:val="38642EE5"/>
    <w:rsid w:val="38EC4654"/>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3FB248A4"/>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3E3146"/>
    <w:rsid w:val="45B97969"/>
    <w:rsid w:val="45DA3094"/>
    <w:rsid w:val="46905F1A"/>
    <w:rsid w:val="46E541D5"/>
    <w:rsid w:val="47492C28"/>
    <w:rsid w:val="47685F32"/>
    <w:rsid w:val="47C5755B"/>
    <w:rsid w:val="48220383"/>
    <w:rsid w:val="48DA31FD"/>
    <w:rsid w:val="494214A7"/>
    <w:rsid w:val="494F0557"/>
    <w:rsid w:val="4A06296A"/>
    <w:rsid w:val="4A287831"/>
    <w:rsid w:val="4B5049B4"/>
    <w:rsid w:val="4B79106A"/>
    <w:rsid w:val="4B8C27BB"/>
    <w:rsid w:val="4BC137FA"/>
    <w:rsid w:val="4C0A657A"/>
    <w:rsid w:val="4C297156"/>
    <w:rsid w:val="4C967FAF"/>
    <w:rsid w:val="4CCB074B"/>
    <w:rsid w:val="4D6D2745"/>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F357B"/>
    <w:rsid w:val="5473169E"/>
    <w:rsid w:val="55113F42"/>
    <w:rsid w:val="554D75AB"/>
    <w:rsid w:val="55595E08"/>
    <w:rsid w:val="55BE0029"/>
    <w:rsid w:val="55F27D22"/>
    <w:rsid w:val="566F178F"/>
    <w:rsid w:val="56AD316C"/>
    <w:rsid w:val="578B2E00"/>
    <w:rsid w:val="58C52A1E"/>
    <w:rsid w:val="591702CA"/>
    <w:rsid w:val="59203A01"/>
    <w:rsid w:val="5A007D61"/>
    <w:rsid w:val="5A163357"/>
    <w:rsid w:val="5AF17BBB"/>
    <w:rsid w:val="5B515B81"/>
    <w:rsid w:val="5B7936AC"/>
    <w:rsid w:val="5B8B3D37"/>
    <w:rsid w:val="5B9C406B"/>
    <w:rsid w:val="5BDC6E44"/>
    <w:rsid w:val="5C5E32B4"/>
    <w:rsid w:val="5C6258A4"/>
    <w:rsid w:val="5C9D7ACC"/>
    <w:rsid w:val="5C9F00AC"/>
    <w:rsid w:val="5E5477D1"/>
    <w:rsid w:val="5E82604C"/>
    <w:rsid w:val="5EB3567B"/>
    <w:rsid w:val="5EBF21C8"/>
    <w:rsid w:val="5FAC4190"/>
    <w:rsid w:val="5FB4017C"/>
    <w:rsid w:val="5FFF7E8C"/>
    <w:rsid w:val="60240AE7"/>
    <w:rsid w:val="60A816BA"/>
    <w:rsid w:val="62106968"/>
    <w:rsid w:val="622D13A9"/>
    <w:rsid w:val="62733EE5"/>
    <w:rsid w:val="62A23EF9"/>
    <w:rsid w:val="62E64A8D"/>
    <w:rsid w:val="63744B4A"/>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ED92998"/>
    <w:rsid w:val="6F703737"/>
    <w:rsid w:val="6FB05E23"/>
    <w:rsid w:val="70433045"/>
    <w:rsid w:val="71236AF0"/>
    <w:rsid w:val="71A911C1"/>
    <w:rsid w:val="722F26B4"/>
    <w:rsid w:val="72734411"/>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8516857"/>
    <w:rsid w:val="787917F5"/>
    <w:rsid w:val="78F3068C"/>
    <w:rsid w:val="78FC1BBE"/>
    <w:rsid w:val="79425C88"/>
    <w:rsid w:val="79A7627D"/>
    <w:rsid w:val="79C85C16"/>
    <w:rsid w:val="79E41CD7"/>
    <w:rsid w:val="79FB5304"/>
    <w:rsid w:val="7A27777B"/>
    <w:rsid w:val="7A466358"/>
    <w:rsid w:val="7AF57111"/>
    <w:rsid w:val="7B5D2F26"/>
    <w:rsid w:val="7B611C8C"/>
    <w:rsid w:val="7B7721FC"/>
    <w:rsid w:val="7C833972"/>
    <w:rsid w:val="7CB160E7"/>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0</TotalTime>
  <ScaleCrop>false</ScaleCrop>
  <LinksUpToDate>false</LinksUpToDate>
  <CharactersWithSpaces>2152</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2021-11-17T03:17:54Z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