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0" w:lineRule="exact"/>
        <w:jc w:val="left"/>
        <w:textAlignment w:val="auto"/>
        <w:rPr>
          <w:rFonts w:hint="eastAsia" w:ascii="方正仿宋_GBK" w:eastAsia="方正仿宋_GBK"/>
          <w:b/>
          <w:color w:val="auto"/>
          <w:sz w:val="32"/>
          <w:szCs w:val="32"/>
          <w:lang w:eastAsia="zh-CN"/>
        </w:rPr>
      </w:pPr>
      <w:r>
        <w:rPr>
          <w:rFonts w:hint="eastAsia" w:ascii="方正仿宋_GBK" w:eastAsia="方正仿宋_GBK"/>
          <w:b/>
          <w:color w:val="auto"/>
          <w:sz w:val="32"/>
          <w:szCs w:val="32"/>
        </w:rPr>
        <w:t>附件</w:t>
      </w:r>
      <w:r>
        <w:rPr>
          <w:rFonts w:hint="eastAsia" w:ascii="方正仿宋_GBK" w:eastAsia="方正仿宋_GBK"/>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line="590" w:lineRule="exact"/>
        <w:jc w:val="center"/>
        <w:textAlignment w:val="auto"/>
        <w:rPr>
          <w:rFonts w:hint="eastAsia" w:ascii="Times New Roman" w:hAnsi="Times New Roman" w:eastAsia="黑体" w:cs="Times New Roman"/>
          <w:sz w:val="32"/>
          <w:szCs w:val="32"/>
          <w:lang w:val="en-US" w:eastAsia="zh-CN"/>
        </w:rPr>
      </w:pPr>
      <w:r>
        <w:rPr>
          <w:rFonts w:hint="eastAsia" w:ascii="方正小标宋简体" w:hAnsi="方正小标宋简体" w:eastAsia="方正小标宋简体" w:cs="方正小标宋简体"/>
          <w:color w:val="auto"/>
          <w:sz w:val="44"/>
          <w:szCs w:val="44"/>
          <w:lang w:eastAsia="zh-CN"/>
        </w:rPr>
        <w:t>部分不合格</w:t>
      </w:r>
      <w:r>
        <w:rPr>
          <w:rFonts w:hint="eastAsia" w:ascii="方正小标宋简体" w:hAnsi="方正小标宋简体" w:eastAsia="方正小标宋简体" w:cs="方正小标宋简体"/>
          <w:color w:val="auto"/>
          <w:sz w:val="44"/>
          <w:szCs w:val="44"/>
        </w:rPr>
        <w:t>项目的</w:t>
      </w:r>
      <w:r>
        <w:rPr>
          <w:rFonts w:hint="eastAsia" w:ascii="方正小标宋简体" w:hAnsi="方正小标宋简体" w:eastAsia="方正小标宋简体" w:cs="方正小标宋简体"/>
          <w:color w:val="auto"/>
          <w:sz w:val="44"/>
          <w:szCs w:val="44"/>
          <w:lang w:eastAsia="zh-CN"/>
        </w:rPr>
        <w:t>小知识</w:t>
      </w:r>
    </w:p>
    <w:p>
      <w:pPr>
        <w:keepNext w:val="0"/>
        <w:keepLines w:val="0"/>
        <w:pageBreakBefore w:val="0"/>
        <w:widowControl w:val="0"/>
        <w:kinsoku/>
        <w:wordWrap/>
        <w:overflowPunct/>
        <w:topLinePunct w:val="0"/>
        <w:autoSpaceDE/>
        <w:autoSpaceDN/>
        <w:bidi w:val="0"/>
        <w:spacing w:line="590" w:lineRule="exact"/>
        <w:ind w:firstLine="592" w:firstLineChars="200"/>
        <w:rPr>
          <w:rFonts w:hint="eastAsia" w:ascii="黑体" w:hAnsi="黑体" w:eastAsia="黑体"/>
          <w:spacing w:val="-12"/>
          <w:sz w:val="32"/>
          <w:szCs w:val="32"/>
          <w:lang w:val="en-US" w:eastAsia="zh-CN"/>
        </w:rPr>
      </w:pPr>
      <w:r>
        <w:rPr>
          <w:rFonts w:hint="eastAsia" w:eastAsia="黑体"/>
          <w:spacing w:val="-12"/>
          <w:sz w:val="32"/>
          <w:szCs w:val="32"/>
          <w:lang w:val="en-US" w:eastAsia="zh-CN"/>
        </w:rPr>
        <w:t>一</w:t>
      </w:r>
      <w:r>
        <w:rPr>
          <w:rFonts w:hint="eastAsia" w:eastAsia="黑体"/>
          <w:spacing w:val="-12"/>
          <w:sz w:val="32"/>
          <w:szCs w:val="32"/>
        </w:rPr>
        <w:t>、</w:t>
      </w:r>
      <w:r>
        <w:rPr>
          <w:rFonts w:hint="eastAsia" w:ascii="黑体" w:hAnsi="黑体" w:eastAsia="黑体"/>
          <w:sz w:val="32"/>
          <w:szCs w:val="32"/>
          <w:lang w:val="en-US" w:eastAsia="zh-CN"/>
        </w:rPr>
        <w:t>氧乐果</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Times New Roman" w:hAnsi="Times New Roman" w:eastAsia="黑体" w:cs="Times New Roman"/>
          <w:sz w:val="32"/>
          <w:szCs w:val="32"/>
          <w:lang w:val="en-US" w:eastAsia="zh-CN"/>
        </w:rPr>
      </w:pPr>
      <w:r>
        <w:rPr>
          <w:rFonts w:hint="eastAsia" w:ascii="方正仿宋_GBK" w:hAnsi="Times New Roman" w:eastAsia="方正仿宋_GBK"/>
          <w:sz w:val="32"/>
          <w:szCs w:val="32"/>
          <w:lang w:val="en-US" w:eastAsia="zh-CN"/>
        </w:rPr>
        <w:t>氧乐果属于有机磷类杀虫剂，具有较强的内吸、触杀和胃毒作用，主要用于防治吮吸式口器害虫和植物性螨。少量的农药残留不会引起人体急性中毒，但长期食用农药残留超标的食品，对人体健康有一定影响。</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二、水胺硫磷</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hAnsi="Times New Roman" w:eastAsia="方正仿宋_GBK"/>
          <w:sz w:val="32"/>
          <w:szCs w:val="32"/>
          <w:lang w:val="en-US" w:eastAsia="zh-CN"/>
        </w:rPr>
      </w:pPr>
      <w:r>
        <w:rPr>
          <w:rFonts w:hint="eastAsia" w:ascii="方正仿宋_GBK" w:hAnsi="Times New Roman" w:eastAsia="方正仿宋_GBK"/>
          <w:sz w:val="32"/>
          <w:szCs w:val="32"/>
          <w:lang w:val="en-US" w:eastAsia="zh-CN"/>
        </w:rPr>
        <w:t>水胺硫磷是一种广谱、高效、高毒性、低残留的硫代磷酰胺类杀虫剂。《食品安全国家标准食品中农药最大残留限量》中规定，水胺硫磷在茶叶中最大残留限量值为0.05mg/kg。一般茶叶在收获前都有一个月的休药期，茶叶中水胺硫磷超标的原因，可能是茶农采收茶叶前违规使用相关农药。</w:t>
      </w:r>
    </w:p>
    <w:p>
      <w:pPr>
        <w:keepNext w:val="0"/>
        <w:keepLines w:val="0"/>
        <w:pageBreakBefore w:val="0"/>
        <w:widowControl w:val="0"/>
        <w:kinsoku/>
        <w:wordWrap/>
        <w:overflowPunct/>
        <w:topLinePunct w:val="0"/>
        <w:autoSpaceDE/>
        <w:autoSpaceDN/>
        <w:bidi w:val="0"/>
        <w:spacing w:line="590" w:lineRule="exact"/>
        <w:ind w:firstLine="640" w:firstLineChars="200"/>
        <w:textAlignment w:val="baseline"/>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三、恩诺沙星</w:t>
      </w:r>
    </w:p>
    <w:p>
      <w:pPr>
        <w:keepNext w:val="0"/>
        <w:keepLines w:val="0"/>
        <w:pageBreakBefore w:val="0"/>
        <w:widowControl w:val="0"/>
        <w:numPr>
          <w:ilvl w:val="0"/>
          <w:numId w:val="0"/>
        </w:numPr>
        <w:kinsoku/>
        <w:wordWrap/>
        <w:overflowPunct/>
        <w:topLinePunct w:val="0"/>
        <w:autoSpaceDE/>
        <w:autoSpaceDN/>
        <w:bidi w:val="0"/>
        <w:spacing w:line="590" w:lineRule="exac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水产品中恩诺沙星超标的原因，可能是在养殖过程中为快速控制疫病，违规加大用药量或不遵守休药期规定，致使产品上市销售时的药物残留量超标。</w:t>
      </w:r>
    </w:p>
    <w:p>
      <w:pPr>
        <w:keepNext w:val="0"/>
        <w:keepLines w:val="0"/>
        <w:pageBreakBefore w:val="0"/>
        <w:widowControl w:val="0"/>
        <w:kinsoku/>
        <w:wordWrap/>
        <w:overflowPunct/>
        <w:topLinePunct w:val="0"/>
        <w:autoSpaceDE/>
        <w:autoSpaceDN/>
        <w:bidi w:val="0"/>
        <w:spacing w:line="590" w:lineRule="exact"/>
        <w:ind w:firstLine="640" w:firstLineChars="200"/>
        <w:textAlignment w:val="baseline"/>
        <w:rPr>
          <w:rFonts w:hint="eastAsia" w:ascii="Times New Roman" w:hAnsi="Times New Roman" w:eastAsia="黑体" w:cs="Times New Roman"/>
          <w:color w:val="auto"/>
          <w:sz w:val="32"/>
          <w:szCs w:val="32"/>
          <w:lang w:val="en-US" w:eastAsia="zh-CN"/>
        </w:rPr>
      </w:pPr>
      <w:r>
        <w:rPr>
          <w:rFonts w:hint="eastAsia" w:ascii="方正黑体_GBK" w:hAnsi="方正黑体_GBK" w:eastAsia="方正黑体_GBK" w:cs="方正黑体_GBK"/>
          <w:sz w:val="32"/>
          <w:szCs w:val="32"/>
          <w:lang w:val="en-US" w:eastAsia="zh-CN"/>
        </w:rPr>
        <w:t>四、</w:t>
      </w:r>
      <w:r>
        <w:rPr>
          <w:rFonts w:hint="eastAsia" w:ascii="Times New Roman" w:hAnsi="Times New Roman" w:eastAsia="黑体" w:cs="Times New Roman"/>
          <w:color w:val="auto"/>
          <w:sz w:val="32"/>
          <w:szCs w:val="32"/>
          <w:lang w:val="en-US" w:eastAsia="zh-CN"/>
        </w:rPr>
        <w:t>镉(以Cd计)</w:t>
      </w:r>
    </w:p>
    <w:p>
      <w:pPr>
        <w:keepNext w:val="0"/>
        <w:keepLines w:val="0"/>
        <w:pageBreakBefore w:val="0"/>
        <w:widowControl w:val="0"/>
        <w:kinsoku/>
        <w:wordWrap/>
        <w:overflowPunct/>
        <w:topLinePunct w:val="0"/>
        <w:autoSpaceDE/>
        <w:autoSpaceDN/>
        <w:bidi w:val="0"/>
        <w:spacing w:line="590" w:lineRule="exact"/>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镉是食品中最常见的污染重金属元素之一，联合国环境规划署(DNFP)和国际职业卫生重金属委员会将镉列入重点研究的环境污染物，世界卫生组织(WHO)则将其作为优先研究的食品污染物。镉对人体的危害主要是慢性蓄积性，长期大量摄入镉含量超标的食品可能导致肾和骨骼损伤等。</w:t>
      </w:r>
    </w:p>
    <w:p>
      <w:pPr>
        <w:keepNext w:val="0"/>
        <w:keepLines w:val="0"/>
        <w:pageBreakBefore w:val="0"/>
        <w:widowControl w:val="0"/>
        <w:kinsoku/>
        <w:wordWrap/>
        <w:overflowPunct/>
        <w:topLinePunct w:val="0"/>
        <w:autoSpaceDE/>
        <w:autoSpaceDN/>
        <w:bidi w:val="0"/>
        <w:spacing w:line="590" w:lineRule="exact"/>
        <w:ind w:firstLine="592" w:firstLineChars="200"/>
        <w:textAlignment w:val="auto"/>
        <w:rPr>
          <w:rFonts w:hint="eastAsia" w:eastAsia="黑体"/>
          <w:color w:val="auto"/>
          <w:spacing w:val="-12"/>
          <w:sz w:val="32"/>
          <w:szCs w:val="32"/>
          <w:lang w:val="en-US" w:eastAsia="zh-CN"/>
        </w:rPr>
      </w:pPr>
      <w:r>
        <w:rPr>
          <w:rFonts w:hint="eastAsia" w:eastAsia="黑体"/>
          <w:color w:val="auto"/>
          <w:spacing w:val="-12"/>
          <w:sz w:val="32"/>
          <w:szCs w:val="32"/>
          <w:lang w:val="en-US" w:eastAsia="zh-CN"/>
        </w:rPr>
        <w:t>五、阴离子合成洗涤剂(以十二烷基苯磺酸钠计</w:t>
      </w:r>
    </w:p>
    <w:p>
      <w:pPr>
        <w:pStyle w:val="2"/>
        <w:keepNext w:val="0"/>
        <w:keepLines w:val="0"/>
        <w:pageBreakBefore w:val="0"/>
        <w:widowControl w:val="0"/>
        <w:kinsoku/>
        <w:wordWrap/>
        <w:overflowPunct/>
        <w:topLinePunct w:val="0"/>
        <w:autoSpaceDE/>
        <w:autoSpaceDN/>
        <w:bidi w:val="0"/>
        <w:spacing w:after="0" w:line="590" w:lineRule="exac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rPr>
        <w:t>阴离子合成洗涤剂，即我们日常生活中经常用到的洗衣粉、洗洁精、洗衣液、肥皂等洗涤剂的主要成分，其主要成分十二烷基磺酸钠，是一种低毒物质，在消毒企业中广泛使用。GB 14934-2016《食品安全国家标准消毒餐（饮）具》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r>
        <w:rPr>
          <w:rFonts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spacing w:line="590" w:lineRule="exact"/>
        <w:ind w:firstLine="640" w:firstLineChars="200"/>
        <w:rPr>
          <w:rFonts w:hint="eastAsia" w:ascii="仿宋_GB2312" w:hAnsi="ˎ̥" w:eastAsia="仿宋_GB2312" w:cs="Arial"/>
          <w:color w:val="auto"/>
          <w:sz w:val="32"/>
          <w:szCs w:val="32"/>
          <w:lang w:val="en-US" w:eastAsia="zh-CN"/>
        </w:rPr>
      </w:pPr>
      <w:r>
        <w:rPr>
          <w:rFonts w:hint="eastAsia" w:ascii="方正黑体_GBK" w:hAnsi="方正黑体_GBK" w:eastAsia="方正黑体_GBK" w:cs="方正黑体_GBK"/>
          <w:sz w:val="32"/>
          <w:szCs w:val="32"/>
          <w:lang w:val="en-US" w:eastAsia="zh-CN"/>
        </w:rPr>
        <w:t>六、大肠菌群</w:t>
      </w:r>
    </w:p>
    <w:p>
      <w:pPr>
        <w:keepNext w:val="0"/>
        <w:keepLines w:val="0"/>
        <w:pageBreakBefore w:val="0"/>
        <w:widowControl w:val="0"/>
        <w:numPr>
          <w:ilvl w:val="0"/>
          <w:numId w:val="0"/>
        </w:numPr>
        <w:kinsoku/>
        <w:wordWrap/>
        <w:overflowPunct/>
        <w:topLinePunct w:val="0"/>
        <w:autoSpaceDE/>
        <w:autoSpaceDN/>
        <w:bidi w:val="0"/>
        <w:spacing w:line="590" w:lineRule="exact"/>
        <w:ind w:firstLine="640" w:firstLineChars="200"/>
        <w:rPr>
          <w:rFonts w:hint="eastAsia" w:ascii="方正仿宋_GBK" w:hAnsi="方正仿宋_GBK" w:eastAsia="方正仿宋_GBK" w:cs="方正仿宋_GBK"/>
        </w:rPr>
      </w:pPr>
      <w:r>
        <w:rPr>
          <w:rFonts w:hint="eastAsia" w:ascii="方正仿宋_GBK" w:hAnsi="方正仿宋_GBK" w:eastAsia="方正仿宋_GBK" w:cs="方正仿宋_GBK"/>
          <w:color w:val="auto"/>
          <w:sz w:val="32"/>
          <w:szCs w:val="32"/>
          <w:lang w:val="en-US" w:eastAsia="zh-CN"/>
        </w:rPr>
        <w:t>大肠菌群是国内外通用的食品污染常用指示菌之一。如果食品中大肠菌群严重超标，将会破坏食品的营养成分，使食品失去食用价值；还会加速食品腐败变质，可能危害人体健康。食品中大肠菌群超标的原因，可能是产品的加工原料、包装材料受污染。也可能是产品在生产过程中受人员、工器具等的污染，还可能是灭菌工艺灭菌不彻底导致的。</w:t>
      </w:r>
    </w:p>
    <w:p>
      <w:pPr>
        <w:keepNext w:val="0"/>
        <w:keepLines w:val="0"/>
        <w:pageBreakBefore w:val="0"/>
        <w:widowControl w:val="0"/>
        <w:kinsoku/>
        <w:wordWrap/>
        <w:overflowPunct/>
        <w:topLinePunct w:val="0"/>
        <w:autoSpaceDE/>
        <w:autoSpaceDN/>
        <w:bidi w:val="0"/>
        <w:spacing w:line="590" w:lineRule="exact"/>
        <w:ind w:left="63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、酸价(以脂肪计)</w:t>
      </w:r>
    </w:p>
    <w:p>
      <w:pPr>
        <w:pStyle w:val="2"/>
        <w:keepNext w:val="0"/>
        <w:keepLines w:val="0"/>
        <w:pageBreakBefore w:val="0"/>
        <w:widowControl w:val="0"/>
        <w:kinsoku/>
        <w:wordWrap/>
        <w:overflowPunct/>
        <w:topLinePunct w:val="0"/>
        <w:autoSpaceDE/>
        <w:autoSpaceDN/>
        <w:bidi w:val="0"/>
        <w:spacing w:after="0" w:line="590" w:lineRule="exact"/>
        <w:rPr>
          <w:rFonts w:ascii="Times New Roman" w:hAnsi="Times New Roman" w:eastAsia="方正仿宋_GBK" w:cs="Times New Roman"/>
          <w:szCs w:val="32"/>
        </w:rPr>
      </w:pPr>
      <w:r>
        <w:rPr>
          <w:rFonts w:ascii="Times New Roman" w:hAnsi="Times New Roman" w:eastAsia="方正仿宋_GBK" w:cs="Times New Roman"/>
          <w:szCs w:val="32"/>
        </w:rPr>
        <w:t>酸价主要反映食品中油脂的酸败程度。酸价超标会导致食品有哈喇味，超标严重时所产生的醛、酮、酸会破坏脂溶性维生素，导致肠胃不适。酸价超标的原因，可能产品储藏运输条件不当。</w:t>
      </w:r>
    </w:p>
    <w:p>
      <w:pPr>
        <w:keepNext w:val="0"/>
        <w:keepLines w:val="0"/>
        <w:pageBreakBefore w:val="0"/>
        <w:widowControl w:val="0"/>
        <w:numPr>
          <w:ilvl w:val="0"/>
          <w:numId w:val="0"/>
        </w:numPr>
        <w:kinsoku/>
        <w:wordWrap/>
        <w:overflowPunct/>
        <w:topLinePunct w:val="0"/>
        <w:autoSpaceDE/>
        <w:autoSpaceDN/>
        <w:bidi w:val="0"/>
        <w:spacing w:line="590" w:lineRule="exact"/>
        <w:ind w:leftChars="200" w:firstLine="320" w:firstLineChars="100"/>
        <w:rPr>
          <w:rFonts w:hint="eastAsia" w:ascii="Times New Roman" w:hAnsi="Times New Roman" w:eastAsia="黑体" w:cs="Times New Roman"/>
          <w:sz w:val="32"/>
          <w:szCs w:val="32"/>
        </w:rPr>
      </w:pPr>
      <w:r>
        <w:rPr>
          <w:rFonts w:hint="eastAsia" w:ascii="Times New Roman" w:hAnsi="Times New Roman" w:eastAsia="黑体" w:cs="Times New Roman"/>
          <w:color w:val="auto"/>
          <w:sz w:val="32"/>
          <w:szCs w:val="32"/>
          <w:lang w:val="en-US" w:eastAsia="zh-CN"/>
        </w:rPr>
        <w:t>八、</w:t>
      </w:r>
      <w:r>
        <w:rPr>
          <w:rFonts w:hint="eastAsia" w:ascii="Times New Roman" w:hAnsi="Times New Roman" w:eastAsia="黑体" w:cs="Times New Roman"/>
          <w:sz w:val="32"/>
          <w:szCs w:val="32"/>
        </w:rPr>
        <w:t>酒精度</w:t>
      </w:r>
    </w:p>
    <w:p>
      <w:pPr>
        <w:pStyle w:val="2"/>
        <w:keepNext w:val="0"/>
        <w:keepLines w:val="0"/>
        <w:pageBreakBefore w:val="0"/>
        <w:widowControl w:val="0"/>
        <w:kinsoku/>
        <w:wordWrap/>
        <w:overflowPunct/>
        <w:topLinePunct w:val="0"/>
        <w:autoSpaceDE/>
        <w:autoSpaceDN/>
        <w:bidi w:val="0"/>
        <w:spacing w:after="0" w:line="59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酒精度又叫酒度，是指在20℃时，100毫升酒中含有乙醇（酒精）的毫升数，即体积（容量）的百分数。酒精度未达到产品标签明示要求的原因，可能是包装不严密造成酒精挥发；还可能是企业用低度酒冒充高度酒。</w:t>
      </w:r>
    </w:p>
    <w:p>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九</w:t>
      </w:r>
      <w:r>
        <w:rPr>
          <w:rFonts w:ascii="Times New Roman" w:hAnsi="Times New Roman" w:eastAsia="黑体" w:cs="Times New Roman"/>
          <w:sz w:val="32"/>
          <w:szCs w:val="32"/>
        </w:rPr>
        <w:t>、氟苯尼考</w:t>
      </w: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氟苯尼考又称氟甲砜霉素，是农业部批准使用的动物专用抗菌药，主要用于敏感细菌所致的猪、鸡、鱼的细菌性疾病。正常情况下消费者不必对鸡蛋中检出氟苯尼考过分担心，但长期食用氟苯尼考残留超标的食品，对人体健康有一定影响。</w:t>
      </w:r>
    </w:p>
    <w:p>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十</w:t>
      </w:r>
      <w:bookmarkStart w:id="0" w:name="_GoBack"/>
      <w:bookmarkEnd w:id="0"/>
      <w:r>
        <w:rPr>
          <w:rFonts w:ascii="Times New Roman" w:hAnsi="Times New Roman" w:eastAsia="黑体" w:cs="Times New Roman"/>
          <w:sz w:val="32"/>
          <w:szCs w:val="32"/>
        </w:rPr>
        <w:t>、菌落总数</w:t>
      </w:r>
    </w:p>
    <w:p>
      <w:pPr>
        <w:pStyle w:val="2"/>
        <w:keepNext w:val="0"/>
        <w:keepLines w:val="0"/>
        <w:pageBreakBefore w:val="0"/>
        <w:widowControl w:val="0"/>
        <w:kinsoku/>
        <w:wordWrap/>
        <w:overflowPunct/>
        <w:topLinePunct w:val="0"/>
        <w:autoSpaceDE/>
        <w:autoSpaceDN/>
        <w:bidi w:val="0"/>
        <w:spacing w:after="0" w:line="590" w:lineRule="exact"/>
        <w:rPr>
          <w:rFonts w:hint="default"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rPr>
        <w:t>菌落总数是指示性微生物指标，主要用来评价食品清洁度，反映食品在生产过程中是否符合卫生要求。菌落总数超标的原因，可能是个别企业所使用的原辅料初始菌数较高，又未按要求严格控制生产加工过程的卫生条件，或者包装容器清洗消毒不到位，还有可能与产品包装密封不严、储运条件控制不当等有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1DEB057-7D58-4FBD-AEE7-841E3A09B46C}"/>
  </w:font>
  <w:font w:name="黑体">
    <w:panose1 w:val="02010609060101010101"/>
    <w:charset w:val="86"/>
    <w:family w:val="auto"/>
    <w:pitch w:val="default"/>
    <w:sig w:usb0="800002BF" w:usb1="38CF7CFA" w:usb2="00000016" w:usb3="00000000" w:csb0="00040001" w:csb1="00000000"/>
    <w:embedRegular r:id="rId2" w:fontKey="{B1C2E55F-7DDE-49C4-B99F-41C5538321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A866835B-7F9C-4A48-9164-F0725691A207}"/>
  </w:font>
  <w:font w:name="方正仿宋_GBK">
    <w:panose1 w:val="03000509000000000000"/>
    <w:charset w:val="86"/>
    <w:family w:val="script"/>
    <w:pitch w:val="default"/>
    <w:sig w:usb0="00000001" w:usb1="080E0000" w:usb2="00000000" w:usb3="00000000" w:csb0="00040000" w:csb1="00000000"/>
    <w:embedRegular r:id="rId4" w:fontKey="{802C4FED-DC8B-4CFF-AC2F-B710BD448441}"/>
  </w:font>
  <w:font w:name="方正小标宋简体">
    <w:panose1 w:val="02000000000000000000"/>
    <w:charset w:val="86"/>
    <w:family w:val="script"/>
    <w:pitch w:val="default"/>
    <w:sig w:usb0="00000001" w:usb1="08000000" w:usb2="00000000" w:usb3="00000000" w:csb0="00040000" w:csb1="00000000"/>
    <w:embedRegular r:id="rId5" w:fontKey="{21FC7C72-04E9-4C27-830B-609B6D2C89DB}"/>
  </w:font>
  <w:font w:name="ˎ̥">
    <w:altName w:val="Times New Roman"/>
    <w:panose1 w:val="00000000000000000000"/>
    <w:charset w:val="00"/>
    <w:family w:val="roman"/>
    <w:pitch w:val="default"/>
    <w:sig w:usb0="00000000" w:usb1="00000000" w:usb2="00000000" w:usb3="00000000" w:csb0="00040001" w:csb1="00000000"/>
    <w:embedRegular r:id="rId6" w:fontKey="{06F0ED68-2E36-4FD8-A6E8-3C509DF0CD46}"/>
  </w:font>
  <w:font w:name="方正黑体_GBK">
    <w:panose1 w:val="03000509000000000000"/>
    <w:charset w:val="86"/>
    <w:family w:val="script"/>
    <w:pitch w:val="default"/>
    <w:sig w:usb0="00000001" w:usb1="080E0000" w:usb2="00000000" w:usb3="00000000" w:csb0="00040000" w:csb1="00000000"/>
    <w:embedRegular r:id="rId7" w:fontKey="{4C4995A1-A14F-4FD0-8CBA-9FB4D1141DD1}"/>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BF015D"/>
    <w:rsid w:val="02317036"/>
    <w:rsid w:val="02E356B2"/>
    <w:rsid w:val="04D81A7C"/>
    <w:rsid w:val="05B075F0"/>
    <w:rsid w:val="07503655"/>
    <w:rsid w:val="09613572"/>
    <w:rsid w:val="098168D4"/>
    <w:rsid w:val="09E0572E"/>
    <w:rsid w:val="0A4011CE"/>
    <w:rsid w:val="0B1C7DDA"/>
    <w:rsid w:val="0B443F79"/>
    <w:rsid w:val="0B505CFE"/>
    <w:rsid w:val="0C0B1D8D"/>
    <w:rsid w:val="0C705556"/>
    <w:rsid w:val="0CCE6341"/>
    <w:rsid w:val="0D0346C0"/>
    <w:rsid w:val="0D374F84"/>
    <w:rsid w:val="0D4279C5"/>
    <w:rsid w:val="0D5527DD"/>
    <w:rsid w:val="0D852F3F"/>
    <w:rsid w:val="0DE12CCF"/>
    <w:rsid w:val="0E284B04"/>
    <w:rsid w:val="0EC12409"/>
    <w:rsid w:val="0F751D38"/>
    <w:rsid w:val="0F8E03D8"/>
    <w:rsid w:val="0FA90066"/>
    <w:rsid w:val="0FC01C62"/>
    <w:rsid w:val="1034205B"/>
    <w:rsid w:val="104362FC"/>
    <w:rsid w:val="10594204"/>
    <w:rsid w:val="107C1AA5"/>
    <w:rsid w:val="11081FC8"/>
    <w:rsid w:val="11F95E33"/>
    <w:rsid w:val="12F708C4"/>
    <w:rsid w:val="13C00084"/>
    <w:rsid w:val="14FB2159"/>
    <w:rsid w:val="153E37EC"/>
    <w:rsid w:val="155E31D5"/>
    <w:rsid w:val="15F30177"/>
    <w:rsid w:val="164271B3"/>
    <w:rsid w:val="16C74C86"/>
    <w:rsid w:val="16CC5D75"/>
    <w:rsid w:val="16E15A77"/>
    <w:rsid w:val="172A0F96"/>
    <w:rsid w:val="17B40389"/>
    <w:rsid w:val="17BC2306"/>
    <w:rsid w:val="18165D76"/>
    <w:rsid w:val="187D413F"/>
    <w:rsid w:val="18B93A69"/>
    <w:rsid w:val="18CE1A06"/>
    <w:rsid w:val="19580406"/>
    <w:rsid w:val="19D1085A"/>
    <w:rsid w:val="1A6251F7"/>
    <w:rsid w:val="1A8D7F9B"/>
    <w:rsid w:val="1ACE2642"/>
    <w:rsid w:val="1B0616C5"/>
    <w:rsid w:val="1BAD4A7C"/>
    <w:rsid w:val="1C157453"/>
    <w:rsid w:val="1C1845BD"/>
    <w:rsid w:val="1C412D60"/>
    <w:rsid w:val="1CB27E9B"/>
    <w:rsid w:val="1DAD3FFF"/>
    <w:rsid w:val="1DFF41B9"/>
    <w:rsid w:val="1E9B32CF"/>
    <w:rsid w:val="1EC264B5"/>
    <w:rsid w:val="205E4764"/>
    <w:rsid w:val="207F2166"/>
    <w:rsid w:val="209E7837"/>
    <w:rsid w:val="20DD5D1B"/>
    <w:rsid w:val="21EF72E6"/>
    <w:rsid w:val="224D6ADB"/>
    <w:rsid w:val="227B2998"/>
    <w:rsid w:val="22A141AA"/>
    <w:rsid w:val="22BF0461"/>
    <w:rsid w:val="22DF1FFB"/>
    <w:rsid w:val="239D0E6B"/>
    <w:rsid w:val="24B573DE"/>
    <w:rsid w:val="251138C5"/>
    <w:rsid w:val="25481A61"/>
    <w:rsid w:val="25915938"/>
    <w:rsid w:val="25A92365"/>
    <w:rsid w:val="261F7110"/>
    <w:rsid w:val="268048E5"/>
    <w:rsid w:val="268C2746"/>
    <w:rsid w:val="26A0668D"/>
    <w:rsid w:val="26AB6C21"/>
    <w:rsid w:val="26DF3697"/>
    <w:rsid w:val="27332D86"/>
    <w:rsid w:val="27727CA4"/>
    <w:rsid w:val="27B64245"/>
    <w:rsid w:val="27F74C72"/>
    <w:rsid w:val="28600ED5"/>
    <w:rsid w:val="28B77FCD"/>
    <w:rsid w:val="28E51ADB"/>
    <w:rsid w:val="290E4770"/>
    <w:rsid w:val="2A066B4A"/>
    <w:rsid w:val="2A0F4184"/>
    <w:rsid w:val="2A14107F"/>
    <w:rsid w:val="2AB22B74"/>
    <w:rsid w:val="2AC41CC9"/>
    <w:rsid w:val="2B1206C2"/>
    <w:rsid w:val="2C243C54"/>
    <w:rsid w:val="2C414036"/>
    <w:rsid w:val="2C4D06CD"/>
    <w:rsid w:val="2D351E89"/>
    <w:rsid w:val="2D7D65C0"/>
    <w:rsid w:val="2ED22E2E"/>
    <w:rsid w:val="2EE02088"/>
    <w:rsid w:val="2EEE4150"/>
    <w:rsid w:val="2F026C43"/>
    <w:rsid w:val="2F192827"/>
    <w:rsid w:val="2F6C5736"/>
    <w:rsid w:val="2F8746A4"/>
    <w:rsid w:val="2F9200D3"/>
    <w:rsid w:val="3036111F"/>
    <w:rsid w:val="30C52F74"/>
    <w:rsid w:val="31390AFB"/>
    <w:rsid w:val="31727237"/>
    <w:rsid w:val="31E4442C"/>
    <w:rsid w:val="31F75EEE"/>
    <w:rsid w:val="320944EF"/>
    <w:rsid w:val="32671426"/>
    <w:rsid w:val="326A386A"/>
    <w:rsid w:val="327A4A98"/>
    <w:rsid w:val="32B12BD0"/>
    <w:rsid w:val="337F4F63"/>
    <w:rsid w:val="33A308EA"/>
    <w:rsid w:val="36731FE9"/>
    <w:rsid w:val="367B7D6F"/>
    <w:rsid w:val="36970865"/>
    <w:rsid w:val="37246F64"/>
    <w:rsid w:val="37975EBC"/>
    <w:rsid w:val="37980617"/>
    <w:rsid w:val="37D8062F"/>
    <w:rsid w:val="37F96A05"/>
    <w:rsid w:val="383060A2"/>
    <w:rsid w:val="38642EE5"/>
    <w:rsid w:val="39666407"/>
    <w:rsid w:val="39A57DA5"/>
    <w:rsid w:val="39AF2A0A"/>
    <w:rsid w:val="39E66244"/>
    <w:rsid w:val="3A4E210D"/>
    <w:rsid w:val="3A937552"/>
    <w:rsid w:val="3AA9213C"/>
    <w:rsid w:val="3B6949B8"/>
    <w:rsid w:val="3B932D55"/>
    <w:rsid w:val="3BC21DE2"/>
    <w:rsid w:val="3C07791D"/>
    <w:rsid w:val="3C431019"/>
    <w:rsid w:val="3C52405A"/>
    <w:rsid w:val="3C87360C"/>
    <w:rsid w:val="3D625FAB"/>
    <w:rsid w:val="3D7846F0"/>
    <w:rsid w:val="3D8F3232"/>
    <w:rsid w:val="3DDA184A"/>
    <w:rsid w:val="3E2223F7"/>
    <w:rsid w:val="3E3A3BD1"/>
    <w:rsid w:val="3E793D02"/>
    <w:rsid w:val="3E873B26"/>
    <w:rsid w:val="3E974FD9"/>
    <w:rsid w:val="3F944EF2"/>
    <w:rsid w:val="3FF27701"/>
    <w:rsid w:val="404F47A1"/>
    <w:rsid w:val="40787187"/>
    <w:rsid w:val="40B86FDC"/>
    <w:rsid w:val="40D0460A"/>
    <w:rsid w:val="40F91F4F"/>
    <w:rsid w:val="4167249D"/>
    <w:rsid w:val="41D76D12"/>
    <w:rsid w:val="420E6C2D"/>
    <w:rsid w:val="42400E64"/>
    <w:rsid w:val="425614E3"/>
    <w:rsid w:val="425665EF"/>
    <w:rsid w:val="425E5D24"/>
    <w:rsid w:val="426A0D65"/>
    <w:rsid w:val="43842684"/>
    <w:rsid w:val="43C70ADF"/>
    <w:rsid w:val="44F63D12"/>
    <w:rsid w:val="45B97969"/>
    <w:rsid w:val="46243376"/>
    <w:rsid w:val="47492C28"/>
    <w:rsid w:val="483164C1"/>
    <w:rsid w:val="48D06DD8"/>
    <w:rsid w:val="494214A7"/>
    <w:rsid w:val="49697DDF"/>
    <w:rsid w:val="4A705AD3"/>
    <w:rsid w:val="4B5049B4"/>
    <w:rsid w:val="4BC137FA"/>
    <w:rsid w:val="4C297156"/>
    <w:rsid w:val="4C36294C"/>
    <w:rsid w:val="4CCB074B"/>
    <w:rsid w:val="4D8A2EE5"/>
    <w:rsid w:val="4D9B4661"/>
    <w:rsid w:val="4E0B1BC2"/>
    <w:rsid w:val="4EBF55C1"/>
    <w:rsid w:val="4EC26E4B"/>
    <w:rsid w:val="4EED2BC8"/>
    <w:rsid w:val="4F932387"/>
    <w:rsid w:val="4FAB5F46"/>
    <w:rsid w:val="50163F73"/>
    <w:rsid w:val="50565800"/>
    <w:rsid w:val="50C17233"/>
    <w:rsid w:val="51896A13"/>
    <w:rsid w:val="51AA4038"/>
    <w:rsid w:val="51FD239C"/>
    <w:rsid w:val="52941F38"/>
    <w:rsid w:val="52A6769D"/>
    <w:rsid w:val="53910666"/>
    <w:rsid w:val="53DD4918"/>
    <w:rsid w:val="53E301FD"/>
    <w:rsid w:val="5473169E"/>
    <w:rsid w:val="54C904D3"/>
    <w:rsid w:val="550115C8"/>
    <w:rsid w:val="554D75AB"/>
    <w:rsid w:val="55515C48"/>
    <w:rsid w:val="55BE0029"/>
    <w:rsid w:val="55CC40E6"/>
    <w:rsid w:val="566F178F"/>
    <w:rsid w:val="583D6A55"/>
    <w:rsid w:val="58BF1D4C"/>
    <w:rsid w:val="58C52A1E"/>
    <w:rsid w:val="5900754B"/>
    <w:rsid w:val="591702CA"/>
    <w:rsid w:val="591F154C"/>
    <w:rsid w:val="59203A01"/>
    <w:rsid w:val="59A5289E"/>
    <w:rsid w:val="59A56ED4"/>
    <w:rsid w:val="5A461B93"/>
    <w:rsid w:val="5AF17BBB"/>
    <w:rsid w:val="5B7936AC"/>
    <w:rsid w:val="5B7A209D"/>
    <w:rsid w:val="5BDC6E44"/>
    <w:rsid w:val="5C6258A4"/>
    <w:rsid w:val="5C6607D4"/>
    <w:rsid w:val="5CF357D6"/>
    <w:rsid w:val="5E1C3364"/>
    <w:rsid w:val="5E3C6DCB"/>
    <w:rsid w:val="5E3D638B"/>
    <w:rsid w:val="5E82604C"/>
    <w:rsid w:val="5E9F7D04"/>
    <w:rsid w:val="5EB3567B"/>
    <w:rsid w:val="5EE95FBE"/>
    <w:rsid w:val="5FB4017C"/>
    <w:rsid w:val="5FC04A10"/>
    <w:rsid w:val="5FF86B48"/>
    <w:rsid w:val="6009023D"/>
    <w:rsid w:val="614C7731"/>
    <w:rsid w:val="616D5BEF"/>
    <w:rsid w:val="62106968"/>
    <w:rsid w:val="62733EE5"/>
    <w:rsid w:val="62A23EF9"/>
    <w:rsid w:val="62E64A8D"/>
    <w:rsid w:val="637B6589"/>
    <w:rsid w:val="63E519B6"/>
    <w:rsid w:val="63E60C8E"/>
    <w:rsid w:val="645F7C77"/>
    <w:rsid w:val="648F5B34"/>
    <w:rsid w:val="64BA3CE8"/>
    <w:rsid w:val="65110BD0"/>
    <w:rsid w:val="65660390"/>
    <w:rsid w:val="65BA2B92"/>
    <w:rsid w:val="6655217A"/>
    <w:rsid w:val="66F73F16"/>
    <w:rsid w:val="67207D8C"/>
    <w:rsid w:val="67734C92"/>
    <w:rsid w:val="67C1146A"/>
    <w:rsid w:val="67DF1954"/>
    <w:rsid w:val="67E22ABE"/>
    <w:rsid w:val="681044FB"/>
    <w:rsid w:val="681A5C55"/>
    <w:rsid w:val="686B67ED"/>
    <w:rsid w:val="6A7367C6"/>
    <w:rsid w:val="6B0A631F"/>
    <w:rsid w:val="6B2F57E8"/>
    <w:rsid w:val="6B3B7A45"/>
    <w:rsid w:val="6BBD3905"/>
    <w:rsid w:val="6C2A5933"/>
    <w:rsid w:val="6C532497"/>
    <w:rsid w:val="6C6A3D48"/>
    <w:rsid w:val="6D262A1C"/>
    <w:rsid w:val="6DD70EDE"/>
    <w:rsid w:val="6ED77804"/>
    <w:rsid w:val="6F564F90"/>
    <w:rsid w:val="70433045"/>
    <w:rsid w:val="70A4148A"/>
    <w:rsid w:val="71236AF0"/>
    <w:rsid w:val="72050BDB"/>
    <w:rsid w:val="72084E58"/>
    <w:rsid w:val="72632DF3"/>
    <w:rsid w:val="72C44654"/>
    <w:rsid w:val="731C59A6"/>
    <w:rsid w:val="740B7597"/>
    <w:rsid w:val="74835084"/>
    <w:rsid w:val="75A57FA1"/>
    <w:rsid w:val="76077A0F"/>
    <w:rsid w:val="7634763B"/>
    <w:rsid w:val="76C43BAF"/>
    <w:rsid w:val="77100CAA"/>
    <w:rsid w:val="77450FC0"/>
    <w:rsid w:val="7746130E"/>
    <w:rsid w:val="77AD776A"/>
    <w:rsid w:val="7802718C"/>
    <w:rsid w:val="78516857"/>
    <w:rsid w:val="787917F5"/>
    <w:rsid w:val="78941FDE"/>
    <w:rsid w:val="78DE7328"/>
    <w:rsid w:val="79425C88"/>
    <w:rsid w:val="79E41CD7"/>
    <w:rsid w:val="7A27777B"/>
    <w:rsid w:val="7B5D2F26"/>
    <w:rsid w:val="7B7721FC"/>
    <w:rsid w:val="7C7137ED"/>
    <w:rsid w:val="7C833972"/>
    <w:rsid w:val="7CBD0617"/>
    <w:rsid w:val="7EC17E52"/>
    <w:rsid w:val="7ECE751F"/>
    <w:rsid w:val="7EF80517"/>
    <w:rsid w:val="7F4D5A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157</Words>
  <Characters>899</Characters>
  <Lines>7</Lines>
  <Paragraphs>2</Paragraphs>
  <TotalTime>1</TotalTime>
  <ScaleCrop>false</ScaleCrop>
  <LinksUpToDate>false</LinksUpToDate>
  <CharactersWithSpaces>1054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2021-11-26T06:28:35Z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