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Calibri" w:eastAsia="方正小标宋简体" w:cs="Times New Roman"/>
          <w:sz w:val="36"/>
          <w:szCs w:val="36"/>
        </w:rPr>
      </w:pPr>
      <w:r>
        <w:rPr>
          <w:rFonts w:hint="eastAsia" w:ascii="方正小标宋简体" w:hAnsi="Calibri" w:eastAsia="方正小标宋简体" w:cs="Times New Roman"/>
          <w:sz w:val="36"/>
          <w:szCs w:val="36"/>
        </w:rPr>
        <w:t>《水稻机械化直播 作业质量评价技术规范》地方标准</w:t>
      </w:r>
    </w:p>
    <w:p>
      <w:pPr>
        <w:jc w:val="center"/>
        <w:rPr>
          <w:rFonts w:ascii="方正小标宋简体" w:hAnsi="Calibri" w:eastAsia="方正小标宋简体" w:cs="Times New Roman"/>
          <w:sz w:val="36"/>
          <w:szCs w:val="36"/>
        </w:rPr>
      </w:pPr>
      <w:r>
        <w:rPr>
          <w:rFonts w:hint="eastAsia" w:ascii="方正小标宋简体" w:hAnsi="Calibri" w:eastAsia="方正小标宋简体" w:cs="Times New Roman"/>
          <w:sz w:val="36"/>
          <w:szCs w:val="36"/>
        </w:rPr>
        <w:t>编制说明</w:t>
      </w:r>
    </w:p>
    <w:p>
      <w:pPr>
        <w:numPr>
          <w:ilvl w:val="0"/>
          <w:numId w:val="1"/>
        </w:numPr>
        <w:spacing w:before="156" w:beforeLines="50" w:after="156" w:afterLines="50"/>
        <w:rPr>
          <w:rFonts w:ascii="黑体" w:hAnsi="黑体" w:eastAsia="黑体" w:cs="黑体"/>
          <w:sz w:val="28"/>
          <w:szCs w:val="28"/>
        </w:rPr>
      </w:pPr>
      <w:r>
        <w:rPr>
          <w:rFonts w:hint="eastAsia" w:ascii="黑体" w:hAnsi="黑体" w:eastAsia="黑体" w:cs="黑体"/>
          <w:sz w:val="28"/>
          <w:szCs w:val="28"/>
        </w:rPr>
        <w:t>目的意义</w:t>
      </w:r>
    </w:p>
    <w:p>
      <w:pPr>
        <w:ind w:firstLine="560" w:firstLineChars="200"/>
        <w:rPr>
          <w:rFonts w:ascii="宋体" w:hAnsi="宋体" w:eastAsia="宋体" w:cs="宋体"/>
          <w:sz w:val="28"/>
          <w:szCs w:val="28"/>
        </w:rPr>
      </w:pPr>
      <w:r>
        <w:rPr>
          <w:rFonts w:hint="eastAsia" w:ascii="宋体" w:hAnsi="宋体" w:eastAsia="宋体" w:cs="宋体"/>
          <w:sz w:val="28"/>
          <w:szCs w:val="28"/>
        </w:rPr>
        <w:t>水稻是我国第</w:t>
      </w:r>
      <w:r>
        <w:rPr>
          <w:rFonts w:hint="eastAsia" w:ascii="宋体" w:hAnsi="宋体" w:eastAsia="宋体" w:cs="宋体"/>
          <w:sz w:val="28"/>
          <w:szCs w:val="28"/>
          <w:lang w:val="en-US" w:eastAsia="zh-CN"/>
        </w:rPr>
        <w:t>一</w:t>
      </w:r>
      <w:bookmarkStart w:id="0" w:name="_GoBack"/>
      <w:bookmarkEnd w:id="0"/>
      <w:r>
        <w:rPr>
          <w:rFonts w:hint="eastAsia" w:ascii="宋体" w:hAnsi="宋体" w:eastAsia="宋体" w:cs="宋体"/>
          <w:sz w:val="28"/>
          <w:szCs w:val="28"/>
        </w:rPr>
        <w:t>大粮食作物，自21世纪以来我国种植水稻的面积相对稳定，年播种面积3000万公顷左右，年产稻谷2亿余吨，为我国粮食安全发挥了重大作用。随着时代的发展，科技的进步，目前我国水稻种植已不再依赖传统的手工种植方式，水稻种植机械化成为新常态。但随着农村劳动力逐渐流失，机插水稻雇工越来越难，水稻机械化直播以稻作过程简化、产量高且品质有保障的优势成为了水稻种植的主要方法。此外，与机械插秧相比，机械化直播水稻在水资源利用、土地资源利用、面源污染治理方面具有明显的优势。</w:t>
      </w:r>
    </w:p>
    <w:p>
      <w:pPr>
        <w:ind w:firstLine="560" w:firstLineChars="200"/>
        <w:rPr>
          <w:rFonts w:ascii="宋体" w:hAnsi="宋体" w:eastAsia="宋体" w:cs="宋体"/>
          <w:sz w:val="28"/>
          <w:szCs w:val="28"/>
        </w:rPr>
      </w:pPr>
      <w:r>
        <w:rPr>
          <w:rFonts w:hint="eastAsia" w:ascii="宋体" w:hAnsi="宋体" w:eastAsia="宋体" w:cs="宋体"/>
          <w:sz w:val="28"/>
          <w:szCs w:val="28"/>
        </w:rPr>
        <w:t>近年来我国在水稻直播技术的智能化、数字化方面取得了一系列的突破，随着技术的进步，水稻精量直播也得到了快速的发展，水稻精量穴直播技术为水稻机械化生产提供了一种先进的栽培技术，提高了水稻机械化种植水平，水稻机械化精量穴直播技术是一项省工节本、高产高效的先进栽培技术，当前各种类型的水稻精量穴直播技术已经推广应用，并形成了一定的规模，国家在《农机装备发展行动方案（2016－2025）》重点任务中明确规定，要“重点突破高速精量排种、播深调控、种肥远距离输送、高效育秧播种、健壮苗识别、精准插秧、膜上栽植、开发水稻精量直播、育秧及高速移栽、油菜直播、甘薯栽插、蔬菜高速移栽机械等”，《GB／T25418—2022水稻直播机》国家标准的技术内容仅仅规定了水稻条播机的内容，不包含精量直播的技术指标和检测方法，已经不能适应水稻直播作业技术的现实技术状况，急需出台满足当前我国水稻精量直播作业技术和农机农艺高度融合的水稻机械化直播作业质量评价技术规范。</w:t>
      </w:r>
    </w:p>
    <w:p>
      <w:pPr>
        <w:ind w:firstLine="560" w:firstLineChars="200"/>
        <w:rPr>
          <w:rFonts w:ascii="宋体" w:hAnsi="宋体" w:eastAsia="宋体" w:cs="宋体"/>
          <w:sz w:val="28"/>
          <w:szCs w:val="28"/>
        </w:rPr>
      </w:pPr>
      <w:r>
        <w:rPr>
          <w:rFonts w:hint="eastAsia" w:ascii="宋体" w:hAnsi="宋体" w:eastAsia="宋体" w:cs="宋体"/>
          <w:sz w:val="28"/>
          <w:szCs w:val="28"/>
        </w:rPr>
        <w:t>本标准以我省（江苏省）相关地区水稻机械化直播作业质量实际调研情况为基础，结合生产实践，提供我省标准性高、可操作性强、推广简单的水稻机械化直播作业质量的评价方法，为水稻机械化直播进行作业质量评价技术规范提供参考。</w:t>
      </w:r>
    </w:p>
    <w:p>
      <w:pPr>
        <w:ind w:firstLine="560" w:firstLineChars="200"/>
        <w:rPr>
          <w:rFonts w:ascii="宋体" w:hAnsi="宋体" w:eastAsia="宋体" w:cs="宋体"/>
          <w:sz w:val="28"/>
          <w:szCs w:val="28"/>
        </w:rPr>
      </w:pPr>
      <w:r>
        <w:rPr>
          <w:rFonts w:hint="eastAsia" w:ascii="宋体" w:hAnsi="宋体" w:eastAsia="宋体" w:cs="宋体"/>
          <w:sz w:val="28"/>
          <w:szCs w:val="28"/>
        </w:rPr>
        <w:t>江苏省各地区水稻机械化直播能够通过依据本标准配置水稻机械化直播装备，规范水稻机械化直播技术的操作要求，提高水稻机械化直播作业质量，提高种植效益，促进农业可持续发展，为农业生产带来更大的经济效益和社会效益。同时，还能够解决农村劳动力紧缺的问题和实现节本增效的目标。</w:t>
      </w:r>
    </w:p>
    <w:p>
      <w:pPr>
        <w:numPr>
          <w:ilvl w:val="0"/>
          <w:numId w:val="1"/>
        </w:numPr>
        <w:spacing w:before="156" w:beforeLines="50" w:after="156" w:afterLines="50"/>
        <w:rPr>
          <w:rFonts w:ascii="黑体" w:hAnsi="黑体" w:eastAsia="黑体" w:cs="黑体"/>
          <w:sz w:val="28"/>
          <w:szCs w:val="28"/>
        </w:rPr>
      </w:pPr>
      <w:r>
        <w:rPr>
          <w:rFonts w:hint="eastAsia" w:ascii="黑体" w:hAnsi="黑体" w:eastAsia="黑体" w:cs="黑体"/>
          <w:sz w:val="28"/>
          <w:szCs w:val="28"/>
        </w:rPr>
        <w:t>任务来源</w:t>
      </w:r>
    </w:p>
    <w:p>
      <w:pPr>
        <w:ind w:firstLine="560" w:firstLineChars="200"/>
        <w:rPr>
          <w:rFonts w:ascii="宋体" w:hAnsi="宋体" w:eastAsia="宋体" w:cs="宋体"/>
          <w:sz w:val="28"/>
          <w:szCs w:val="28"/>
        </w:rPr>
      </w:pPr>
      <w:r>
        <w:rPr>
          <w:rFonts w:hint="eastAsia" w:ascii="宋体" w:hAnsi="宋体" w:cs="宋体"/>
          <w:sz w:val="28"/>
          <w:szCs w:val="28"/>
        </w:rPr>
        <w:t>2022年5月22日，江苏省市场监督管理局《省市场监督局关于下达2022年度江苏省地方标准项目计划的通知》（苏市监标（2022）192号）第257号下达，批准江苏省农垦农业发展股份有限公司制定地方标准《水稻机械化直播作业质量评价技术规范》。</w:t>
      </w:r>
    </w:p>
    <w:p>
      <w:pPr>
        <w:numPr>
          <w:ilvl w:val="0"/>
          <w:numId w:val="1"/>
        </w:numPr>
        <w:spacing w:before="156" w:beforeLines="50" w:after="156" w:afterLines="50"/>
        <w:rPr>
          <w:rFonts w:ascii="黑体" w:hAnsi="黑体" w:eastAsia="黑体" w:cs="黑体"/>
          <w:sz w:val="28"/>
          <w:szCs w:val="28"/>
        </w:rPr>
      </w:pPr>
      <w:r>
        <w:rPr>
          <w:rFonts w:hint="eastAsia" w:ascii="黑体" w:hAnsi="黑体" w:eastAsia="黑体" w:cs="黑体"/>
          <w:sz w:val="28"/>
          <w:szCs w:val="28"/>
        </w:rPr>
        <w:t>编制过程</w:t>
      </w:r>
    </w:p>
    <w:p>
      <w:pPr>
        <w:ind w:firstLine="560" w:firstLineChars="200"/>
        <w:rPr>
          <w:rFonts w:ascii="宋体" w:hAnsi="宋体" w:cs="宋体"/>
          <w:sz w:val="28"/>
          <w:szCs w:val="28"/>
        </w:rPr>
      </w:pPr>
      <w:r>
        <w:rPr>
          <w:rFonts w:hint="eastAsia" w:ascii="宋体" w:hAnsi="宋体" w:cs="宋体"/>
          <w:sz w:val="28"/>
          <w:szCs w:val="28"/>
        </w:rPr>
        <w:t>起草阶段：2022年6月-2023年6月，江苏省农垦农业发展股份有限公司成立标准编写工作组，根据项目任务书要求，针对全省水稻机械化直播作业进行技术调研，充分了解标准化对象和当前的标准化需求，初步建立标准框架；随后工作组到江苏省农垦农业发展股份有限公司东辛、黄海、新洋等19家开展水稻机械化直播作业的分公司进行现场调研、资料查证、专家咨询等方式，对标准内容进行调整和完善，并在此基础上起草了标准征求意见稿及其编制说明。</w:t>
      </w:r>
    </w:p>
    <w:p>
      <w:pPr>
        <w:ind w:firstLine="560" w:firstLineChars="200"/>
        <w:rPr>
          <w:rFonts w:ascii="宋体" w:hAnsi="宋体" w:cs="宋体"/>
          <w:sz w:val="28"/>
          <w:szCs w:val="28"/>
        </w:rPr>
      </w:pPr>
      <w:r>
        <w:rPr>
          <w:rFonts w:hint="eastAsia" w:ascii="宋体" w:hAnsi="宋体" w:cs="宋体"/>
          <w:sz w:val="28"/>
          <w:szCs w:val="28"/>
        </w:rPr>
        <w:t>征求意见阶段：形成标准征求意见稿后，</w:t>
      </w:r>
      <w:r>
        <w:rPr>
          <w:rFonts w:ascii="宋体" w:hAnsi="宋体" w:cs="宋体"/>
          <w:sz w:val="28"/>
          <w:szCs w:val="28"/>
        </w:rPr>
        <w:t>工作组</w:t>
      </w:r>
      <w:r>
        <w:rPr>
          <w:rFonts w:hint="eastAsia" w:ascii="宋体" w:hAnsi="宋体" w:cs="宋体"/>
          <w:sz w:val="28"/>
          <w:szCs w:val="28"/>
        </w:rPr>
        <w:t>向包括江苏省相关农场单位、高校院所、农业机械技术推广站等10家单位，涵盖了行业专家、农机产品标准化方面的专家、基层农机推广人员、农业生产经营主体、水稻机械化直播机械生产企业等共发出30份书面征求意见，收到书面反馈意见10份，收集的反馈意见共有39条，采纳：24条；部分采纳：5条；未采纳：2条；研议：6条（详见修改意见表）。</w:t>
      </w:r>
    </w:p>
    <w:p>
      <w:pPr>
        <w:ind w:firstLine="560" w:firstLineChars="200"/>
        <w:rPr>
          <w:rFonts w:ascii="宋体" w:hAnsi="宋体" w:cs="宋体"/>
          <w:sz w:val="28"/>
          <w:szCs w:val="28"/>
        </w:rPr>
      </w:pPr>
      <w:r>
        <w:rPr>
          <w:rFonts w:hint="eastAsia" w:ascii="宋体" w:hAnsi="宋体" w:cs="宋体"/>
          <w:sz w:val="28"/>
          <w:szCs w:val="28"/>
        </w:rPr>
        <w:t>审查阶段：通过对这些反馈意见进行分类、归纳、整理和分析，最终采纳了部分意见，并对标准征求意见稿进行了补充、修改。完成了标准送审稿和编制说明（送审稿），提交江苏省农业机械标准化专业技术委员会。</w:t>
      </w:r>
    </w:p>
    <w:p>
      <w:pPr>
        <w:spacing w:before="156" w:beforeLines="50" w:after="156" w:afterLines="50"/>
        <w:rPr>
          <w:rFonts w:ascii="黑体" w:hAnsi="黑体" w:eastAsia="黑体" w:cs="黑体"/>
          <w:sz w:val="28"/>
          <w:szCs w:val="28"/>
        </w:rPr>
      </w:pPr>
      <w:r>
        <w:rPr>
          <w:rFonts w:hint="eastAsia" w:ascii="黑体" w:hAnsi="黑体" w:eastAsia="黑体" w:cs="黑体"/>
          <w:sz w:val="28"/>
          <w:szCs w:val="28"/>
        </w:rPr>
        <w:t>四、主要内容技术指标确立</w:t>
      </w:r>
    </w:p>
    <w:p>
      <w:pPr>
        <w:spacing w:before="156" w:beforeLines="50" w:after="156" w:afterLines="50"/>
        <w:rPr>
          <w:rFonts w:ascii="黑体" w:hAnsi="黑体" w:eastAsia="黑体" w:cs="黑体"/>
          <w:sz w:val="28"/>
          <w:szCs w:val="28"/>
        </w:rPr>
      </w:pPr>
      <w:r>
        <w:rPr>
          <w:rFonts w:hint="eastAsia" w:ascii="黑体" w:hAnsi="黑体" w:eastAsia="黑体" w:cs="黑体"/>
          <w:sz w:val="28"/>
          <w:szCs w:val="28"/>
        </w:rPr>
        <w:t>1、标准编制原则</w:t>
      </w:r>
    </w:p>
    <w:p>
      <w:pPr>
        <w:tabs>
          <w:tab w:val="left" w:pos="952"/>
        </w:tabs>
        <w:spacing w:line="560" w:lineRule="exact"/>
        <w:ind w:firstLine="560" w:firstLineChars="200"/>
        <w:jc w:val="left"/>
        <w:rPr>
          <w:rFonts w:ascii="宋体" w:hAnsi="宋体" w:cs="宋体"/>
          <w:sz w:val="28"/>
          <w:szCs w:val="28"/>
        </w:rPr>
      </w:pPr>
      <w:r>
        <w:rPr>
          <w:rFonts w:ascii="宋体" w:hAnsi="宋体" w:cs="宋体"/>
          <w:sz w:val="28"/>
          <w:szCs w:val="28"/>
        </w:rPr>
        <w:t>本标准在结构编写和内容编排等方面依据GB/T 1.1—20</w:t>
      </w:r>
      <w:r>
        <w:rPr>
          <w:rFonts w:hint="eastAsia" w:ascii="宋体" w:hAnsi="宋体" w:cs="宋体"/>
          <w:sz w:val="28"/>
          <w:szCs w:val="28"/>
        </w:rPr>
        <w:t>20</w:t>
      </w:r>
      <w:r>
        <w:rPr>
          <w:rFonts w:ascii="宋体" w:hAnsi="宋体" w:cs="宋体"/>
          <w:sz w:val="28"/>
          <w:szCs w:val="28"/>
        </w:rPr>
        <w:t>《标准化工作导则  第1部分：标准的结构和编写》进行编写。在确定本标准主要作业质量指标时，</w:t>
      </w:r>
      <w:r>
        <w:rPr>
          <w:rFonts w:hint="eastAsia" w:ascii="宋体" w:hAnsi="宋体" w:cs="宋体"/>
          <w:sz w:val="28"/>
          <w:szCs w:val="28"/>
        </w:rPr>
        <w:t>遵循了广泛性、可操作性、规范性原则。</w:t>
      </w:r>
    </w:p>
    <w:p>
      <w:pPr>
        <w:tabs>
          <w:tab w:val="left" w:pos="952"/>
        </w:tabs>
        <w:spacing w:line="560" w:lineRule="exact"/>
        <w:ind w:firstLine="560" w:firstLineChars="200"/>
        <w:jc w:val="left"/>
        <w:rPr>
          <w:rFonts w:ascii="宋体" w:hAnsi="宋体" w:cs="宋体"/>
          <w:sz w:val="28"/>
          <w:szCs w:val="28"/>
        </w:rPr>
      </w:pPr>
      <w:r>
        <w:rPr>
          <w:rFonts w:hint="eastAsia" w:ascii="宋体" w:hAnsi="宋体" w:cs="宋体"/>
          <w:sz w:val="28"/>
          <w:szCs w:val="28"/>
        </w:rPr>
        <w:t>广泛性是指制定标准时考虑到机具使用地区的自然生态条件、经济条件和农业生产条件等，不会因地区不同而产生很大差异；调研和征求意见范围较广泛，有农业生产技术人员、基层农机推广人员、生物质颗粒的生产者、该项技术的使用者和行业专家等。</w:t>
      </w:r>
    </w:p>
    <w:p>
      <w:pPr>
        <w:spacing w:line="540" w:lineRule="exact"/>
        <w:ind w:firstLine="560" w:firstLineChars="200"/>
        <w:rPr>
          <w:rFonts w:ascii="宋体" w:hAnsi="宋体" w:cs="宋体"/>
          <w:color w:val="FF0000"/>
          <w:sz w:val="28"/>
          <w:szCs w:val="28"/>
        </w:rPr>
      </w:pPr>
      <w:r>
        <w:rPr>
          <w:rFonts w:hint="eastAsia" w:ascii="宋体" w:hAnsi="宋体" w:cs="宋体"/>
          <w:sz w:val="28"/>
          <w:szCs w:val="28"/>
        </w:rPr>
        <w:t>水稻机械化直播以省工节本的优势，特别适合农业从业人员少以及规模种植的应用场景。水稻机械化直播作业质量评价技术规范可供江苏省各地水稻机械化直播作业质量评价参考使用，本标准中所提出的各项要求已得到广泛认可，制定本规范的条件已基本成熟。通过对前期工作的分析、归纳和总结，并加以提炼，形成本规范，因此本标准具有广泛的指导意义，其操作性很强。</w:t>
      </w:r>
    </w:p>
    <w:p>
      <w:pPr>
        <w:spacing w:line="540" w:lineRule="exact"/>
        <w:ind w:firstLine="560" w:firstLineChars="200"/>
        <w:rPr>
          <w:rFonts w:ascii="黑体" w:hAnsi="黑体" w:eastAsia="黑体" w:cs="黑体"/>
          <w:sz w:val="28"/>
          <w:szCs w:val="28"/>
        </w:rPr>
      </w:pPr>
      <w:r>
        <w:rPr>
          <w:rFonts w:hint="eastAsia" w:ascii="宋体" w:hAnsi="宋体" w:cs="宋体"/>
          <w:sz w:val="28"/>
          <w:szCs w:val="28"/>
        </w:rPr>
        <w:t>规范性主要体现在：本规范以实际生产中验证过的结论为基础，对实际操作过程中的各个环节进行合理规定，对相关数据有定量表述；本标准对实际生产中具有普遍指导作用的技术措施、方法加以提升和规范。</w:t>
      </w:r>
    </w:p>
    <w:p>
      <w:pPr>
        <w:numPr>
          <w:ilvl w:val="0"/>
          <w:numId w:val="2"/>
        </w:numPr>
        <w:spacing w:before="156" w:beforeLines="50" w:after="156" w:afterLines="50"/>
        <w:rPr>
          <w:rFonts w:ascii="黑体" w:hAnsi="黑体" w:eastAsia="黑体" w:cs="黑体"/>
          <w:sz w:val="28"/>
          <w:szCs w:val="28"/>
        </w:rPr>
      </w:pPr>
      <w:r>
        <w:rPr>
          <w:rFonts w:hint="eastAsia" w:ascii="黑体" w:hAnsi="黑体" w:eastAsia="黑体" w:cs="黑体"/>
          <w:sz w:val="28"/>
          <w:szCs w:val="28"/>
        </w:rPr>
        <w:t>标准主要内容确定的依据</w:t>
      </w:r>
    </w:p>
    <w:p>
      <w:pPr>
        <w:spacing w:line="540" w:lineRule="exact"/>
        <w:ind w:firstLine="560" w:firstLineChars="200"/>
        <w:rPr>
          <w:rFonts w:ascii="宋体" w:hAnsi="宋体" w:cs="宋体"/>
          <w:sz w:val="28"/>
          <w:szCs w:val="28"/>
        </w:rPr>
      </w:pPr>
      <w:r>
        <w:rPr>
          <w:rFonts w:hint="eastAsia" w:ascii="宋体" w:hAnsi="宋体" w:cs="宋体"/>
          <w:sz w:val="28"/>
          <w:szCs w:val="28"/>
        </w:rPr>
        <w:t>本标准规定了水稻机械化直播的基本条件</w:t>
      </w:r>
      <w:r>
        <w:rPr>
          <w:rFonts w:ascii="宋体" w:hAnsi="宋体" w:cs="宋体"/>
          <w:sz w:val="28"/>
          <w:szCs w:val="28"/>
        </w:rPr>
        <w:t>、作业质量、</w:t>
      </w:r>
      <w:r>
        <w:rPr>
          <w:rFonts w:hint="eastAsia" w:ascii="宋体" w:hAnsi="宋体" w:cs="宋体"/>
          <w:sz w:val="28"/>
          <w:szCs w:val="28"/>
        </w:rPr>
        <w:t>检测条件</w:t>
      </w:r>
      <w:r>
        <w:rPr>
          <w:rFonts w:ascii="宋体" w:hAnsi="宋体" w:cs="宋体"/>
          <w:sz w:val="28"/>
          <w:szCs w:val="28"/>
        </w:rPr>
        <w:t>、检测</w:t>
      </w:r>
      <w:r>
        <w:rPr>
          <w:rFonts w:hint="eastAsia" w:ascii="宋体" w:hAnsi="宋体" w:cs="宋体"/>
          <w:sz w:val="28"/>
          <w:szCs w:val="28"/>
        </w:rPr>
        <w:t>方法、检测规则。相应条款的形成和确定如下：</w:t>
      </w:r>
    </w:p>
    <w:p>
      <w:pPr>
        <w:spacing w:line="540" w:lineRule="exact"/>
        <w:ind w:firstLine="560" w:firstLineChars="200"/>
        <w:rPr>
          <w:rFonts w:ascii="宋体" w:hAnsi="宋体" w:cs="宋体"/>
          <w:sz w:val="28"/>
          <w:szCs w:val="28"/>
        </w:rPr>
      </w:pPr>
      <w:r>
        <w:rPr>
          <w:rFonts w:hint="eastAsia" w:ascii="宋体" w:hAnsi="宋体" w:cs="宋体"/>
          <w:sz w:val="28"/>
          <w:szCs w:val="28"/>
        </w:rPr>
        <w:t>范围：总述了本标准的主要内容要求和适用范围。</w:t>
      </w:r>
    </w:p>
    <w:p>
      <w:pPr>
        <w:spacing w:line="540" w:lineRule="exact"/>
        <w:ind w:firstLine="560" w:firstLineChars="200"/>
        <w:rPr>
          <w:rFonts w:ascii="宋体" w:hAnsi="宋体" w:cs="宋体"/>
          <w:sz w:val="28"/>
          <w:szCs w:val="28"/>
        </w:rPr>
      </w:pPr>
      <w:r>
        <w:rPr>
          <w:rFonts w:hint="eastAsia" w:ascii="宋体" w:hAnsi="宋体" w:cs="宋体"/>
          <w:sz w:val="28"/>
          <w:szCs w:val="28"/>
        </w:rPr>
        <w:t>规范性引用文件：列举了本标准引用的标准文献。</w:t>
      </w:r>
    </w:p>
    <w:p>
      <w:pPr>
        <w:spacing w:line="540" w:lineRule="exact"/>
        <w:ind w:firstLine="560" w:firstLineChars="200"/>
        <w:rPr>
          <w:rFonts w:ascii="宋体" w:hAnsi="宋体" w:cs="宋体"/>
          <w:sz w:val="28"/>
          <w:szCs w:val="28"/>
        </w:rPr>
      </w:pPr>
      <w:r>
        <w:rPr>
          <w:rFonts w:hint="eastAsia" w:ascii="宋体" w:hAnsi="宋体" w:cs="宋体"/>
          <w:sz w:val="28"/>
          <w:szCs w:val="28"/>
        </w:rPr>
        <w:t>术语和定义：根据实际生产需求，对直播、水稻机械化条播、水稻机械化穴播的含义进行定义。</w:t>
      </w:r>
    </w:p>
    <w:p>
      <w:pPr>
        <w:spacing w:line="540" w:lineRule="exact"/>
        <w:ind w:firstLine="560" w:firstLineChars="200"/>
        <w:rPr>
          <w:rFonts w:ascii="宋体" w:hAnsi="宋体" w:cs="宋体"/>
          <w:sz w:val="28"/>
          <w:szCs w:val="28"/>
        </w:rPr>
      </w:pPr>
      <w:r>
        <w:rPr>
          <w:rFonts w:hint="eastAsia" w:ascii="宋体" w:hAnsi="宋体" w:cs="宋体"/>
          <w:sz w:val="28"/>
          <w:szCs w:val="28"/>
        </w:rPr>
        <w:t>基本条件：对水稻机械化水直播和水稻机械化旱直播田间条件，种子条件，作业机具，水稻条播机，水稻穴播机以及作业人员进行了规定。其中田间条件宜选择土壤肥力中等以上、保水保肥性好、灌溉方便和平整度好的田块，稻田环境质量条件符合GB/T15618的规定。水稻种子应符合GB4404.1—2008中的常规种的良种级标准。考虑到水稻机械化水直播作业流程与水稻机械化旱直播作业流程存在差异，分别规定了水直播、旱直播的生产管理流程，以确保水稻机械化直播作业符合当地农艺要求。机具应满足相关标准，机驾人员应是专业人员。</w:t>
      </w:r>
    </w:p>
    <w:p>
      <w:pPr>
        <w:spacing w:line="540" w:lineRule="exact"/>
        <w:ind w:firstLine="560" w:firstLineChars="200"/>
        <w:rPr>
          <w:rFonts w:ascii="宋体" w:hAnsi="宋体" w:cs="宋体"/>
          <w:sz w:val="28"/>
          <w:szCs w:val="28"/>
        </w:rPr>
      </w:pPr>
      <w:r>
        <w:rPr>
          <w:rFonts w:hint="eastAsia" w:ascii="宋体" w:hAnsi="宋体" w:cs="宋体"/>
          <w:sz w:val="28"/>
          <w:szCs w:val="28"/>
        </w:rPr>
        <w:t>作业质量：对作业质量要求、作业效率要求、作业安全要求进行了规定。其中作业质量要求中规定了各行排种量一致性变异系数、总排种量稳定性变异系数、播种均匀性变异系数、种子破损率、空穴率、穴距合格率、穴粒数合格率、播深合格率参数，相关数据根据生产实践及农艺要求进行确定得出。</w:t>
      </w:r>
    </w:p>
    <w:p>
      <w:pPr>
        <w:spacing w:line="540" w:lineRule="exact"/>
        <w:ind w:firstLine="560" w:firstLineChars="200"/>
        <w:rPr>
          <w:rFonts w:ascii="宋体" w:hAnsi="宋体" w:cs="宋体"/>
          <w:sz w:val="28"/>
          <w:szCs w:val="28"/>
        </w:rPr>
      </w:pPr>
      <w:r>
        <w:rPr>
          <w:rFonts w:hint="eastAsia" w:ascii="宋体" w:hAnsi="宋体" w:cs="宋体"/>
          <w:sz w:val="28"/>
          <w:szCs w:val="28"/>
        </w:rPr>
        <w:t>检测条件：对作业质量检测前期准备、检测人员、检测仪器进行了规定。</w:t>
      </w:r>
    </w:p>
    <w:p>
      <w:pPr>
        <w:spacing w:line="540" w:lineRule="exact"/>
        <w:ind w:firstLine="560" w:firstLineChars="200"/>
        <w:rPr>
          <w:rFonts w:ascii="宋体" w:hAnsi="宋体" w:cs="宋体"/>
          <w:sz w:val="28"/>
          <w:szCs w:val="28"/>
        </w:rPr>
      </w:pPr>
      <w:r>
        <w:rPr>
          <w:rFonts w:hint="eastAsia" w:ascii="宋体" w:hAnsi="宋体" w:cs="宋体"/>
          <w:sz w:val="28"/>
          <w:szCs w:val="28"/>
        </w:rPr>
        <w:t>检测方法：规定了作业质量检测的各行排种量一致性、总排种量稳定性、播种均匀性、种子破损率、空穴率、穴距合格率、穴粒数合格率、播深合格率定性定量测定方法，相关数据根据生产实践及农艺要求进行确定得出。</w:t>
      </w:r>
    </w:p>
    <w:p>
      <w:pPr>
        <w:spacing w:line="540" w:lineRule="exact"/>
        <w:ind w:firstLine="560" w:firstLineChars="200"/>
        <w:rPr>
          <w:rFonts w:ascii="宋体" w:hAnsi="宋体" w:cs="宋体"/>
          <w:sz w:val="28"/>
          <w:szCs w:val="28"/>
        </w:rPr>
      </w:pPr>
      <w:r>
        <w:rPr>
          <w:rFonts w:hint="eastAsia" w:ascii="宋体" w:hAnsi="宋体" w:cs="宋体"/>
          <w:sz w:val="28"/>
          <w:szCs w:val="28"/>
        </w:rPr>
        <w:t>检测规则：对不合格项目分类进行了规定。并规定了受检项目的质量不符合本标准的作业质量规定要求的均称为不合格，受检项目的质量符合本标准的作业质量规定要求的均称为合格。</w:t>
      </w:r>
    </w:p>
    <w:p>
      <w:pPr>
        <w:numPr>
          <w:ilvl w:val="0"/>
          <w:numId w:val="2"/>
        </w:numPr>
        <w:spacing w:before="156" w:beforeLines="50" w:after="156" w:afterLines="50"/>
        <w:rPr>
          <w:rFonts w:ascii="黑体" w:hAnsi="黑体" w:eastAsia="黑体" w:cs="黑体"/>
          <w:sz w:val="28"/>
          <w:szCs w:val="28"/>
        </w:rPr>
      </w:pPr>
      <w:r>
        <w:rPr>
          <w:rFonts w:hint="eastAsia" w:ascii="黑体" w:hAnsi="黑体" w:eastAsia="黑体" w:cs="黑体"/>
          <w:sz w:val="28"/>
          <w:szCs w:val="28"/>
        </w:rPr>
        <w:t>解决的主要问题</w:t>
      </w:r>
    </w:p>
    <w:p>
      <w:pPr>
        <w:spacing w:line="540" w:lineRule="exact"/>
        <w:ind w:firstLine="560" w:firstLineChars="200"/>
        <w:rPr>
          <w:rFonts w:ascii="宋体" w:hAnsi="宋体" w:cs="宋体"/>
          <w:sz w:val="28"/>
          <w:szCs w:val="28"/>
        </w:rPr>
      </w:pPr>
      <w:r>
        <w:rPr>
          <w:rFonts w:hint="eastAsia" w:ascii="宋体" w:hAnsi="宋体" w:cs="宋体"/>
          <w:sz w:val="28"/>
          <w:szCs w:val="28"/>
        </w:rPr>
        <w:t>本标准首次制定。</w:t>
      </w:r>
    </w:p>
    <w:p>
      <w:pPr>
        <w:spacing w:line="540" w:lineRule="exact"/>
        <w:ind w:firstLine="560" w:firstLineChars="200"/>
        <w:rPr>
          <w:rFonts w:ascii="宋体" w:hAnsi="宋体" w:cs="宋体"/>
          <w:sz w:val="28"/>
          <w:szCs w:val="28"/>
        </w:rPr>
      </w:pPr>
      <w:r>
        <w:rPr>
          <w:rFonts w:ascii="宋体" w:hAnsi="宋体" w:cs="宋体"/>
          <w:sz w:val="28"/>
          <w:szCs w:val="28"/>
        </w:rPr>
        <w:t>本标准的制定，充分纳入和反映了</w:t>
      </w:r>
      <w:r>
        <w:rPr>
          <w:rFonts w:hint="eastAsia" w:ascii="宋体" w:hAnsi="宋体" w:cs="宋体"/>
          <w:sz w:val="28"/>
          <w:szCs w:val="28"/>
        </w:rPr>
        <w:t>近年来的水稻机械化直播</w:t>
      </w:r>
      <w:r>
        <w:rPr>
          <w:rFonts w:ascii="宋体" w:hAnsi="宋体" w:cs="宋体"/>
          <w:sz w:val="28"/>
          <w:szCs w:val="28"/>
        </w:rPr>
        <w:t>新产品、新技术的先进技术成果。本标准属于创新标准，填补了</w:t>
      </w:r>
      <w:r>
        <w:rPr>
          <w:rFonts w:hint="eastAsia" w:ascii="宋体" w:hAnsi="宋体" w:cs="宋体"/>
          <w:sz w:val="28"/>
          <w:szCs w:val="28"/>
        </w:rPr>
        <w:t>水稻机械化直播作业质量评价技术规范标准</w:t>
      </w:r>
      <w:r>
        <w:rPr>
          <w:rFonts w:ascii="宋体" w:hAnsi="宋体" w:cs="宋体"/>
          <w:sz w:val="28"/>
          <w:szCs w:val="28"/>
        </w:rPr>
        <w:t>的技术空白，</w:t>
      </w:r>
      <w:r>
        <w:rPr>
          <w:rFonts w:hint="eastAsia" w:ascii="宋体" w:hAnsi="宋体" w:cs="宋体"/>
          <w:sz w:val="28"/>
          <w:szCs w:val="28"/>
        </w:rPr>
        <w:t>对我省推广应用水稻机械化直播机具及提高水稻直播机械化生产水平具有积极作用，同时也为水稻直播机械生产企业、基层推广单位、水稻种植用户培训</w:t>
      </w:r>
      <w:r>
        <w:rPr>
          <w:rFonts w:ascii="宋体" w:hAnsi="宋体" w:cs="宋体"/>
          <w:sz w:val="28"/>
          <w:szCs w:val="28"/>
        </w:rPr>
        <w:t>提供依据。</w:t>
      </w:r>
    </w:p>
    <w:p>
      <w:pPr>
        <w:spacing w:before="156" w:beforeLines="50" w:after="156" w:afterLines="50"/>
        <w:rPr>
          <w:rFonts w:ascii="黑体" w:hAnsi="黑体" w:eastAsia="黑体" w:cs="黑体"/>
          <w:sz w:val="28"/>
          <w:szCs w:val="28"/>
        </w:rPr>
      </w:pPr>
      <w:r>
        <w:rPr>
          <w:rFonts w:hint="eastAsia" w:ascii="黑体" w:hAnsi="黑体" w:eastAsia="黑体" w:cs="黑体"/>
          <w:sz w:val="28"/>
          <w:szCs w:val="28"/>
        </w:rPr>
        <w:t>五、与法律法规和强制性国家标准的关系</w:t>
      </w:r>
    </w:p>
    <w:p>
      <w:pPr>
        <w:spacing w:before="156" w:beforeLines="50" w:after="156" w:afterLines="50"/>
        <w:ind w:firstLine="560" w:firstLineChars="200"/>
        <w:rPr>
          <w:rFonts w:ascii="黑体" w:hAnsi="黑体" w:eastAsia="黑体" w:cs="黑体"/>
          <w:sz w:val="28"/>
          <w:szCs w:val="28"/>
        </w:rPr>
      </w:pPr>
      <w:r>
        <w:rPr>
          <w:rFonts w:hint="eastAsia" w:ascii="宋体" w:hAnsi="宋体" w:cs="宋体"/>
          <w:sz w:val="28"/>
          <w:szCs w:val="28"/>
        </w:rPr>
        <w:t>本标准与现行法律、法规和强制性标准没有冲突，本标准所涉及的内容与国家标准、行业标准和相关标准能协调一致，同时加强地方经验总结，进一步细化和规范其要求和指标，是对行业标准的有效补充、细化和提升。</w:t>
      </w:r>
    </w:p>
    <w:p>
      <w:pPr>
        <w:numPr>
          <w:ilvl w:val="0"/>
          <w:numId w:val="3"/>
        </w:numPr>
        <w:spacing w:before="156" w:beforeLines="50" w:after="156" w:afterLines="50"/>
        <w:rPr>
          <w:rFonts w:ascii="黑体" w:hAnsi="黑体" w:eastAsia="黑体" w:cs="黑体"/>
          <w:sz w:val="28"/>
          <w:szCs w:val="28"/>
        </w:rPr>
      </w:pPr>
      <w:r>
        <w:rPr>
          <w:rFonts w:hint="eastAsia" w:ascii="黑体" w:hAnsi="黑体" w:eastAsia="黑体" w:cs="黑体"/>
          <w:sz w:val="28"/>
          <w:szCs w:val="28"/>
        </w:rPr>
        <w:t>实施推广建议</w:t>
      </w:r>
    </w:p>
    <w:p>
      <w:pPr>
        <w:ind w:firstLine="560" w:firstLineChars="200"/>
        <w:rPr>
          <w:rFonts w:ascii="黑体" w:hAnsi="黑体" w:eastAsia="黑体" w:cs="黑体"/>
          <w:sz w:val="28"/>
          <w:szCs w:val="28"/>
        </w:rPr>
      </w:pPr>
      <w:r>
        <w:rPr>
          <w:rFonts w:hint="eastAsia" w:ascii="宋体" w:hAnsi="宋体" w:cs="宋体"/>
          <w:sz w:val="28"/>
          <w:szCs w:val="28"/>
        </w:rPr>
        <w:t>本规范是结合江苏省农垦农业发展股份有限公司多年开展水稻机械化直播的丰富实践经验起草制定的，是对国家标准《水稻直播机》（GB／T25418—2022）的有效补充和提升，弥补了水稻机械化直播作业质量评价技术规范的空白。因此，建议将本标准作为推荐性地方标准发布，为企业进行自我评估和质量管理提供重要参考，以期实现全省水稻机械化直播作业质量评价工作规范化、同质化、精细化。</w:t>
      </w:r>
    </w:p>
    <w:p>
      <w:pPr>
        <w:numPr>
          <w:ilvl w:val="0"/>
          <w:numId w:val="3"/>
        </w:numPr>
        <w:spacing w:before="156" w:beforeLines="50" w:after="156" w:afterLines="50"/>
        <w:rPr>
          <w:rFonts w:ascii="黑体" w:hAnsi="黑体" w:eastAsia="黑体" w:cs="黑体"/>
          <w:sz w:val="28"/>
          <w:szCs w:val="28"/>
        </w:rPr>
      </w:pPr>
      <w:r>
        <w:rPr>
          <w:rFonts w:hint="eastAsia" w:ascii="黑体" w:hAnsi="黑体" w:eastAsia="黑体" w:cs="黑体"/>
          <w:sz w:val="28"/>
          <w:szCs w:val="28"/>
        </w:rPr>
        <w:t>贯标建议</w:t>
      </w:r>
    </w:p>
    <w:p>
      <w:pPr>
        <w:ind w:firstLine="560" w:firstLineChars="200"/>
        <w:rPr>
          <w:rFonts w:ascii="宋体" w:hAnsi="宋体" w:cs="宋体"/>
          <w:sz w:val="28"/>
          <w:szCs w:val="28"/>
        </w:rPr>
      </w:pPr>
      <w:r>
        <w:rPr>
          <w:rFonts w:hint="eastAsia" w:ascii="宋体" w:hAnsi="宋体" w:cs="宋体"/>
          <w:sz w:val="28"/>
          <w:szCs w:val="28"/>
        </w:rPr>
        <w:t>为了确保水稻机械化直播作业质量评价技术规范标准得到有效贯彻，建议采取以下措施：</w:t>
      </w:r>
    </w:p>
    <w:p>
      <w:pPr>
        <w:ind w:firstLine="560" w:firstLineChars="200"/>
        <w:rPr>
          <w:rFonts w:ascii="宋体" w:hAnsi="宋体" w:cs="宋体"/>
          <w:sz w:val="28"/>
          <w:szCs w:val="28"/>
        </w:rPr>
      </w:pPr>
      <w:r>
        <w:rPr>
          <w:rFonts w:hint="eastAsia" w:ascii="宋体" w:hAnsi="宋体" w:cs="宋体"/>
          <w:sz w:val="28"/>
          <w:szCs w:val="28"/>
        </w:rPr>
        <w:t>1、与地方农业农村部门对接，召开由农业、农机推广部门和规模经营主体参加的技术培训会，提高对标准认知度。</w:t>
      </w:r>
    </w:p>
    <w:p>
      <w:pPr>
        <w:ind w:firstLine="560" w:firstLineChars="200"/>
        <w:rPr>
          <w:rFonts w:ascii="宋体" w:hAnsi="宋体" w:cs="宋体"/>
          <w:sz w:val="28"/>
          <w:szCs w:val="28"/>
        </w:rPr>
      </w:pPr>
      <w:r>
        <w:rPr>
          <w:rFonts w:hint="eastAsia" w:ascii="宋体" w:hAnsi="宋体" w:cs="宋体"/>
          <w:sz w:val="28"/>
          <w:szCs w:val="28"/>
        </w:rPr>
        <w:t>2、水稻直播种植用户，可以通过宣传讲解和现场观摩的形式宣传贯彻此方法的落实。宣讲告知水稻直播种植过程中，作业质量检查的要素和关键点，召开现场观摩会通过不同作业质量田块的成熟长势对比，让种植户更直观深刻的了解直播作业质量的把控要点。</w:t>
      </w:r>
    </w:p>
    <w:p>
      <w:pPr>
        <w:ind w:firstLine="560" w:firstLineChars="200"/>
        <w:rPr>
          <w:rFonts w:ascii="宋体" w:hAnsi="宋体" w:cs="宋体"/>
          <w:sz w:val="28"/>
          <w:szCs w:val="28"/>
        </w:rPr>
      </w:pPr>
      <w:r>
        <w:rPr>
          <w:rFonts w:hint="eastAsia" w:ascii="宋体" w:hAnsi="宋体" w:cs="宋体"/>
          <w:sz w:val="28"/>
          <w:szCs w:val="28"/>
        </w:rPr>
        <w:t>3、水稻直播机械制造和操作人员，利用推广站等权威公众号、抖音号，进行评价方法推送。作业质量评价方法给水直播机械设计和参数设定提供依据，给操作人员作业时操作和调试提供参考。</w:t>
      </w:r>
    </w:p>
    <w:p>
      <w:pPr>
        <w:ind w:firstLine="560" w:firstLineChars="200"/>
        <w:rPr>
          <w:rFonts w:ascii="宋体" w:hAnsi="宋体" w:cs="宋体"/>
          <w:sz w:val="28"/>
          <w:szCs w:val="28"/>
        </w:rPr>
      </w:pPr>
    </w:p>
    <w:p>
      <w:pPr>
        <w:ind w:firstLine="560" w:firstLineChars="200"/>
        <w:rPr>
          <w:rFonts w:ascii="宋体" w:hAnsi="宋体" w:cs="宋体"/>
          <w:sz w:val="28"/>
          <w:szCs w:val="28"/>
        </w:rPr>
      </w:pPr>
    </w:p>
    <w:p>
      <w:pPr>
        <w:ind w:firstLine="560" w:firstLineChars="200"/>
        <w:rPr>
          <w:rFonts w:ascii="宋体" w:hAnsi="宋体" w:cs="宋体"/>
          <w:sz w:val="28"/>
          <w:szCs w:val="28"/>
        </w:rPr>
      </w:pPr>
      <w:r>
        <w:rPr>
          <w:rFonts w:hint="eastAsia" w:ascii="宋体" w:hAnsi="宋体" w:cs="宋体"/>
          <w:sz w:val="28"/>
          <w:szCs w:val="28"/>
        </w:rPr>
        <w:t xml:space="preserve">                        标准起草工作组</w:t>
      </w:r>
    </w:p>
    <w:p>
      <w:pPr>
        <w:ind w:firstLine="3920" w:firstLineChars="1400"/>
        <w:rPr>
          <w:rFonts w:hint="eastAsia" w:ascii="仿宋" w:hAnsi="仿宋" w:eastAsia="仿宋"/>
          <w:sz w:val="32"/>
          <w:szCs w:val="32"/>
        </w:rPr>
      </w:pPr>
      <w:r>
        <w:rPr>
          <w:rFonts w:hint="eastAsia" w:ascii="宋体" w:hAnsi="宋体" w:cs="宋体"/>
          <w:sz w:val="28"/>
          <w:szCs w:val="28"/>
        </w:rPr>
        <w:t>2024年4月18日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49730"/>
    <w:multiLevelType w:val="singleLevel"/>
    <w:tmpl w:val="85149730"/>
    <w:lvl w:ilvl="0" w:tentative="0">
      <w:start w:val="1"/>
      <w:numFmt w:val="chineseCounting"/>
      <w:suff w:val="nothing"/>
      <w:lvlText w:val="%1、"/>
      <w:lvlJc w:val="left"/>
      <w:rPr>
        <w:rFonts w:hint="eastAsia"/>
      </w:rPr>
    </w:lvl>
  </w:abstractNum>
  <w:abstractNum w:abstractNumId="1">
    <w:nsid w:val="C1AE7D04"/>
    <w:multiLevelType w:val="singleLevel"/>
    <w:tmpl w:val="C1AE7D04"/>
    <w:lvl w:ilvl="0" w:tentative="0">
      <w:start w:val="2"/>
      <w:numFmt w:val="decimal"/>
      <w:suff w:val="nothing"/>
      <w:lvlText w:val="%1、"/>
      <w:lvlJc w:val="left"/>
    </w:lvl>
  </w:abstractNum>
  <w:abstractNum w:abstractNumId="2">
    <w:nsid w:val="0A070D54"/>
    <w:multiLevelType w:val="singleLevel"/>
    <w:tmpl w:val="0A070D54"/>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lNDAyZDEyMDU2ZTYxNmFiOTZmMTczZjJiMGI0NGMifQ=="/>
  </w:docVars>
  <w:rsids>
    <w:rsidRoot w:val="00E15B78"/>
    <w:rsid w:val="00002339"/>
    <w:rsid w:val="0001565F"/>
    <w:rsid w:val="00023F1B"/>
    <w:rsid w:val="000313C6"/>
    <w:rsid w:val="00035E52"/>
    <w:rsid w:val="00086089"/>
    <w:rsid w:val="000D1BBF"/>
    <w:rsid w:val="0010389A"/>
    <w:rsid w:val="00163BEC"/>
    <w:rsid w:val="0017406A"/>
    <w:rsid w:val="001B349F"/>
    <w:rsid w:val="001F1A86"/>
    <w:rsid w:val="001F1C5F"/>
    <w:rsid w:val="00204A4C"/>
    <w:rsid w:val="0022374F"/>
    <w:rsid w:val="00246B41"/>
    <w:rsid w:val="0025437E"/>
    <w:rsid w:val="002735D6"/>
    <w:rsid w:val="00294EF1"/>
    <w:rsid w:val="002A1AC1"/>
    <w:rsid w:val="002A7F36"/>
    <w:rsid w:val="002B5763"/>
    <w:rsid w:val="002E45B9"/>
    <w:rsid w:val="002F3996"/>
    <w:rsid w:val="00300FDA"/>
    <w:rsid w:val="00354402"/>
    <w:rsid w:val="00365D19"/>
    <w:rsid w:val="003703F4"/>
    <w:rsid w:val="003F12E5"/>
    <w:rsid w:val="00454370"/>
    <w:rsid w:val="00461F51"/>
    <w:rsid w:val="004F3660"/>
    <w:rsid w:val="00523DA5"/>
    <w:rsid w:val="00542687"/>
    <w:rsid w:val="00553E4C"/>
    <w:rsid w:val="00577FE2"/>
    <w:rsid w:val="005A0354"/>
    <w:rsid w:val="005C53D5"/>
    <w:rsid w:val="005E122B"/>
    <w:rsid w:val="005F087D"/>
    <w:rsid w:val="00685AAA"/>
    <w:rsid w:val="00795E83"/>
    <w:rsid w:val="00796548"/>
    <w:rsid w:val="007D52C4"/>
    <w:rsid w:val="0083291D"/>
    <w:rsid w:val="008351AC"/>
    <w:rsid w:val="0085550E"/>
    <w:rsid w:val="00870101"/>
    <w:rsid w:val="008E6B00"/>
    <w:rsid w:val="008F149E"/>
    <w:rsid w:val="00996D0A"/>
    <w:rsid w:val="009B062A"/>
    <w:rsid w:val="00A06427"/>
    <w:rsid w:val="00A271B4"/>
    <w:rsid w:val="00A52B27"/>
    <w:rsid w:val="00A8543D"/>
    <w:rsid w:val="00AD187B"/>
    <w:rsid w:val="00B31C6D"/>
    <w:rsid w:val="00B7523A"/>
    <w:rsid w:val="00BE3319"/>
    <w:rsid w:val="00BF75A9"/>
    <w:rsid w:val="00BF7F5D"/>
    <w:rsid w:val="00C503D3"/>
    <w:rsid w:val="00C51314"/>
    <w:rsid w:val="00D105F0"/>
    <w:rsid w:val="00D117B5"/>
    <w:rsid w:val="00D268E2"/>
    <w:rsid w:val="00D34089"/>
    <w:rsid w:val="00DA6726"/>
    <w:rsid w:val="00DE2114"/>
    <w:rsid w:val="00DE770E"/>
    <w:rsid w:val="00DF3F0F"/>
    <w:rsid w:val="00E07761"/>
    <w:rsid w:val="00E15B78"/>
    <w:rsid w:val="00E46DA1"/>
    <w:rsid w:val="00E64245"/>
    <w:rsid w:val="00E77AE0"/>
    <w:rsid w:val="00ED3C41"/>
    <w:rsid w:val="00F06A11"/>
    <w:rsid w:val="00F40451"/>
    <w:rsid w:val="00F72684"/>
    <w:rsid w:val="00F93AB2"/>
    <w:rsid w:val="00FA099F"/>
    <w:rsid w:val="00FD5774"/>
    <w:rsid w:val="0C1425D9"/>
    <w:rsid w:val="0D914285"/>
    <w:rsid w:val="0EE24651"/>
    <w:rsid w:val="158117B3"/>
    <w:rsid w:val="16E42AFA"/>
    <w:rsid w:val="1A0331A7"/>
    <w:rsid w:val="1B352660"/>
    <w:rsid w:val="1C511068"/>
    <w:rsid w:val="1D7276BB"/>
    <w:rsid w:val="21314957"/>
    <w:rsid w:val="219C6343"/>
    <w:rsid w:val="22490BAA"/>
    <w:rsid w:val="23D46F68"/>
    <w:rsid w:val="2959099C"/>
    <w:rsid w:val="2A6B0480"/>
    <w:rsid w:val="2B3554E0"/>
    <w:rsid w:val="2BBF556D"/>
    <w:rsid w:val="2CF40FAD"/>
    <w:rsid w:val="2DA34556"/>
    <w:rsid w:val="2E0765C2"/>
    <w:rsid w:val="32AE5F64"/>
    <w:rsid w:val="332901F1"/>
    <w:rsid w:val="38997BC6"/>
    <w:rsid w:val="3A5D5E47"/>
    <w:rsid w:val="3C2C5CD2"/>
    <w:rsid w:val="401D5527"/>
    <w:rsid w:val="4042702E"/>
    <w:rsid w:val="481A2B1F"/>
    <w:rsid w:val="488F3880"/>
    <w:rsid w:val="48961A2D"/>
    <w:rsid w:val="495307C8"/>
    <w:rsid w:val="49C54C83"/>
    <w:rsid w:val="4A407EA2"/>
    <w:rsid w:val="4FC66806"/>
    <w:rsid w:val="519601F2"/>
    <w:rsid w:val="51AE6039"/>
    <w:rsid w:val="533B38FC"/>
    <w:rsid w:val="54041F40"/>
    <w:rsid w:val="562E7748"/>
    <w:rsid w:val="5B3752F1"/>
    <w:rsid w:val="6074044E"/>
    <w:rsid w:val="60964EA2"/>
    <w:rsid w:val="64340620"/>
    <w:rsid w:val="67BA24C5"/>
    <w:rsid w:val="67E73BFB"/>
    <w:rsid w:val="68080BF1"/>
    <w:rsid w:val="6A7B7F20"/>
    <w:rsid w:val="6B8D71AD"/>
    <w:rsid w:val="6FB70123"/>
    <w:rsid w:val="6FCF744E"/>
    <w:rsid w:val="6FF36348"/>
    <w:rsid w:val="726B5B54"/>
    <w:rsid w:val="73744837"/>
    <w:rsid w:val="756248C1"/>
    <w:rsid w:val="77530CF3"/>
    <w:rsid w:val="77A06F50"/>
    <w:rsid w:val="788F69AB"/>
    <w:rsid w:val="79367E1E"/>
    <w:rsid w:val="7CED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autoRedefine/>
    <w:semiHidden/>
    <w:unhideWhenUsed/>
    <w:uiPriority w:val="99"/>
    <w:tblPr>
      <w:tblCellMar>
        <w:top w:w="0" w:type="dxa"/>
        <w:left w:w="108" w:type="dxa"/>
        <w:bottom w:w="0" w:type="dxa"/>
        <w:right w:w="108" w:type="dxa"/>
      </w:tblCellMar>
    </w:tblPr>
  </w:style>
  <w:style w:type="paragraph" w:styleId="2">
    <w:name w:val="Balloon Text"/>
    <w:basedOn w:val="1"/>
    <w:link w:val="5"/>
    <w:autoRedefine/>
    <w:semiHidden/>
    <w:unhideWhenUsed/>
    <w:qFormat/>
    <w:uiPriority w:val="99"/>
    <w:rPr>
      <w:sz w:val="18"/>
      <w:szCs w:val="18"/>
    </w:rPr>
  </w:style>
  <w:style w:type="character" w:customStyle="1" w:styleId="5">
    <w:name w:val="批注框文本 字符"/>
    <w:basedOn w:val="4"/>
    <w:link w:val="2"/>
    <w:autoRedefine/>
    <w:semiHidden/>
    <w:qFormat/>
    <w:uiPriority w:val="99"/>
    <w:rPr>
      <w:rFonts w:asciiTheme="minorHAnsi" w:hAnsiTheme="minorHAnsi" w:eastAsiaTheme="minorEastAsia" w:cstheme="minorBidi"/>
      <w:kern w:val="2"/>
      <w:sz w:val="18"/>
      <w:szCs w:val="18"/>
    </w:rPr>
  </w:style>
  <w:style w:type="character" w:styleId="6">
    <w:name w:val="Placeholder Text"/>
    <w:basedOn w:val="4"/>
    <w:autoRedefine/>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1D16D8-5441-4D63-AE1E-B811FC7C733D}">
  <ds:schemaRefs/>
</ds:datastoreItem>
</file>

<file path=docProps/app.xml><?xml version="1.0" encoding="utf-8"?>
<Properties xmlns="http://schemas.openxmlformats.org/officeDocument/2006/extended-properties" xmlns:vt="http://schemas.openxmlformats.org/officeDocument/2006/docPropsVTypes">
  <Template>Normal</Template>
  <Pages>7</Pages>
  <Words>538</Words>
  <Characters>3070</Characters>
  <Lines>25</Lines>
  <Paragraphs>7</Paragraphs>
  <TotalTime>97</TotalTime>
  <ScaleCrop>false</ScaleCrop>
  <LinksUpToDate>false</LinksUpToDate>
  <CharactersWithSpaces>3601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2023-02-20T08:47:00Z</dcterms:created>
  <dc:creator>xb21cn</dc:creator>
  <cp:lastModifiedBy>朱松</cp:lastModifiedBy>
  <dcterms:modified xsi:type="dcterms:W3CDTF">2024-08-02T07:43:39Z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387AC5288EDE4231A983AF427AC2AE81</vt:lpwstr>
  </property>
</Properties>
</file>