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A130B" w14:paraId="4B38AC1B" w14:textId="77777777">
        <w:tc>
          <w:tcPr>
            <w:tcW w:w="509" w:type="dxa"/>
          </w:tcPr>
          <w:p w14:paraId="35D337D2" w14:textId="77777777" w:rsidR="008A130B" w:rsidRDefault="00000000">
            <w:pPr>
              <w:pStyle w:val="affff1"/>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31156B9" w14:textId="27B2FBAD" w:rsidR="008A130B" w:rsidRDefault="00FA4B6E">
            <w:pPr>
              <w:pStyle w:val="affff1"/>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0</w:t>
            </w:r>
            <w:r>
              <w:rPr>
                <w:rFonts w:ascii="黑体" w:eastAsia="黑体" w:hAnsi="黑体"/>
                <w:sz w:val="21"/>
                <w:szCs w:val="21"/>
              </w:rPr>
              <w:t>1.040.11</w:t>
            </w:r>
          </w:p>
        </w:tc>
      </w:tr>
      <w:tr w:rsidR="008A130B" w14:paraId="37FAB52B" w14:textId="77777777">
        <w:tc>
          <w:tcPr>
            <w:tcW w:w="509" w:type="dxa"/>
          </w:tcPr>
          <w:p w14:paraId="582F6ACA" w14:textId="77777777" w:rsidR="008A130B" w:rsidRDefault="00000000">
            <w:pPr>
              <w:pStyle w:val="affff1"/>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2E20B634" w14:textId="2BB5363C" w:rsidR="008A130B" w:rsidRDefault="00FA4B6E">
            <w:pPr>
              <w:pStyle w:val="affff1"/>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C</w:t>
            </w:r>
            <w:r>
              <w:rPr>
                <w:rFonts w:ascii="黑体" w:eastAsia="黑体" w:hAnsi="黑体"/>
                <w:sz w:val="21"/>
                <w:szCs w:val="21"/>
              </w:rPr>
              <w:t xml:space="preserve"> 10</w:t>
            </w:r>
          </w:p>
        </w:tc>
      </w:tr>
    </w:tbl>
    <w:tbl>
      <w:tblPr>
        <w:tblStyle w:val="affffa"/>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A130B" w14:paraId="6437A27C" w14:textId="77777777">
        <w:tc>
          <w:tcPr>
            <w:tcW w:w="6407" w:type="dxa"/>
          </w:tcPr>
          <w:p w14:paraId="28050904" w14:textId="77777777" w:rsidR="008A130B" w:rsidRDefault="00000000">
            <w:pPr>
              <w:pStyle w:val="afffff3"/>
              <w:framePr w:w="0" w:hRule="auto" w:wrap="auto" w:hAnchor="text" w:xAlign="left" w:yAlign="inline" w:anchorLock="0"/>
              <w:rPr>
                <w:rFonts w:ascii="宋体" w:hAnsi="宋体"/>
                <w:sz w:val="28"/>
                <w:szCs w:val="28"/>
              </w:rPr>
            </w:pPr>
            <w:bookmarkStart w:id="0" w:name="_Hlk26473981"/>
            <w:r>
              <w:rPr>
                <w:noProof/>
              </w:rPr>
              <w:drawing>
                <wp:inline distT="0" distB="0" distL="0" distR="0" wp14:anchorId="21D45895" wp14:editId="6A56FEC7">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1" w:name="c1"/>
            <w:r>
              <w:instrText xml:space="preserve"> FORMTEXT </w:instrText>
            </w:r>
            <w:r>
              <w:fldChar w:fldCharType="separate"/>
            </w:r>
            <w:r>
              <w:t>32</w:t>
            </w:r>
            <w:r>
              <w:fldChar w:fldCharType="end"/>
            </w:r>
            <w:bookmarkEnd w:id="1"/>
          </w:p>
        </w:tc>
      </w:tr>
    </w:tbl>
    <w:p w14:paraId="45616C8D" w14:textId="77777777" w:rsidR="008A130B" w:rsidRDefault="00000000">
      <w:pPr>
        <w:pStyle w:val="afffff4"/>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2"/>
      <w:r>
        <w:rPr>
          <w:rFonts w:ascii="黑体" w:eastAsia="黑体" w:hAnsi="黑体" w:hint="eastAsia"/>
          <w:b w:val="0"/>
          <w:bCs w:val="0"/>
          <w:w w:val="100"/>
          <w:sz w:val="48"/>
          <w:szCs w:val="48"/>
        </w:rPr>
        <w:t>地方标准</w:t>
      </w:r>
    </w:p>
    <w:bookmarkEnd w:id="0"/>
    <w:p w14:paraId="458E4094" w14:textId="77777777" w:rsidR="008A130B" w:rsidRDefault="00000000">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3" w:name="文字1"/>
      <w:r>
        <w:rPr>
          <w:lang w:val="fr-FR"/>
        </w:rPr>
        <w:instrText xml:space="preserve"> FORMTEXT </w:instrText>
      </w:r>
      <w:r>
        <w:fldChar w:fldCharType="separate"/>
      </w:r>
      <w:r>
        <w:rPr>
          <w:lang w:val="fr-FR"/>
        </w:rPr>
        <w:t>32/T</w:t>
      </w:r>
      <w:r>
        <w:fldChar w:fldCharType="end"/>
      </w:r>
      <w:bookmarkEnd w:id="3"/>
      <w:r>
        <w:rPr>
          <w:lang w:val="fr-FR"/>
        </w:rPr>
        <w:t xml:space="preserve"> </w:t>
      </w:r>
      <w:r>
        <w:fldChar w:fldCharType="begin">
          <w:ffData>
            <w:name w:val="NSTD_CODE_F"/>
            <w:enabled/>
            <w:calcOnExit w:val="0"/>
            <w:textInput>
              <w:default w:val="XXXX"/>
            </w:textInput>
          </w:ffData>
        </w:fldChar>
      </w:r>
      <w:bookmarkStart w:id="4" w:name="NSTD_CODE_F"/>
      <w:r>
        <w:rPr>
          <w:lang w:val="fr-FR"/>
        </w:rPr>
        <w:instrText xml:space="preserve"> FORMTEXT </w:instrText>
      </w:r>
      <w:r>
        <w:fldChar w:fldCharType="separate"/>
      </w:r>
      <w:r>
        <w:rPr>
          <w:lang w:val="fr-FR"/>
        </w:rPr>
        <w:t>XXXX</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t>2023</w:t>
      </w:r>
      <w:r>
        <w:fldChar w:fldCharType="end"/>
      </w:r>
      <w:bookmarkEnd w:id="5"/>
    </w:p>
    <w:p w14:paraId="7D50420E" w14:textId="77777777" w:rsidR="008A130B" w:rsidRDefault="00000000">
      <w:pPr>
        <w:pStyle w:val="affffffffff8"/>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0B03208E" w14:textId="77777777" w:rsidR="008A130B" w:rsidRDefault="0000000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26791068" wp14:editId="0D771FC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20498AB" w14:textId="77777777" w:rsidR="008A130B" w:rsidRDefault="008A130B">
      <w:pPr>
        <w:pStyle w:val="afffff4"/>
        <w:framePr w:w="9639" w:h="6976" w:hRule="exact" w:hSpace="0" w:vSpace="0" w:wrap="around" w:hAnchor="page" w:y="6408"/>
        <w:jc w:val="center"/>
        <w:rPr>
          <w:rFonts w:ascii="黑体" w:eastAsia="黑体" w:hAnsi="黑体"/>
          <w:b w:val="0"/>
          <w:bCs w:val="0"/>
          <w:w w:val="100"/>
        </w:rPr>
      </w:pPr>
    </w:p>
    <w:p w14:paraId="55618A9F" w14:textId="77777777" w:rsidR="008A130B" w:rsidRDefault="00000000">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中医治未病诊疗路径规范</w:t>
      </w:r>
      <w:r>
        <w:fldChar w:fldCharType="end"/>
      </w:r>
      <w:bookmarkEnd w:id="7"/>
    </w:p>
    <w:p w14:paraId="1A0FDFF0" w14:textId="77777777" w:rsidR="008A130B" w:rsidRDefault="008A130B">
      <w:pPr>
        <w:framePr w:w="9639" w:h="6974" w:hRule="exact" w:wrap="around" w:vAnchor="page" w:hAnchor="page" w:x="1419" w:y="6408" w:anchorLock="1"/>
        <w:ind w:left="-1418"/>
      </w:pPr>
    </w:p>
    <w:p w14:paraId="6E0EBC6C" w14:textId="77777777" w:rsidR="008A130B" w:rsidRDefault="00000000">
      <w:pPr>
        <w:pStyle w:val="afffffffd"/>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S</w:t>
      </w:r>
      <w:r>
        <w:rPr>
          <w:rFonts w:ascii="黑体" w:eastAsia="黑体" w:hAnsi="黑体"/>
          <w:szCs w:val="28"/>
        </w:rPr>
        <w:t xml:space="preserve">pecification for </w:t>
      </w:r>
      <w:r>
        <w:rPr>
          <w:rFonts w:ascii="黑体" w:eastAsia="黑体" w:hAnsi="黑体" w:hint="eastAsia"/>
          <w:szCs w:val="28"/>
        </w:rPr>
        <w:t>d</w:t>
      </w:r>
      <w:r>
        <w:rPr>
          <w:rFonts w:ascii="黑体" w:eastAsia="黑体" w:hAnsi="黑体"/>
          <w:szCs w:val="28"/>
        </w:rPr>
        <w:t>iagnosis and treatment path</w:t>
      </w:r>
      <w:r>
        <w:rPr>
          <w:rFonts w:ascii="黑体" w:eastAsia="黑体" w:hAnsi="黑体" w:hint="eastAsia"/>
          <w:szCs w:val="28"/>
        </w:rPr>
        <w:t>ways</w:t>
      </w:r>
      <w:r>
        <w:rPr>
          <w:rFonts w:ascii="黑体" w:eastAsia="黑体" w:hAnsi="黑体"/>
          <w:szCs w:val="28"/>
        </w:rPr>
        <w:t xml:space="preserve"> </w:t>
      </w:r>
      <w:r>
        <w:rPr>
          <w:rFonts w:ascii="黑体" w:eastAsia="黑体" w:hAnsi="黑体" w:hint="eastAsia"/>
          <w:szCs w:val="28"/>
        </w:rPr>
        <w:t>of</w:t>
      </w:r>
      <w:r>
        <w:rPr>
          <w:rFonts w:ascii="黑体" w:eastAsia="黑体" w:hAnsi="黑体"/>
          <w:szCs w:val="28"/>
        </w:rPr>
        <w:t xml:space="preserve"> </w:t>
      </w:r>
      <w:r>
        <w:rPr>
          <w:rFonts w:ascii="黑体" w:eastAsia="黑体" w:hAnsi="黑体" w:hint="eastAsia"/>
          <w:szCs w:val="28"/>
        </w:rPr>
        <w:t>TCM</w:t>
      </w:r>
      <w:r>
        <w:rPr>
          <w:rFonts w:ascii="黑体" w:eastAsia="黑体" w:hAnsi="黑体"/>
          <w:szCs w:val="28"/>
        </w:rPr>
        <w:t xml:space="preserve"> </w:t>
      </w:r>
      <w:r>
        <w:rPr>
          <w:rFonts w:ascii="黑体" w:eastAsia="黑体" w:hAnsi="黑体" w:hint="eastAsia"/>
          <w:szCs w:val="28"/>
        </w:rPr>
        <w:t>Preventative</w:t>
      </w:r>
      <w:r>
        <w:rPr>
          <w:rFonts w:ascii="黑体" w:eastAsia="黑体" w:hAnsi="黑体"/>
          <w:szCs w:val="28"/>
        </w:rPr>
        <w:t xml:space="preserve"> </w:t>
      </w:r>
      <w:r>
        <w:rPr>
          <w:rFonts w:ascii="黑体" w:eastAsia="黑体" w:hAnsi="黑体" w:hint="eastAsia"/>
          <w:szCs w:val="28"/>
        </w:rPr>
        <w:t>Treatment</w:t>
      </w:r>
      <w:r>
        <w:rPr>
          <w:rFonts w:ascii="黑体" w:eastAsia="黑体" w:hAnsi="黑体"/>
          <w:szCs w:val="28"/>
        </w:rPr>
        <w:t xml:space="preserve"> </w:t>
      </w:r>
      <w:r>
        <w:rPr>
          <w:rFonts w:ascii="黑体" w:eastAsia="黑体" w:hAnsi="黑体"/>
          <w:szCs w:val="28"/>
        </w:rPr>
        <w:fldChar w:fldCharType="end"/>
      </w:r>
      <w:bookmarkEnd w:id="8"/>
    </w:p>
    <w:p w14:paraId="465F6AF4" w14:textId="77777777" w:rsidR="008A130B" w:rsidRDefault="008A130B">
      <w:pPr>
        <w:framePr w:w="9639" w:h="6974" w:hRule="exact" w:wrap="around" w:vAnchor="page" w:hAnchor="page" w:x="1419" w:y="6408" w:anchorLock="1"/>
        <w:spacing w:line="760" w:lineRule="exact"/>
        <w:ind w:left="-1418"/>
      </w:pPr>
    </w:p>
    <w:p w14:paraId="5596E5E3" w14:textId="77777777" w:rsidR="008A130B" w:rsidRDefault="008A130B">
      <w:pPr>
        <w:pStyle w:val="afffffffd"/>
        <w:framePr w:w="9639" w:h="6974" w:hRule="exact" w:wrap="around" w:vAnchor="page" w:hAnchor="page" w:x="1419" w:y="6408" w:anchorLock="1"/>
        <w:textAlignment w:val="bottom"/>
        <w:rPr>
          <w:rFonts w:eastAsia="黑体"/>
          <w:szCs w:val="28"/>
        </w:rPr>
      </w:pPr>
    </w:p>
    <w:p w14:paraId="18FE07BD" w14:textId="3D6C5B0D" w:rsidR="008A130B"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647BA211" w14:textId="51FF0626" w:rsidR="008A130B"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sidR="00D37A9A">
        <w:rPr>
          <w:sz w:val="21"/>
          <w:szCs w:val="28"/>
        </w:rPr>
        <w:t> </w:t>
      </w:r>
      <w:r w:rsidR="00D37A9A">
        <w:rPr>
          <w:sz w:val="21"/>
          <w:szCs w:val="28"/>
        </w:rPr>
        <w:t> </w:t>
      </w:r>
      <w:r w:rsidR="00D37A9A">
        <w:rPr>
          <w:sz w:val="21"/>
          <w:szCs w:val="28"/>
        </w:rPr>
        <w:t> </w:t>
      </w:r>
      <w:r w:rsidR="00D37A9A">
        <w:rPr>
          <w:sz w:val="21"/>
          <w:szCs w:val="28"/>
        </w:rPr>
        <w:t> </w:t>
      </w:r>
      <w:r w:rsidR="00D37A9A">
        <w:rPr>
          <w:sz w:val="21"/>
          <w:szCs w:val="28"/>
        </w:rPr>
        <w:t> </w:t>
      </w:r>
      <w:r>
        <w:rPr>
          <w:sz w:val="21"/>
          <w:szCs w:val="28"/>
        </w:rPr>
        <w:fldChar w:fldCharType="end"/>
      </w:r>
      <w:bookmarkEnd w:id="10"/>
    </w:p>
    <w:p w14:paraId="76056028" w14:textId="634FCEA7" w:rsidR="008A130B"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4746D3A5" w14:textId="77777777" w:rsidR="008A130B"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2023</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03323730" w14:textId="77777777" w:rsidR="008A130B"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387BE289" w14:textId="77777777" w:rsidR="008A130B" w:rsidRDefault="00000000">
      <w:pPr>
        <w:pStyle w:val="affffffffd"/>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03AE8129" w14:textId="77777777" w:rsidR="008A130B" w:rsidRDefault="00000000">
      <w:pPr>
        <w:rPr>
          <w:rFonts w:ascii="宋体" w:hAnsi="宋体"/>
          <w:sz w:val="28"/>
          <w:szCs w:val="28"/>
        </w:rPr>
        <w:sectPr w:rsidR="008A130B">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E0ADF66" wp14:editId="7229182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89DAEC7" w14:textId="77777777" w:rsidR="008A130B" w:rsidRDefault="00000000">
      <w:pPr>
        <w:pStyle w:val="affffffe"/>
        <w:spacing w:after="468"/>
      </w:pPr>
      <w:bookmarkStart w:id="19" w:name="BookMark1"/>
      <w:bookmarkStart w:id="20" w:name="_Toc144391870"/>
      <w:bookmarkStart w:id="21" w:name="_Toc144909333"/>
      <w:bookmarkStart w:id="22" w:name="_Toc144468916"/>
      <w:bookmarkStart w:id="23" w:name="_Toc145514736"/>
      <w:bookmarkStart w:id="24" w:name="_Toc146134407"/>
      <w:bookmarkStart w:id="25" w:name="_Toc145514640"/>
      <w:bookmarkStart w:id="26" w:name="_Toc144282437"/>
      <w:bookmarkStart w:id="27" w:name="_Toc144282323"/>
      <w:bookmarkStart w:id="28" w:name="_Toc144392527"/>
      <w:bookmarkStart w:id="29" w:name="_Toc146143064"/>
      <w:bookmarkStart w:id="30" w:name="_Toc145623139"/>
      <w:bookmarkStart w:id="31" w:name="_Toc142662075"/>
      <w:bookmarkStart w:id="32" w:name="_Toc152149837"/>
      <w:bookmarkStart w:id="33" w:name="_Toc145492710"/>
      <w:bookmarkStart w:id="34" w:name="_Toc144391927"/>
      <w:r>
        <w:rPr>
          <w:rFonts w:hint="eastAsia"/>
          <w:spacing w:val="320"/>
        </w:rPr>
        <w:lastRenderedPageBreak/>
        <w:t>目</w:t>
      </w:r>
      <w:r>
        <w:rPr>
          <w:rFonts w:hint="eastAsia"/>
        </w:rPr>
        <w:t>次</w:t>
      </w:r>
    </w:p>
    <w:p w14:paraId="3446DA91"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\t "标准文件_一级条标题,2,标准文件_附录一级条标题,2," </w:instrText>
      </w:r>
      <w:r>
        <w:fldChar w:fldCharType="separate"/>
      </w:r>
      <w:hyperlink w:anchor="_Toc152149885" w:history="1">
        <w:r>
          <w:rPr>
            <w:rStyle w:val="affffe"/>
          </w:rPr>
          <w:t>前言</w:t>
        </w:r>
        <w:r>
          <w:tab/>
        </w:r>
        <w:r>
          <w:fldChar w:fldCharType="begin"/>
        </w:r>
        <w:r>
          <w:instrText xml:space="preserve"> PAGEREF _Toc152149885 \h </w:instrText>
        </w:r>
        <w:r>
          <w:fldChar w:fldCharType="separate"/>
        </w:r>
        <w:r>
          <w:t>II</w:t>
        </w:r>
        <w:r>
          <w:fldChar w:fldCharType="end"/>
        </w:r>
      </w:hyperlink>
    </w:p>
    <w:p w14:paraId="1D3BB116"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86" w:history="1">
        <w:r>
          <w:rPr>
            <w:rStyle w:val="affffe"/>
          </w:rPr>
          <w:t>1  范围</w:t>
        </w:r>
        <w:r>
          <w:tab/>
        </w:r>
        <w:r>
          <w:fldChar w:fldCharType="begin"/>
        </w:r>
        <w:r>
          <w:instrText xml:space="preserve"> PAGEREF _Toc152149886 \h </w:instrText>
        </w:r>
        <w:r>
          <w:fldChar w:fldCharType="separate"/>
        </w:r>
        <w:r>
          <w:t>1</w:t>
        </w:r>
        <w:r>
          <w:fldChar w:fldCharType="end"/>
        </w:r>
      </w:hyperlink>
    </w:p>
    <w:p w14:paraId="16056C9D"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87" w:history="1">
        <w:r>
          <w:rPr>
            <w:rStyle w:val="affffe"/>
          </w:rPr>
          <w:t>2  规范性引用文件</w:t>
        </w:r>
        <w:r>
          <w:tab/>
        </w:r>
        <w:r>
          <w:fldChar w:fldCharType="begin"/>
        </w:r>
        <w:r>
          <w:instrText xml:space="preserve"> PAGEREF _Toc152149887 \h </w:instrText>
        </w:r>
        <w:r>
          <w:fldChar w:fldCharType="separate"/>
        </w:r>
        <w:r>
          <w:t>1</w:t>
        </w:r>
        <w:r>
          <w:fldChar w:fldCharType="end"/>
        </w:r>
      </w:hyperlink>
    </w:p>
    <w:p w14:paraId="692491C8"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88" w:history="1">
        <w:r>
          <w:rPr>
            <w:rStyle w:val="affffe"/>
          </w:rPr>
          <w:t>3  术语和定义</w:t>
        </w:r>
        <w:r>
          <w:tab/>
        </w:r>
        <w:r>
          <w:fldChar w:fldCharType="begin"/>
        </w:r>
        <w:r>
          <w:instrText xml:space="preserve"> PAGEREF _Toc152149888 \h </w:instrText>
        </w:r>
        <w:r>
          <w:fldChar w:fldCharType="separate"/>
        </w:r>
        <w:r>
          <w:t>1</w:t>
        </w:r>
        <w:r>
          <w:fldChar w:fldCharType="end"/>
        </w:r>
      </w:hyperlink>
    </w:p>
    <w:p w14:paraId="3AF9A230"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89" w:history="1">
        <w:r>
          <w:rPr>
            <w:rStyle w:val="affffe"/>
          </w:rPr>
          <w:t>4  总体要求</w:t>
        </w:r>
        <w:r>
          <w:tab/>
        </w:r>
        <w:r>
          <w:fldChar w:fldCharType="begin"/>
        </w:r>
        <w:r>
          <w:instrText xml:space="preserve"> PAGEREF _Toc152149889 \h </w:instrText>
        </w:r>
        <w:r>
          <w:fldChar w:fldCharType="separate"/>
        </w:r>
        <w:r>
          <w:t>2</w:t>
        </w:r>
        <w:r>
          <w:fldChar w:fldCharType="end"/>
        </w:r>
      </w:hyperlink>
    </w:p>
    <w:p w14:paraId="15CFE0EF"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90" w:history="1">
        <w:r>
          <w:rPr>
            <w:rStyle w:val="affffe"/>
          </w:rPr>
          <w:t>5  采集适宜人群健康信息并建档</w:t>
        </w:r>
        <w:r>
          <w:tab/>
        </w:r>
        <w:r>
          <w:fldChar w:fldCharType="begin"/>
        </w:r>
        <w:r>
          <w:instrText xml:space="preserve"> PAGEREF _Toc152149890 \h </w:instrText>
        </w:r>
        <w:r>
          <w:fldChar w:fldCharType="separate"/>
        </w:r>
        <w:r>
          <w:t>2</w:t>
        </w:r>
        <w:r>
          <w:fldChar w:fldCharType="end"/>
        </w:r>
      </w:hyperlink>
    </w:p>
    <w:p w14:paraId="62F4EDF7" w14:textId="77777777" w:rsidR="008A130B" w:rsidRDefault="00000000">
      <w:pPr>
        <w:pStyle w:val="TOC2"/>
        <w:rPr>
          <w:rFonts w:asciiTheme="minorHAnsi" w:eastAsiaTheme="minorEastAsia" w:hAnsiTheme="minorHAnsi" w:cstheme="minorBidi"/>
          <w:szCs w:val="22"/>
          <w14:ligatures w14:val="standardContextual"/>
        </w:rPr>
      </w:pPr>
      <w:hyperlink w:anchor="_Toc152149891" w:history="1">
        <w:r>
          <w:rPr>
            <w:rStyle w:val="affffe"/>
            <w14:scene3d>
              <w14:camera w14:prst="orthographicFront"/>
              <w14:lightRig w14:rig="threePt" w14:dir="t">
                <w14:rot w14:lat="0" w14:lon="0" w14:rev="0"/>
              </w14:lightRig>
            </w14:scene3d>
          </w:rPr>
          <w:t xml:space="preserve">5.1 </w:t>
        </w:r>
        <w:r>
          <w:rPr>
            <w:rStyle w:val="affffe"/>
          </w:rPr>
          <w:t xml:space="preserve"> 中医健康信息采集</w:t>
        </w:r>
        <w:r>
          <w:tab/>
        </w:r>
        <w:r>
          <w:fldChar w:fldCharType="begin"/>
        </w:r>
        <w:r>
          <w:instrText xml:space="preserve"> PAGEREF _Toc152149891 \h </w:instrText>
        </w:r>
        <w:r>
          <w:fldChar w:fldCharType="separate"/>
        </w:r>
        <w:r>
          <w:t>2</w:t>
        </w:r>
        <w:r>
          <w:fldChar w:fldCharType="end"/>
        </w:r>
      </w:hyperlink>
    </w:p>
    <w:p w14:paraId="6959FEF6" w14:textId="77777777" w:rsidR="008A130B" w:rsidRDefault="00000000">
      <w:pPr>
        <w:pStyle w:val="TOC2"/>
        <w:rPr>
          <w:rFonts w:asciiTheme="minorHAnsi" w:eastAsiaTheme="minorEastAsia" w:hAnsiTheme="minorHAnsi" w:cstheme="minorBidi"/>
          <w:szCs w:val="22"/>
          <w14:ligatures w14:val="standardContextual"/>
        </w:rPr>
      </w:pPr>
      <w:hyperlink w:anchor="_Toc152149892" w:history="1">
        <w:r>
          <w:rPr>
            <w:rStyle w:val="affffe"/>
            <w14:scene3d>
              <w14:camera w14:prst="orthographicFront"/>
              <w14:lightRig w14:rig="threePt" w14:dir="t">
                <w14:rot w14:lat="0" w14:lon="0" w14:rev="0"/>
              </w14:lightRig>
            </w14:scene3d>
          </w:rPr>
          <w:t xml:space="preserve">5.2 </w:t>
        </w:r>
        <w:r>
          <w:rPr>
            <w:rStyle w:val="affffe"/>
          </w:rPr>
          <w:t xml:space="preserve"> 现代理化检查的健康信息采集</w:t>
        </w:r>
        <w:r>
          <w:tab/>
        </w:r>
        <w:r>
          <w:fldChar w:fldCharType="begin"/>
        </w:r>
        <w:r>
          <w:instrText xml:space="preserve"> PAGEREF _Toc152149892 \h </w:instrText>
        </w:r>
        <w:r>
          <w:fldChar w:fldCharType="separate"/>
        </w:r>
        <w:r>
          <w:t>3</w:t>
        </w:r>
        <w:r>
          <w:fldChar w:fldCharType="end"/>
        </w:r>
      </w:hyperlink>
    </w:p>
    <w:p w14:paraId="3C97023A" w14:textId="77777777" w:rsidR="008A130B" w:rsidRDefault="00000000">
      <w:pPr>
        <w:pStyle w:val="TOC2"/>
        <w:rPr>
          <w:rFonts w:asciiTheme="minorHAnsi" w:eastAsiaTheme="minorEastAsia" w:hAnsiTheme="minorHAnsi" w:cstheme="minorBidi"/>
          <w:szCs w:val="22"/>
          <w14:ligatures w14:val="standardContextual"/>
        </w:rPr>
      </w:pPr>
      <w:hyperlink w:anchor="_Toc152149893" w:history="1">
        <w:r>
          <w:rPr>
            <w:rStyle w:val="affffe"/>
            <w14:scene3d>
              <w14:camera w14:prst="orthographicFront"/>
              <w14:lightRig w14:rig="threePt" w14:dir="t">
                <w14:rot w14:lat="0" w14:lon="0" w14:rev="0"/>
              </w14:lightRig>
            </w14:scene3d>
          </w:rPr>
          <w:t xml:space="preserve">5.3 </w:t>
        </w:r>
        <w:r>
          <w:rPr>
            <w:rStyle w:val="affffe"/>
          </w:rPr>
          <w:t xml:space="preserve"> 建立适宜人群健康信息档案</w:t>
        </w:r>
        <w:r>
          <w:tab/>
        </w:r>
        <w:r>
          <w:fldChar w:fldCharType="begin"/>
        </w:r>
        <w:r>
          <w:instrText xml:space="preserve"> PAGEREF _Toc152149893 \h </w:instrText>
        </w:r>
        <w:r>
          <w:fldChar w:fldCharType="separate"/>
        </w:r>
        <w:r>
          <w:t>3</w:t>
        </w:r>
        <w:r>
          <w:fldChar w:fldCharType="end"/>
        </w:r>
      </w:hyperlink>
    </w:p>
    <w:p w14:paraId="083D4344"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894" w:history="1">
        <w:r>
          <w:rPr>
            <w:rStyle w:val="affffe"/>
          </w:rPr>
          <w:t>6  未病状态的辨识与评估</w:t>
        </w:r>
        <w:r>
          <w:tab/>
        </w:r>
        <w:r>
          <w:fldChar w:fldCharType="begin"/>
        </w:r>
        <w:r>
          <w:instrText xml:space="preserve"> PAGEREF _Toc152149894 \h </w:instrText>
        </w:r>
        <w:r>
          <w:fldChar w:fldCharType="separate"/>
        </w:r>
        <w:r>
          <w:t>3</w:t>
        </w:r>
        <w:r>
          <w:fldChar w:fldCharType="end"/>
        </w:r>
      </w:hyperlink>
    </w:p>
    <w:p w14:paraId="314A332A" w14:textId="77777777" w:rsidR="008A130B" w:rsidRDefault="00000000">
      <w:pPr>
        <w:pStyle w:val="TOC2"/>
        <w:rPr>
          <w:rFonts w:asciiTheme="minorHAnsi" w:eastAsiaTheme="minorEastAsia" w:hAnsiTheme="minorHAnsi" w:cstheme="minorBidi"/>
          <w:szCs w:val="22"/>
          <w14:ligatures w14:val="standardContextual"/>
        </w:rPr>
      </w:pPr>
      <w:hyperlink w:anchor="_Toc152149895" w:history="1">
        <w:r>
          <w:rPr>
            <w:rStyle w:val="affffe"/>
            <w14:scene3d>
              <w14:camera w14:prst="orthographicFront"/>
              <w14:lightRig w14:rig="threePt" w14:dir="t">
                <w14:rot w14:lat="0" w14:lon="0" w14:rev="0"/>
              </w14:lightRig>
            </w14:scene3d>
          </w:rPr>
          <w:t xml:space="preserve">6.1 </w:t>
        </w:r>
        <w:r>
          <w:rPr>
            <w:rStyle w:val="affffe"/>
          </w:rPr>
          <w:t xml:space="preserve"> 基本要求</w:t>
        </w:r>
        <w:r>
          <w:tab/>
        </w:r>
        <w:r>
          <w:fldChar w:fldCharType="begin"/>
        </w:r>
        <w:r>
          <w:instrText xml:space="preserve"> PAGEREF _Toc152149895 \h </w:instrText>
        </w:r>
        <w:r>
          <w:fldChar w:fldCharType="separate"/>
        </w:r>
        <w:r>
          <w:t>3</w:t>
        </w:r>
        <w:r>
          <w:fldChar w:fldCharType="end"/>
        </w:r>
      </w:hyperlink>
    </w:p>
    <w:p w14:paraId="06999339" w14:textId="77777777" w:rsidR="008A130B" w:rsidRDefault="00000000">
      <w:pPr>
        <w:pStyle w:val="TOC2"/>
        <w:rPr>
          <w:rFonts w:asciiTheme="minorHAnsi" w:eastAsiaTheme="minorEastAsia" w:hAnsiTheme="minorHAnsi" w:cstheme="minorBidi"/>
          <w:szCs w:val="22"/>
          <w14:ligatures w14:val="standardContextual"/>
        </w:rPr>
      </w:pPr>
      <w:hyperlink w:anchor="_Toc152149896" w:history="1">
        <w:r>
          <w:rPr>
            <w:rStyle w:val="affffe"/>
            <w14:scene3d>
              <w14:camera w14:prst="orthographicFront"/>
              <w14:lightRig w14:rig="threePt" w14:dir="t">
                <w14:rot w14:lat="0" w14:lon="0" w14:rev="0"/>
              </w14:lightRig>
            </w14:scene3d>
          </w:rPr>
          <w:t xml:space="preserve">6.2 </w:t>
        </w:r>
        <w:r>
          <w:rPr>
            <w:rStyle w:val="affffe"/>
          </w:rPr>
          <w:t xml:space="preserve"> 无病状态</w:t>
        </w:r>
        <w:r>
          <w:tab/>
        </w:r>
        <w:r>
          <w:fldChar w:fldCharType="begin"/>
        </w:r>
        <w:r>
          <w:instrText xml:space="preserve"> PAGEREF _Toc152149896 \h </w:instrText>
        </w:r>
        <w:r>
          <w:fldChar w:fldCharType="separate"/>
        </w:r>
        <w:r>
          <w:t>3</w:t>
        </w:r>
        <w:r>
          <w:fldChar w:fldCharType="end"/>
        </w:r>
      </w:hyperlink>
    </w:p>
    <w:p w14:paraId="4CB1B7B1" w14:textId="77777777" w:rsidR="008A130B" w:rsidRDefault="00000000">
      <w:pPr>
        <w:pStyle w:val="TOC2"/>
        <w:rPr>
          <w:rFonts w:asciiTheme="minorHAnsi" w:eastAsiaTheme="minorEastAsia" w:hAnsiTheme="minorHAnsi" w:cstheme="minorBidi"/>
          <w:szCs w:val="22"/>
          <w14:ligatures w14:val="standardContextual"/>
        </w:rPr>
      </w:pPr>
      <w:hyperlink w:anchor="_Toc152149897" w:history="1">
        <w:r>
          <w:rPr>
            <w:rStyle w:val="affffe"/>
            <w14:scene3d>
              <w14:camera w14:prst="orthographicFront"/>
              <w14:lightRig w14:rig="threePt" w14:dir="t">
                <w14:rot w14:lat="0" w14:lon="0" w14:rev="0"/>
              </w14:lightRig>
            </w14:scene3d>
          </w:rPr>
          <w:t xml:space="preserve">6.3 </w:t>
        </w:r>
        <w:r>
          <w:rPr>
            <w:rStyle w:val="affffe"/>
          </w:rPr>
          <w:t xml:space="preserve"> 欲病状态</w:t>
        </w:r>
        <w:r>
          <w:tab/>
        </w:r>
        <w:r>
          <w:fldChar w:fldCharType="begin"/>
        </w:r>
        <w:r>
          <w:instrText xml:space="preserve"> PAGEREF _Toc152149897 \h </w:instrText>
        </w:r>
        <w:r>
          <w:fldChar w:fldCharType="separate"/>
        </w:r>
        <w:r>
          <w:t>3</w:t>
        </w:r>
        <w:r>
          <w:fldChar w:fldCharType="end"/>
        </w:r>
      </w:hyperlink>
    </w:p>
    <w:p w14:paraId="58E0CDCD" w14:textId="77777777" w:rsidR="008A130B" w:rsidRDefault="00000000">
      <w:pPr>
        <w:pStyle w:val="TOC2"/>
        <w:rPr>
          <w:rFonts w:asciiTheme="minorHAnsi" w:eastAsiaTheme="minorEastAsia" w:hAnsiTheme="minorHAnsi" w:cstheme="minorBidi"/>
          <w:szCs w:val="22"/>
          <w14:ligatures w14:val="standardContextual"/>
        </w:rPr>
      </w:pPr>
      <w:hyperlink w:anchor="_Toc152149898" w:history="1">
        <w:r>
          <w:rPr>
            <w:rStyle w:val="affffe"/>
            <w14:scene3d>
              <w14:camera w14:prst="orthographicFront"/>
              <w14:lightRig w14:rig="threePt" w14:dir="t">
                <w14:rot w14:lat="0" w14:lon="0" w14:rev="0"/>
              </w14:lightRig>
            </w14:scene3d>
          </w:rPr>
          <w:t xml:space="preserve">6.4 </w:t>
        </w:r>
        <w:r>
          <w:rPr>
            <w:rStyle w:val="affffe"/>
          </w:rPr>
          <w:t xml:space="preserve"> 已病未变状态</w:t>
        </w:r>
        <w:r>
          <w:tab/>
        </w:r>
        <w:r>
          <w:fldChar w:fldCharType="begin"/>
        </w:r>
        <w:r>
          <w:instrText xml:space="preserve"> PAGEREF _Toc152149898 \h </w:instrText>
        </w:r>
        <w:r>
          <w:fldChar w:fldCharType="separate"/>
        </w:r>
        <w:r>
          <w:t>4</w:t>
        </w:r>
        <w:r>
          <w:fldChar w:fldCharType="end"/>
        </w:r>
      </w:hyperlink>
    </w:p>
    <w:p w14:paraId="43441CC5" w14:textId="77777777" w:rsidR="008A130B" w:rsidRDefault="00000000">
      <w:pPr>
        <w:pStyle w:val="TOC2"/>
        <w:rPr>
          <w:rFonts w:asciiTheme="minorHAnsi" w:eastAsiaTheme="minorEastAsia" w:hAnsiTheme="minorHAnsi" w:cstheme="minorBidi"/>
          <w:szCs w:val="22"/>
          <w14:ligatures w14:val="standardContextual"/>
        </w:rPr>
      </w:pPr>
      <w:hyperlink w:anchor="_Toc152149899" w:history="1">
        <w:r>
          <w:rPr>
            <w:rStyle w:val="affffe"/>
            <w14:scene3d>
              <w14:camera w14:prst="orthographicFront"/>
              <w14:lightRig w14:rig="threePt" w14:dir="t">
                <w14:rot w14:lat="0" w14:lon="0" w14:rev="0"/>
              </w14:lightRig>
            </w14:scene3d>
          </w:rPr>
          <w:t xml:space="preserve">6.5 </w:t>
        </w:r>
        <w:r>
          <w:rPr>
            <w:rStyle w:val="affffe"/>
          </w:rPr>
          <w:t xml:space="preserve"> 瘥后未固状态</w:t>
        </w:r>
        <w:r>
          <w:tab/>
        </w:r>
        <w:r>
          <w:fldChar w:fldCharType="begin"/>
        </w:r>
        <w:r>
          <w:instrText xml:space="preserve"> PAGEREF _Toc152149899 \h </w:instrText>
        </w:r>
        <w:r>
          <w:fldChar w:fldCharType="separate"/>
        </w:r>
        <w:r>
          <w:t>4</w:t>
        </w:r>
        <w:r>
          <w:fldChar w:fldCharType="end"/>
        </w:r>
      </w:hyperlink>
    </w:p>
    <w:p w14:paraId="27108F9A"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900" w:history="1">
        <w:r>
          <w:rPr>
            <w:rStyle w:val="affffe"/>
          </w:rPr>
          <w:t>7  制定与实施干预方案</w:t>
        </w:r>
        <w:r>
          <w:tab/>
        </w:r>
        <w:r>
          <w:fldChar w:fldCharType="begin"/>
        </w:r>
        <w:r>
          <w:instrText xml:space="preserve"> PAGEREF _Toc152149900 \h </w:instrText>
        </w:r>
        <w:r>
          <w:fldChar w:fldCharType="separate"/>
        </w:r>
        <w:r>
          <w:t>4</w:t>
        </w:r>
        <w:r>
          <w:fldChar w:fldCharType="end"/>
        </w:r>
      </w:hyperlink>
    </w:p>
    <w:p w14:paraId="4161DF36" w14:textId="77777777" w:rsidR="008A130B" w:rsidRDefault="00000000">
      <w:pPr>
        <w:pStyle w:val="TOC2"/>
        <w:rPr>
          <w:rFonts w:asciiTheme="minorHAnsi" w:eastAsiaTheme="minorEastAsia" w:hAnsiTheme="minorHAnsi" w:cstheme="minorBidi"/>
          <w:szCs w:val="22"/>
          <w14:ligatures w14:val="standardContextual"/>
        </w:rPr>
      </w:pPr>
      <w:hyperlink w:anchor="_Toc152149901" w:history="1">
        <w:r>
          <w:rPr>
            <w:rStyle w:val="affffe"/>
            <w14:scene3d>
              <w14:camera w14:prst="orthographicFront"/>
              <w14:lightRig w14:rig="threePt" w14:dir="t">
                <w14:rot w14:lat="0" w14:lon="0" w14:rev="0"/>
              </w14:lightRig>
            </w14:scene3d>
          </w:rPr>
          <w:t xml:space="preserve">7.1 </w:t>
        </w:r>
        <w:r>
          <w:rPr>
            <w:rStyle w:val="affffe"/>
          </w:rPr>
          <w:t xml:space="preserve"> 基本要求</w:t>
        </w:r>
        <w:r>
          <w:tab/>
        </w:r>
        <w:r>
          <w:fldChar w:fldCharType="begin"/>
        </w:r>
        <w:r>
          <w:instrText xml:space="preserve"> PAGEREF _Toc152149901 \h </w:instrText>
        </w:r>
        <w:r>
          <w:fldChar w:fldCharType="separate"/>
        </w:r>
        <w:r>
          <w:t>5</w:t>
        </w:r>
        <w:r>
          <w:fldChar w:fldCharType="end"/>
        </w:r>
      </w:hyperlink>
    </w:p>
    <w:p w14:paraId="62BCF368" w14:textId="77777777" w:rsidR="008A130B" w:rsidRDefault="00000000">
      <w:pPr>
        <w:pStyle w:val="TOC2"/>
        <w:rPr>
          <w:rFonts w:asciiTheme="minorHAnsi" w:eastAsiaTheme="minorEastAsia" w:hAnsiTheme="minorHAnsi" w:cstheme="minorBidi"/>
          <w:szCs w:val="22"/>
          <w14:ligatures w14:val="standardContextual"/>
        </w:rPr>
      </w:pPr>
      <w:hyperlink w:anchor="_Toc152149902" w:history="1">
        <w:r>
          <w:rPr>
            <w:rStyle w:val="affffe"/>
            <w14:scene3d>
              <w14:camera w14:prst="orthographicFront"/>
              <w14:lightRig w14:rig="threePt" w14:dir="t">
                <w14:rot w14:lat="0" w14:lon="0" w14:rev="0"/>
              </w14:lightRig>
            </w14:scene3d>
          </w:rPr>
          <w:t xml:space="preserve">7.2 </w:t>
        </w:r>
        <w:r>
          <w:rPr>
            <w:rStyle w:val="affffe"/>
          </w:rPr>
          <w:t xml:space="preserve"> 制定干预方案</w:t>
        </w:r>
        <w:r>
          <w:tab/>
        </w:r>
        <w:r>
          <w:fldChar w:fldCharType="begin"/>
        </w:r>
        <w:r>
          <w:instrText xml:space="preserve"> PAGEREF _Toc152149902 \h </w:instrText>
        </w:r>
        <w:r>
          <w:fldChar w:fldCharType="separate"/>
        </w:r>
        <w:r>
          <w:t>5</w:t>
        </w:r>
        <w:r>
          <w:fldChar w:fldCharType="end"/>
        </w:r>
      </w:hyperlink>
    </w:p>
    <w:p w14:paraId="05D2BFFD" w14:textId="77777777" w:rsidR="008A130B" w:rsidRDefault="00000000">
      <w:pPr>
        <w:pStyle w:val="TOC2"/>
        <w:rPr>
          <w:rFonts w:asciiTheme="minorHAnsi" w:eastAsiaTheme="minorEastAsia" w:hAnsiTheme="minorHAnsi" w:cstheme="minorBidi"/>
          <w:szCs w:val="22"/>
          <w14:ligatures w14:val="standardContextual"/>
        </w:rPr>
      </w:pPr>
      <w:hyperlink w:anchor="_Toc152149903" w:history="1">
        <w:r>
          <w:rPr>
            <w:rStyle w:val="affffe"/>
            <w14:scene3d>
              <w14:camera w14:prst="orthographicFront"/>
              <w14:lightRig w14:rig="threePt" w14:dir="t">
                <w14:rot w14:lat="0" w14:lon="0" w14:rev="0"/>
              </w14:lightRig>
            </w14:scene3d>
          </w:rPr>
          <w:t xml:space="preserve">7.3 </w:t>
        </w:r>
        <w:r>
          <w:rPr>
            <w:rStyle w:val="affffe"/>
          </w:rPr>
          <w:t xml:space="preserve"> 常用干预方法技术</w:t>
        </w:r>
        <w:r>
          <w:tab/>
        </w:r>
        <w:r>
          <w:fldChar w:fldCharType="begin"/>
        </w:r>
        <w:r>
          <w:instrText xml:space="preserve"> PAGEREF _Toc152149903 \h </w:instrText>
        </w:r>
        <w:r>
          <w:fldChar w:fldCharType="separate"/>
        </w:r>
        <w:r>
          <w:t>5</w:t>
        </w:r>
        <w:r>
          <w:fldChar w:fldCharType="end"/>
        </w:r>
      </w:hyperlink>
    </w:p>
    <w:p w14:paraId="011C1346" w14:textId="77777777" w:rsidR="008A130B" w:rsidRDefault="00000000">
      <w:pPr>
        <w:pStyle w:val="TOC2"/>
        <w:rPr>
          <w:rFonts w:asciiTheme="minorHAnsi" w:eastAsiaTheme="minorEastAsia" w:hAnsiTheme="minorHAnsi" w:cstheme="minorBidi"/>
          <w:szCs w:val="22"/>
          <w14:ligatures w14:val="standardContextual"/>
        </w:rPr>
      </w:pPr>
      <w:hyperlink w:anchor="_Toc152149904" w:history="1">
        <w:r>
          <w:rPr>
            <w:rStyle w:val="affffe"/>
            <w14:scene3d>
              <w14:camera w14:prst="orthographicFront"/>
              <w14:lightRig w14:rig="threePt" w14:dir="t">
                <w14:rot w14:lat="0" w14:lon="0" w14:rev="0"/>
              </w14:lightRig>
            </w14:scene3d>
          </w:rPr>
          <w:t xml:space="preserve">7.4 </w:t>
        </w:r>
        <w:r>
          <w:rPr>
            <w:rStyle w:val="affffe"/>
          </w:rPr>
          <w:t xml:space="preserve"> 实施干预方案</w:t>
        </w:r>
        <w:r>
          <w:tab/>
        </w:r>
        <w:r>
          <w:fldChar w:fldCharType="begin"/>
        </w:r>
        <w:r>
          <w:instrText xml:space="preserve"> PAGEREF _Toc152149904 \h </w:instrText>
        </w:r>
        <w:r>
          <w:fldChar w:fldCharType="separate"/>
        </w:r>
        <w:r>
          <w:t>7</w:t>
        </w:r>
        <w:r>
          <w:fldChar w:fldCharType="end"/>
        </w:r>
      </w:hyperlink>
    </w:p>
    <w:p w14:paraId="2D1C070C"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905" w:history="1">
        <w:r>
          <w:rPr>
            <w:rStyle w:val="affffe"/>
          </w:rPr>
          <w:t>8  未病状态的再辨识与评估</w:t>
        </w:r>
        <w:r>
          <w:tab/>
        </w:r>
        <w:r>
          <w:fldChar w:fldCharType="begin"/>
        </w:r>
        <w:r>
          <w:instrText xml:space="preserve"> PAGEREF _Toc152149905 \h </w:instrText>
        </w:r>
        <w:r>
          <w:fldChar w:fldCharType="separate"/>
        </w:r>
        <w:r>
          <w:t>7</w:t>
        </w:r>
        <w:r>
          <w:fldChar w:fldCharType="end"/>
        </w:r>
      </w:hyperlink>
    </w:p>
    <w:p w14:paraId="27472E0E"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906" w:history="1">
        <w:r>
          <w:rPr>
            <w:rStyle w:val="affffe"/>
          </w:rPr>
          <w:t>9  再评估后干预及治疗</w:t>
        </w:r>
        <w:r>
          <w:tab/>
        </w:r>
        <w:r>
          <w:fldChar w:fldCharType="begin"/>
        </w:r>
        <w:r>
          <w:instrText xml:space="preserve"> PAGEREF _Toc152149906 \h </w:instrText>
        </w:r>
        <w:r>
          <w:fldChar w:fldCharType="separate"/>
        </w:r>
        <w:r>
          <w:t>7</w:t>
        </w:r>
        <w:r>
          <w:fldChar w:fldCharType="end"/>
        </w:r>
      </w:hyperlink>
    </w:p>
    <w:p w14:paraId="70BE9421" w14:textId="77777777" w:rsidR="008A130B" w:rsidRDefault="00000000">
      <w:pPr>
        <w:pStyle w:val="TOC2"/>
        <w:rPr>
          <w:rFonts w:asciiTheme="minorHAnsi" w:eastAsiaTheme="minorEastAsia" w:hAnsiTheme="minorHAnsi" w:cstheme="minorBidi"/>
          <w:szCs w:val="22"/>
          <w14:ligatures w14:val="standardContextual"/>
        </w:rPr>
      </w:pPr>
      <w:hyperlink w:anchor="_Toc152149907" w:history="1">
        <w:r>
          <w:rPr>
            <w:rStyle w:val="affffe"/>
            <w14:scene3d>
              <w14:camera w14:prst="orthographicFront"/>
              <w14:lightRig w14:rig="threePt" w14:dir="t">
                <w14:rot w14:lat="0" w14:lon="0" w14:rev="0"/>
              </w14:lightRig>
            </w14:scene3d>
          </w:rPr>
          <w:t xml:space="preserve">9.1 </w:t>
        </w:r>
        <w:r>
          <w:rPr>
            <w:rStyle w:val="affffe"/>
          </w:rPr>
          <w:t xml:space="preserve"> 再评估后－无病状态（健康）人群</w:t>
        </w:r>
        <w:r>
          <w:tab/>
        </w:r>
        <w:r>
          <w:fldChar w:fldCharType="begin"/>
        </w:r>
        <w:r>
          <w:instrText xml:space="preserve"> PAGEREF _Toc152149907 \h </w:instrText>
        </w:r>
        <w:r>
          <w:fldChar w:fldCharType="separate"/>
        </w:r>
        <w:r>
          <w:t>7</w:t>
        </w:r>
        <w:r>
          <w:fldChar w:fldCharType="end"/>
        </w:r>
      </w:hyperlink>
    </w:p>
    <w:p w14:paraId="5A45B1A8" w14:textId="77777777" w:rsidR="008A130B" w:rsidRDefault="00000000">
      <w:pPr>
        <w:pStyle w:val="TOC2"/>
        <w:rPr>
          <w:rFonts w:asciiTheme="minorHAnsi" w:eastAsiaTheme="minorEastAsia" w:hAnsiTheme="minorHAnsi" w:cstheme="minorBidi"/>
          <w:szCs w:val="22"/>
          <w14:ligatures w14:val="standardContextual"/>
        </w:rPr>
      </w:pPr>
      <w:hyperlink w:anchor="_Toc152149908" w:history="1">
        <w:r>
          <w:rPr>
            <w:rStyle w:val="affffe"/>
            <w14:scene3d>
              <w14:camera w14:prst="orthographicFront"/>
              <w14:lightRig w14:rig="threePt" w14:dir="t">
                <w14:rot w14:lat="0" w14:lon="0" w14:rev="0"/>
              </w14:lightRig>
            </w14:scene3d>
          </w:rPr>
          <w:t xml:space="preserve">9.2 </w:t>
        </w:r>
        <w:r>
          <w:rPr>
            <w:rStyle w:val="affffe"/>
          </w:rPr>
          <w:t xml:space="preserve"> 再评估后－欲病状态人群</w:t>
        </w:r>
        <w:r>
          <w:tab/>
        </w:r>
        <w:r>
          <w:fldChar w:fldCharType="begin"/>
        </w:r>
        <w:r>
          <w:instrText xml:space="preserve"> PAGEREF _Toc152149908 \h </w:instrText>
        </w:r>
        <w:r>
          <w:fldChar w:fldCharType="separate"/>
        </w:r>
        <w:r>
          <w:t>8</w:t>
        </w:r>
        <w:r>
          <w:fldChar w:fldCharType="end"/>
        </w:r>
      </w:hyperlink>
    </w:p>
    <w:p w14:paraId="3EBD5F69" w14:textId="77777777" w:rsidR="008A130B" w:rsidRDefault="00000000">
      <w:pPr>
        <w:pStyle w:val="TOC2"/>
        <w:rPr>
          <w:rFonts w:asciiTheme="minorHAnsi" w:eastAsiaTheme="minorEastAsia" w:hAnsiTheme="minorHAnsi" w:cstheme="minorBidi"/>
          <w:szCs w:val="22"/>
          <w14:ligatures w14:val="standardContextual"/>
        </w:rPr>
      </w:pPr>
      <w:hyperlink w:anchor="_Toc152149909" w:history="1">
        <w:r>
          <w:rPr>
            <w:rStyle w:val="affffe"/>
            <w14:scene3d>
              <w14:camera w14:prst="orthographicFront"/>
              <w14:lightRig w14:rig="threePt" w14:dir="t">
                <w14:rot w14:lat="0" w14:lon="0" w14:rev="0"/>
              </w14:lightRig>
            </w14:scene3d>
          </w:rPr>
          <w:t xml:space="preserve">9.3 </w:t>
        </w:r>
        <w:r>
          <w:rPr>
            <w:rStyle w:val="affffe"/>
          </w:rPr>
          <w:t xml:space="preserve"> 再评估后－疾病状态人群</w:t>
        </w:r>
        <w:r>
          <w:tab/>
        </w:r>
        <w:r>
          <w:fldChar w:fldCharType="begin"/>
        </w:r>
        <w:r>
          <w:instrText xml:space="preserve"> PAGEREF _Toc152149909 \h </w:instrText>
        </w:r>
        <w:r>
          <w:fldChar w:fldCharType="separate"/>
        </w:r>
        <w:r>
          <w:t>8</w:t>
        </w:r>
        <w:r>
          <w:fldChar w:fldCharType="end"/>
        </w:r>
      </w:hyperlink>
    </w:p>
    <w:p w14:paraId="02020FC5" w14:textId="77777777" w:rsidR="008A130B" w:rsidRDefault="00000000">
      <w:pPr>
        <w:pStyle w:val="TOC2"/>
        <w:rPr>
          <w:rFonts w:asciiTheme="minorHAnsi" w:eastAsiaTheme="minorEastAsia" w:hAnsiTheme="minorHAnsi" w:cstheme="minorBidi"/>
          <w:szCs w:val="22"/>
          <w14:ligatures w14:val="standardContextual"/>
        </w:rPr>
      </w:pPr>
      <w:hyperlink w:anchor="_Toc152149910" w:history="1">
        <w:r>
          <w:rPr>
            <w:rStyle w:val="affffe"/>
            <w14:scene3d>
              <w14:camera w14:prst="orthographicFront"/>
              <w14:lightRig w14:rig="threePt" w14:dir="t">
                <w14:rot w14:lat="0" w14:lon="0" w14:rev="0"/>
              </w14:lightRig>
            </w14:scene3d>
          </w:rPr>
          <w:t xml:space="preserve">9.4 </w:t>
        </w:r>
        <w:r>
          <w:rPr>
            <w:rStyle w:val="affffe"/>
          </w:rPr>
          <w:t xml:space="preserve"> 再评估后－瘥后未固状态人群</w:t>
        </w:r>
        <w:r>
          <w:tab/>
        </w:r>
        <w:r>
          <w:fldChar w:fldCharType="begin"/>
        </w:r>
        <w:r>
          <w:instrText xml:space="preserve"> PAGEREF _Toc152149910 \h </w:instrText>
        </w:r>
        <w:r>
          <w:fldChar w:fldCharType="separate"/>
        </w:r>
        <w:r>
          <w:t>8</w:t>
        </w:r>
        <w:r>
          <w:fldChar w:fldCharType="end"/>
        </w:r>
      </w:hyperlink>
    </w:p>
    <w:p w14:paraId="2423BD21"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911" w:history="1">
        <w:r>
          <w:rPr>
            <w:rStyle w:val="affffe"/>
          </w:rPr>
          <w:t>附录A（资料性）  中医治未病诊疗路径示意图</w:t>
        </w:r>
        <w:r>
          <w:tab/>
        </w:r>
        <w:r>
          <w:fldChar w:fldCharType="begin"/>
        </w:r>
        <w:r>
          <w:instrText xml:space="preserve"> PAGEREF _Toc152149911 \h </w:instrText>
        </w:r>
        <w:r>
          <w:fldChar w:fldCharType="separate"/>
        </w:r>
        <w:r>
          <w:t>9</w:t>
        </w:r>
        <w:r>
          <w:fldChar w:fldCharType="end"/>
        </w:r>
      </w:hyperlink>
    </w:p>
    <w:p w14:paraId="0A1B5630" w14:textId="77777777" w:rsidR="008A130B" w:rsidRDefault="00000000">
      <w:pPr>
        <w:pStyle w:val="TOC1"/>
        <w:tabs>
          <w:tab w:val="right" w:leader="dot" w:pos="9344"/>
        </w:tabs>
        <w:rPr>
          <w:rFonts w:asciiTheme="minorHAnsi" w:eastAsiaTheme="minorEastAsia" w:hAnsiTheme="minorHAnsi" w:cstheme="minorBidi"/>
          <w:szCs w:val="22"/>
          <w14:ligatures w14:val="standardContextual"/>
        </w:rPr>
      </w:pPr>
      <w:hyperlink w:anchor="_Toc152149913" w:history="1">
        <w:r>
          <w:rPr>
            <w:rStyle w:val="affffe"/>
          </w:rPr>
          <w:t>参考文献</w:t>
        </w:r>
        <w:r>
          <w:tab/>
        </w:r>
        <w:r>
          <w:fldChar w:fldCharType="begin"/>
        </w:r>
        <w:r>
          <w:instrText xml:space="preserve"> PAGEREF _Toc152149913 \h </w:instrText>
        </w:r>
        <w:r>
          <w:fldChar w:fldCharType="separate"/>
        </w:r>
        <w:r>
          <w:t>10</w:t>
        </w:r>
        <w:r>
          <w:fldChar w:fldCharType="end"/>
        </w:r>
      </w:hyperlink>
    </w:p>
    <w:p w14:paraId="55C62695" w14:textId="77777777" w:rsidR="008A130B" w:rsidRDefault="00000000">
      <w:pPr>
        <w:pStyle w:val="affffffe"/>
        <w:spacing w:after="468"/>
        <w:sectPr w:rsidR="008A130B">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fldChar w:fldCharType="end"/>
      </w:r>
    </w:p>
    <w:p w14:paraId="2DC31658" w14:textId="77777777" w:rsidR="008A130B" w:rsidRDefault="00000000">
      <w:pPr>
        <w:pStyle w:val="a6"/>
        <w:spacing w:before="900" w:after="468"/>
      </w:pPr>
      <w:bookmarkStart w:id="35" w:name="_Toc152149885"/>
      <w:bookmarkStart w:id="36" w:name="BookMark2"/>
      <w:bookmarkEnd w:id="19"/>
      <w:r>
        <w:rPr>
          <w:spacing w:val="320"/>
        </w:rPr>
        <w:lastRenderedPageBreak/>
        <w:t>前</w:t>
      </w:r>
      <w:r>
        <w:t>言</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03CFD3F" w14:textId="77777777" w:rsidR="008A130B" w:rsidRDefault="00000000">
      <w:pPr>
        <w:pStyle w:val="afffff9"/>
        <w:ind w:firstLine="420"/>
      </w:pPr>
      <w:r>
        <w:rPr>
          <w:rFonts w:hint="eastAsia"/>
        </w:rPr>
        <w:t>本文件按照GB/T 1.1—2020《标准化工作导则  第1部分：标准化文件的结构和起草规则》的规定起草。</w:t>
      </w:r>
    </w:p>
    <w:p w14:paraId="2ECC141B" w14:textId="77777777" w:rsidR="008A130B" w:rsidRDefault="00000000">
      <w:pPr>
        <w:pStyle w:val="afffff9"/>
        <w:ind w:firstLine="420"/>
        <w:rPr>
          <w:rFonts w:ascii="Times New Roman"/>
          <w:szCs w:val="21"/>
        </w:rPr>
      </w:pPr>
      <w:r>
        <w:rPr>
          <w:rFonts w:hAnsi="宋体" w:hint="eastAsia"/>
        </w:rPr>
        <w:t>请注意本文件的某些内容可能涉及专利。本文件的发布机构不承担识别专利的责任。</w:t>
      </w:r>
    </w:p>
    <w:p w14:paraId="662C2ED1" w14:textId="77777777" w:rsidR="008A130B" w:rsidRDefault="00000000">
      <w:pPr>
        <w:pStyle w:val="afffff9"/>
        <w:ind w:firstLine="420"/>
      </w:pPr>
      <w:r>
        <w:rPr>
          <w:rFonts w:hAnsi="宋体" w:hint="eastAsia"/>
        </w:rPr>
        <w:t>本文件由江苏省卫生标准化技术委员会提出并归口。</w:t>
      </w:r>
    </w:p>
    <w:p w14:paraId="480CEE0E" w14:textId="77777777" w:rsidR="008A130B" w:rsidRDefault="00000000">
      <w:pPr>
        <w:pStyle w:val="afffff9"/>
        <w:ind w:firstLine="420"/>
      </w:pPr>
      <w:r>
        <w:rPr>
          <w:rFonts w:hAnsi="宋体" w:hint="eastAsia"/>
        </w:rPr>
        <w:t>本文件起草单位：南京中医药大学、江苏省中医院、江苏省第二中医院、南京市中医院。</w:t>
      </w:r>
    </w:p>
    <w:p w14:paraId="331558AB" w14:textId="77777777" w:rsidR="008A130B" w:rsidRDefault="00000000">
      <w:pPr>
        <w:pStyle w:val="afffff9"/>
        <w:ind w:firstLine="420"/>
        <w:rPr>
          <w:rFonts w:ascii="Times New Roman"/>
        </w:rPr>
      </w:pPr>
      <w:r>
        <w:rPr>
          <w:rFonts w:hAnsi="宋体" w:hint="eastAsia"/>
        </w:rPr>
        <w:t>本文件主要起草人：陈涤平、张浩文、郭静、胡骏、顾一煌、李开平、商洪涛、沈佳、余波、刘华东、涂玥、蔡云、黄莹、赵丰润。</w:t>
      </w:r>
    </w:p>
    <w:p w14:paraId="54F759D5" w14:textId="77777777" w:rsidR="008A130B" w:rsidRDefault="008A130B">
      <w:pPr>
        <w:pStyle w:val="afffff9"/>
        <w:ind w:firstLine="420"/>
        <w:sectPr w:rsidR="008A130B">
          <w:pgSz w:w="11906" w:h="16838"/>
          <w:pgMar w:top="1928" w:right="1134" w:bottom="1134" w:left="1134" w:header="1418" w:footer="1134" w:gutter="284"/>
          <w:pgNumType w:fmt="upperRoman"/>
          <w:cols w:space="425"/>
          <w:formProt w:val="0"/>
          <w:docGrid w:type="lines" w:linePitch="312"/>
        </w:sectPr>
      </w:pPr>
    </w:p>
    <w:p w14:paraId="303E25AF" w14:textId="77777777" w:rsidR="008A130B" w:rsidRDefault="008A130B">
      <w:pPr>
        <w:spacing w:line="20" w:lineRule="exact"/>
        <w:jc w:val="center"/>
        <w:rPr>
          <w:rFonts w:ascii="黑体" w:eastAsia="黑体" w:hAnsi="黑体"/>
          <w:sz w:val="32"/>
          <w:szCs w:val="32"/>
        </w:rPr>
      </w:pPr>
      <w:bookmarkStart w:id="37" w:name="BookMark4"/>
      <w:bookmarkEnd w:id="36"/>
    </w:p>
    <w:p w14:paraId="5B38743A" w14:textId="77777777" w:rsidR="008A130B" w:rsidRDefault="008A130B">
      <w:pPr>
        <w:spacing w:line="20" w:lineRule="exact"/>
        <w:jc w:val="center"/>
        <w:rPr>
          <w:rFonts w:ascii="黑体" w:eastAsia="黑体" w:hAnsi="黑体"/>
          <w:sz w:val="32"/>
          <w:szCs w:val="32"/>
        </w:rPr>
      </w:pPr>
    </w:p>
    <w:bookmarkStart w:id="38" w:name="NEW_STAND_NAME" w:displacedByCustomXml="next"/>
    <w:sdt>
      <w:sdtPr>
        <w:tag w:val="NEW_STAND_NAME"/>
        <w:id w:val="595910757"/>
        <w:lock w:val="sdtLocked"/>
        <w:placeholder>
          <w:docPart w:val="3D1D59D1CB2F441A859FA2D8E292A622"/>
        </w:placeholder>
      </w:sdtPr>
      <w:sdtContent>
        <w:p w14:paraId="1FCFC41E" w14:textId="77777777" w:rsidR="008A130B" w:rsidRDefault="00000000">
          <w:pPr>
            <w:pStyle w:val="afffffffffd"/>
            <w:spacing w:beforeLines="1" w:before="3" w:afterLines="220" w:after="686"/>
          </w:pPr>
          <w:r>
            <w:rPr>
              <w:rFonts w:hint="eastAsia"/>
            </w:rPr>
            <w:t>中医治未病诊疗路径规范</w:t>
          </w:r>
        </w:p>
      </w:sdtContent>
    </w:sdt>
    <w:p w14:paraId="00A36DB9" w14:textId="77777777" w:rsidR="008A130B" w:rsidRDefault="00000000">
      <w:pPr>
        <w:pStyle w:val="affb"/>
        <w:spacing w:before="312" w:after="312"/>
      </w:pPr>
      <w:bookmarkStart w:id="39" w:name="_Toc17233325"/>
      <w:bookmarkStart w:id="40" w:name="_Toc142660601"/>
      <w:bookmarkStart w:id="41" w:name="_Toc144392528"/>
      <w:bookmarkStart w:id="42" w:name="_Toc17233333"/>
      <w:bookmarkStart w:id="43" w:name="_Toc146134408"/>
      <w:bookmarkStart w:id="44" w:name="_Toc145623140"/>
      <w:bookmarkStart w:id="45" w:name="_Toc145514641"/>
      <w:bookmarkStart w:id="46" w:name="_Toc145514737"/>
      <w:bookmarkStart w:id="47" w:name="_Toc26986530"/>
      <w:bookmarkStart w:id="48" w:name="_Toc144282438"/>
      <w:bookmarkStart w:id="49" w:name="_Toc24884211"/>
      <w:bookmarkStart w:id="50" w:name="_Toc145492711"/>
      <w:bookmarkStart w:id="51" w:name="_Toc26986771"/>
      <w:bookmarkStart w:id="52" w:name="_Toc146143065"/>
      <w:bookmarkStart w:id="53" w:name="_Toc144468917"/>
      <w:bookmarkStart w:id="54" w:name="_Toc26718930"/>
      <w:bookmarkStart w:id="55" w:name="_Toc144282324"/>
      <w:bookmarkStart w:id="56" w:name="_Toc144391928"/>
      <w:bookmarkStart w:id="57" w:name="_Toc142662076"/>
      <w:bookmarkStart w:id="58" w:name="_Toc26648465"/>
      <w:bookmarkStart w:id="59" w:name="_Toc144391871"/>
      <w:bookmarkStart w:id="60" w:name="_Toc152149838"/>
      <w:bookmarkStart w:id="61" w:name="_Toc152149886"/>
      <w:bookmarkStart w:id="62" w:name="_Toc144909334"/>
      <w:bookmarkStart w:id="63" w:name="_Toc24884218"/>
      <w:bookmarkStart w:id="64" w:name="_Toc97191423"/>
      <w:bookmarkEnd w:id="38"/>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8B4F5E0" w14:textId="77777777" w:rsidR="008A130B" w:rsidRDefault="00000000">
      <w:pPr>
        <w:pStyle w:val="afffff9"/>
        <w:ind w:firstLine="420"/>
        <w:rPr>
          <w:szCs w:val="21"/>
        </w:rPr>
      </w:pPr>
      <w:bookmarkStart w:id="65" w:name="_Toc17233334"/>
      <w:bookmarkStart w:id="66" w:name="_Toc17233326"/>
      <w:bookmarkStart w:id="67" w:name="_Toc24884219"/>
      <w:bookmarkStart w:id="68" w:name="_Toc24884212"/>
      <w:bookmarkStart w:id="69" w:name="_Toc26648466"/>
      <w:r>
        <w:rPr>
          <w:rFonts w:hint="eastAsia"/>
        </w:rPr>
        <w:t>本文件规定了中医治未病的标准化</w:t>
      </w:r>
      <w:bookmarkStart w:id="70" w:name="_Hlk148516445"/>
      <w:r>
        <w:rPr>
          <w:rFonts w:hint="eastAsia"/>
        </w:rPr>
        <w:t>诊疗路径</w:t>
      </w:r>
      <w:bookmarkEnd w:id="70"/>
      <w:r>
        <w:rPr>
          <w:rFonts w:hint="eastAsia"/>
        </w:rPr>
        <w:t>工作流程，包括中医治未病适宜人群的健康信息采集、未病状态辨识与评估、治未病干预及再辨识与评估等一系列的诊疗路径规范。</w:t>
      </w:r>
    </w:p>
    <w:p w14:paraId="71495788" w14:textId="77777777" w:rsidR="008A130B" w:rsidRDefault="00000000">
      <w:pPr>
        <w:pStyle w:val="afffff9"/>
        <w:ind w:firstLine="420"/>
        <w:rPr>
          <w:szCs w:val="21"/>
        </w:rPr>
      </w:pPr>
      <w:r>
        <w:rPr>
          <w:rFonts w:hint="eastAsia"/>
        </w:rPr>
        <w:t>本文件适用于各二级及以上中医院设立的中医治未病科（中心）等，也适用于开展中医治未病服务的综合性三级甲等医院、妇幼保健院、精神卫生中心和社区卫生服务中心等医疗机构的中医治未病相关科室。</w:t>
      </w:r>
    </w:p>
    <w:p w14:paraId="25AFFADA" w14:textId="77777777" w:rsidR="008A130B" w:rsidRDefault="00000000">
      <w:pPr>
        <w:pStyle w:val="affb"/>
        <w:spacing w:before="312" w:after="312"/>
      </w:pPr>
      <w:bookmarkStart w:id="71" w:name="_Toc144392529"/>
      <w:bookmarkStart w:id="72" w:name="_Toc144468918"/>
      <w:bookmarkStart w:id="73" w:name="_Toc144909335"/>
      <w:bookmarkStart w:id="74" w:name="_Toc97191424"/>
      <w:bookmarkStart w:id="75" w:name="_Toc26986772"/>
      <w:bookmarkStart w:id="76" w:name="_Toc142660602"/>
      <w:bookmarkStart w:id="77" w:name="_Toc144282439"/>
      <w:bookmarkStart w:id="78" w:name="_Toc26986531"/>
      <w:bookmarkStart w:id="79" w:name="_Toc152149887"/>
      <w:bookmarkStart w:id="80" w:name="_Toc146134409"/>
      <w:bookmarkStart w:id="81" w:name="_Toc145514738"/>
      <w:bookmarkStart w:id="82" w:name="_Toc26718931"/>
      <w:bookmarkStart w:id="83" w:name="_Toc144282325"/>
      <w:bookmarkStart w:id="84" w:name="_Toc146143066"/>
      <w:bookmarkStart w:id="85" w:name="_Toc145514642"/>
      <w:bookmarkStart w:id="86" w:name="_Toc144391929"/>
      <w:bookmarkStart w:id="87" w:name="_Toc145623141"/>
      <w:bookmarkStart w:id="88" w:name="_Toc144391872"/>
      <w:bookmarkStart w:id="89" w:name="_Toc152149839"/>
      <w:bookmarkStart w:id="90" w:name="_Toc142662077"/>
      <w:bookmarkStart w:id="91" w:name="_Toc145492712"/>
      <w:r>
        <w:rPr>
          <w:rFonts w:hint="eastAsia"/>
        </w:rPr>
        <w:t>规范性引用文件</w:t>
      </w:r>
      <w:bookmarkEnd w:id="65"/>
      <w:bookmarkEnd w:id="66"/>
      <w:bookmarkEnd w:id="67"/>
      <w:bookmarkEnd w:id="68"/>
      <w:bookmarkEnd w:id="6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sdt>
      <w:sdtPr>
        <w:rPr>
          <w:rFonts w:hint="eastAsia"/>
        </w:rPr>
        <w:id w:val="715848253"/>
        <w:placeholder>
          <w:docPart w:val="8358E4EE8A4E47C7B5BA27802A07F9F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B37316B" w14:textId="77777777" w:rsidR="008A130B" w:rsidRDefault="00000000">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F6FC6DD" w14:textId="77777777" w:rsidR="008A130B" w:rsidRDefault="00000000">
      <w:pPr>
        <w:pStyle w:val="afffff9"/>
        <w:ind w:firstLine="420"/>
        <w:rPr>
          <w:rFonts w:hAnsi="宋体"/>
        </w:rPr>
      </w:pPr>
      <w:bookmarkStart w:id="92" w:name="_Hlk145338406"/>
      <w:r>
        <w:rPr>
          <w:rFonts w:hint="eastAsia"/>
        </w:rPr>
        <w:t>GB/T 16751.1</w:t>
      </w:r>
      <w:bookmarkEnd w:id="92"/>
      <w:r>
        <w:t xml:space="preserve"> </w:t>
      </w:r>
      <w:r>
        <w:rPr>
          <w:rFonts w:hAnsi="宋体" w:hint="eastAsia"/>
        </w:rPr>
        <w:t>中医临床诊疗术语</w:t>
      </w:r>
      <w:r>
        <w:rPr>
          <w:rFonts w:hint="eastAsia"/>
        </w:rPr>
        <w:t xml:space="preserve"> </w:t>
      </w:r>
      <w:r>
        <w:rPr>
          <w:rFonts w:hAnsi="宋体" w:hint="eastAsia"/>
        </w:rPr>
        <w:t>第1部分：疾病</w:t>
      </w:r>
    </w:p>
    <w:p w14:paraId="3E2CE2D4" w14:textId="77777777" w:rsidR="008A130B" w:rsidRDefault="00000000">
      <w:pPr>
        <w:pStyle w:val="afffff9"/>
        <w:ind w:firstLine="420"/>
      </w:pPr>
      <w:r>
        <w:t xml:space="preserve">GB/T 16751.2 </w:t>
      </w:r>
      <w:r>
        <w:rPr>
          <w:rFonts w:hint="eastAsia"/>
        </w:rPr>
        <w:t>中医临床诊疗术语 第2部分：证候</w:t>
      </w:r>
    </w:p>
    <w:p w14:paraId="5B06B0FC" w14:textId="77777777" w:rsidR="008A130B" w:rsidRDefault="00000000">
      <w:pPr>
        <w:pStyle w:val="afffff9"/>
        <w:ind w:firstLine="420"/>
      </w:pPr>
      <w:r>
        <w:t xml:space="preserve">GB/T 21709 </w:t>
      </w:r>
      <w:r>
        <w:rPr>
          <w:rFonts w:hint="eastAsia"/>
        </w:rPr>
        <w:t>针灸技术操作规范</w:t>
      </w:r>
    </w:p>
    <w:p w14:paraId="2AC0A8D0" w14:textId="77777777" w:rsidR="008A130B" w:rsidRDefault="00000000">
      <w:pPr>
        <w:pStyle w:val="afffff9"/>
        <w:ind w:firstLine="420"/>
      </w:pPr>
      <w:r>
        <w:rPr>
          <w:rFonts w:hint="eastAsia"/>
        </w:rPr>
        <w:t>按照传统既是食品又是中药材的物质目录管理规定 （国卫食品发〔2021〕36号） 国家卫生健康委员会</w:t>
      </w:r>
    </w:p>
    <w:p w14:paraId="3C18F14E" w14:textId="77777777" w:rsidR="008A130B" w:rsidRDefault="00000000">
      <w:pPr>
        <w:pStyle w:val="affb"/>
        <w:spacing w:before="312" w:after="312"/>
      </w:pPr>
      <w:bookmarkStart w:id="93" w:name="_Toc145514643"/>
      <w:bookmarkStart w:id="94" w:name="_Toc146143067"/>
      <w:bookmarkStart w:id="95" w:name="_Toc146134410"/>
      <w:bookmarkStart w:id="96" w:name="_Toc145623142"/>
      <w:bookmarkStart w:id="97" w:name="_Toc145514739"/>
      <w:bookmarkStart w:id="98" w:name="_Toc144282326"/>
      <w:bookmarkStart w:id="99" w:name="_Toc145492713"/>
      <w:bookmarkStart w:id="100" w:name="_Toc144282440"/>
      <w:bookmarkStart w:id="101" w:name="_Toc97191425"/>
      <w:bookmarkStart w:id="102" w:name="_Toc144392530"/>
      <w:bookmarkStart w:id="103" w:name="_Toc144391930"/>
      <w:bookmarkStart w:id="104" w:name="_Toc144391873"/>
      <w:bookmarkStart w:id="105" w:name="_Toc142660603"/>
      <w:bookmarkStart w:id="106" w:name="_Toc152149888"/>
      <w:bookmarkStart w:id="107" w:name="_Toc152149840"/>
      <w:bookmarkStart w:id="108" w:name="_Toc142662078"/>
      <w:bookmarkStart w:id="109" w:name="_Toc144468919"/>
      <w:bookmarkStart w:id="110" w:name="_Toc144909336"/>
      <w:r>
        <w:rPr>
          <w:rFonts w:hint="eastAsia"/>
          <w:szCs w:val="21"/>
        </w:rPr>
        <w:t>术语和定义</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bookmarkStart w:id="111" w:name="_Toc26986532" w:displacedByCustomXml="next"/>
    <w:bookmarkEnd w:id="111" w:displacedByCustomXml="next"/>
    <w:sdt>
      <w:sdtPr>
        <w:id w:val="-1"/>
        <w:placeholder>
          <w:docPart w:val="69D469625BC34BB5A980707B1C6DCB1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3EE0A97" w14:textId="77777777" w:rsidR="008A130B" w:rsidRDefault="00000000">
          <w:pPr>
            <w:pStyle w:val="afffff9"/>
            <w:ind w:firstLine="420"/>
          </w:pPr>
          <w:r>
            <w:t>下列术语和定义适用于本文件。</w:t>
          </w:r>
        </w:p>
      </w:sdtContent>
    </w:sdt>
    <w:p w14:paraId="7E1900BE" w14:textId="77777777" w:rsidR="008A130B" w:rsidRDefault="00000000">
      <w:pPr>
        <w:pStyle w:val="afffffffffff9"/>
        <w:ind w:left="420" w:hangingChars="200" w:hanging="420"/>
        <w:rPr>
          <w:rFonts w:ascii="黑体" w:eastAsia="黑体" w:hAnsi="黑体"/>
          <w:szCs w:val="21"/>
        </w:rPr>
      </w:pPr>
      <w:bookmarkStart w:id="112" w:name="_Toc144392531"/>
      <w:bookmarkStart w:id="113" w:name="_Toc144282441"/>
      <w:bookmarkStart w:id="114" w:name="_Toc144391931"/>
      <w:bookmarkStart w:id="115" w:name="_Toc144282327"/>
      <w:bookmarkStart w:id="116" w:name="_Toc142662079"/>
      <w:bookmarkStart w:id="117" w:name="_Toc144391874"/>
      <w:bookmarkStart w:id="118" w:name="_Toc144468920"/>
      <w:r>
        <w:rPr>
          <w:rFonts w:ascii="黑体" w:eastAsia="黑体" w:hAnsi="黑体"/>
        </w:rPr>
        <w:br/>
      </w:r>
      <w:r>
        <w:rPr>
          <w:rFonts w:ascii="黑体" w:eastAsia="黑体" w:hAnsi="黑体" w:hint="eastAsia"/>
        </w:rPr>
        <w:t>未病状态</w:t>
      </w:r>
      <w:bookmarkEnd w:id="112"/>
      <w:bookmarkEnd w:id="113"/>
      <w:bookmarkEnd w:id="114"/>
      <w:bookmarkEnd w:id="115"/>
      <w:bookmarkEnd w:id="116"/>
      <w:bookmarkEnd w:id="117"/>
      <w:r>
        <w:rPr>
          <w:rFonts w:ascii="黑体" w:eastAsia="黑体" w:hAnsi="黑体" w:hint="eastAsia"/>
        </w:rPr>
        <w:t xml:space="preserve"> weibing status</w:t>
      </w:r>
      <w:bookmarkEnd w:id="118"/>
    </w:p>
    <w:p w14:paraId="203E7A94" w14:textId="77777777" w:rsidR="008A130B" w:rsidRDefault="00000000">
      <w:pPr>
        <w:pStyle w:val="afffff9"/>
        <w:ind w:firstLine="420"/>
        <w:rPr>
          <w:szCs w:val="21"/>
        </w:rPr>
      </w:pPr>
      <w:r>
        <w:rPr>
          <w:rFonts w:hint="eastAsia"/>
        </w:rPr>
        <w:t>“未病”就人体而言，是指无病或未来可能发生的疾病。“未病”所表现的状态即为未病状态，其可以分为广义和狭义两个层面，广义的“未病状态”包括无病状态、欲病状态、已病未变状态、瘥后未固状态；狭义的“未病状态”主要指欲病状态，本规范未病状态主要指广义的“未病状态”。</w:t>
      </w:r>
    </w:p>
    <w:p w14:paraId="17F1357E" w14:textId="77777777" w:rsidR="008A130B" w:rsidRDefault="00000000">
      <w:pPr>
        <w:pStyle w:val="afffffffffff9"/>
        <w:ind w:left="420" w:hangingChars="200" w:hanging="420"/>
        <w:rPr>
          <w:rFonts w:ascii="黑体" w:eastAsia="黑体" w:hAnsi="黑体"/>
        </w:rPr>
      </w:pPr>
      <w:bookmarkStart w:id="119" w:name="_Toc142662080"/>
      <w:bookmarkStart w:id="120" w:name="_Toc144391932"/>
      <w:bookmarkStart w:id="121" w:name="_Toc144392532"/>
      <w:bookmarkStart w:id="122" w:name="_Toc144391875"/>
      <w:bookmarkStart w:id="123" w:name="_Toc144282328"/>
      <w:bookmarkStart w:id="124" w:name="_Toc144282442"/>
      <w:bookmarkStart w:id="125" w:name="_Toc144468921"/>
      <w:r>
        <w:rPr>
          <w:rFonts w:ascii="黑体" w:eastAsia="黑体" w:hAnsi="黑体"/>
        </w:rPr>
        <w:br/>
      </w:r>
      <w:r>
        <w:rPr>
          <w:rFonts w:ascii="黑体" w:eastAsia="黑体" w:hAnsi="黑体" w:hint="eastAsia"/>
        </w:rPr>
        <w:t>无病状态</w:t>
      </w:r>
      <w:bookmarkEnd w:id="119"/>
      <w:bookmarkEnd w:id="120"/>
      <w:bookmarkEnd w:id="121"/>
      <w:bookmarkEnd w:id="122"/>
      <w:bookmarkEnd w:id="123"/>
      <w:bookmarkEnd w:id="124"/>
      <w:r>
        <w:rPr>
          <w:rFonts w:ascii="黑体" w:eastAsia="黑体" w:hAnsi="黑体"/>
        </w:rPr>
        <w:t xml:space="preserve"> </w:t>
      </w:r>
      <w:r>
        <w:rPr>
          <w:rFonts w:ascii="黑体" w:eastAsia="黑体" w:hAnsi="黑体" w:hint="eastAsia"/>
        </w:rPr>
        <w:t>d</w:t>
      </w:r>
      <w:r>
        <w:rPr>
          <w:rFonts w:ascii="黑体" w:eastAsia="黑体" w:hAnsi="黑体"/>
        </w:rPr>
        <w:t>isease-free status</w:t>
      </w:r>
      <w:bookmarkEnd w:id="125"/>
    </w:p>
    <w:p w14:paraId="1B9DDF51" w14:textId="77777777" w:rsidR="008A130B" w:rsidRDefault="00000000">
      <w:pPr>
        <w:pStyle w:val="afffff9"/>
        <w:ind w:firstLine="420"/>
        <w:rPr>
          <w:kern w:val="2"/>
          <w:szCs w:val="21"/>
        </w:rPr>
      </w:pPr>
      <w:r>
        <w:rPr>
          <w:rFonts w:hint="eastAsia"/>
        </w:rPr>
        <w:t>人体没有任何疾病的健康状态（世界卫生组织将健康定义为“生理健康、心理健康、社会适应和道德完善”的良好状态），即平和质体质，或机体无不适表现，并且理化检查指标基本正常的状态。</w:t>
      </w:r>
    </w:p>
    <w:p w14:paraId="128CF747" w14:textId="77777777" w:rsidR="008A130B" w:rsidRDefault="00000000">
      <w:pPr>
        <w:pStyle w:val="afffffffffff9"/>
        <w:ind w:left="420" w:hangingChars="200" w:hanging="420"/>
        <w:rPr>
          <w:rFonts w:ascii="黑体" w:eastAsia="黑体" w:hAnsi="黑体"/>
        </w:rPr>
      </w:pPr>
      <w:bookmarkStart w:id="126" w:name="_Toc142662081"/>
      <w:bookmarkStart w:id="127" w:name="_Toc144392533"/>
      <w:bookmarkStart w:id="128" w:name="_Toc144391933"/>
      <w:bookmarkStart w:id="129" w:name="_Toc144282329"/>
      <w:bookmarkStart w:id="130" w:name="_Toc144282443"/>
      <w:bookmarkStart w:id="131" w:name="_Toc144391876"/>
      <w:bookmarkStart w:id="132" w:name="_Toc144468922"/>
      <w:r>
        <w:rPr>
          <w:rFonts w:ascii="黑体" w:eastAsia="黑体" w:hAnsi="黑体"/>
        </w:rPr>
        <w:br/>
      </w:r>
      <w:r>
        <w:rPr>
          <w:rFonts w:ascii="黑体" w:eastAsia="黑体" w:hAnsi="黑体" w:hint="eastAsia"/>
        </w:rPr>
        <w:t>欲病状态</w:t>
      </w:r>
      <w:bookmarkEnd w:id="126"/>
      <w:bookmarkEnd w:id="127"/>
      <w:bookmarkEnd w:id="128"/>
      <w:bookmarkEnd w:id="129"/>
      <w:bookmarkEnd w:id="130"/>
      <w:bookmarkEnd w:id="131"/>
      <w:r>
        <w:rPr>
          <w:rFonts w:ascii="黑体" w:eastAsia="黑体" w:hAnsi="黑体" w:hint="eastAsia"/>
        </w:rPr>
        <w:t>s</w:t>
      </w:r>
      <w:r>
        <w:rPr>
          <w:rFonts w:ascii="黑体" w:eastAsia="黑体" w:hAnsi="黑体"/>
        </w:rPr>
        <w:t>tate of approaching illness</w:t>
      </w:r>
      <w:r>
        <w:rPr>
          <w:rFonts w:ascii="黑体" w:eastAsia="黑体" w:hAnsi="黑体" w:hint="eastAsia"/>
        </w:rPr>
        <w:t>,</w:t>
      </w:r>
      <w:r>
        <w:rPr>
          <w:rFonts w:ascii="黑体" w:eastAsia="黑体" w:hAnsi="黑体"/>
        </w:rPr>
        <w:t xml:space="preserve"> similar to sub-health status</w:t>
      </w:r>
      <w:bookmarkEnd w:id="132"/>
    </w:p>
    <w:p w14:paraId="44F711E5" w14:textId="77777777" w:rsidR="008A130B" w:rsidRDefault="00000000">
      <w:pPr>
        <w:pStyle w:val="afffff9"/>
        <w:ind w:firstLine="420"/>
        <w:rPr>
          <w:kern w:val="2"/>
          <w:szCs w:val="21"/>
        </w:rPr>
      </w:pPr>
      <w:r>
        <w:rPr>
          <w:rFonts w:hint="eastAsia"/>
        </w:rPr>
        <w:t>人体阴阳及脏腑生理功能轻度失调，还未达到脏腑经络、气血津液神等实质性变化，更多的表现为自我状态不佳，或理化检查指标轻度异常，尚未有器质性损伤的改变，处于健康与疾病之间的状态，类似于亚健康状态，但不等同于亚健康状态</w:t>
      </w:r>
      <w:r>
        <w:rPr>
          <w:rFonts w:hint="eastAsia"/>
          <w:color w:val="000000"/>
        </w:rPr>
        <w:t>。</w:t>
      </w:r>
    </w:p>
    <w:p w14:paraId="55765362" w14:textId="77777777" w:rsidR="008A130B" w:rsidRDefault="00000000">
      <w:pPr>
        <w:pStyle w:val="afffffffffff9"/>
        <w:ind w:left="420" w:hangingChars="200" w:hanging="420"/>
        <w:rPr>
          <w:rFonts w:ascii="黑体" w:eastAsia="黑体" w:hAnsi="黑体"/>
        </w:rPr>
      </w:pPr>
      <w:bookmarkStart w:id="133" w:name="_Toc144391877"/>
      <w:bookmarkStart w:id="134" w:name="_Toc144282444"/>
      <w:bookmarkStart w:id="135" w:name="_Toc144391934"/>
      <w:bookmarkStart w:id="136" w:name="_Toc142662082"/>
      <w:bookmarkStart w:id="137" w:name="_Toc144282330"/>
      <w:bookmarkStart w:id="138" w:name="_Toc144392534"/>
      <w:bookmarkStart w:id="139" w:name="_Toc144468923"/>
      <w:r>
        <w:rPr>
          <w:rFonts w:ascii="黑体" w:eastAsia="黑体" w:hAnsi="黑体"/>
        </w:rPr>
        <w:br/>
      </w:r>
      <w:r>
        <w:rPr>
          <w:rFonts w:ascii="黑体" w:eastAsia="黑体" w:hAnsi="黑体" w:hint="eastAsia"/>
        </w:rPr>
        <w:t>已病未变状态</w:t>
      </w:r>
      <w:bookmarkEnd w:id="133"/>
      <w:bookmarkEnd w:id="134"/>
      <w:bookmarkEnd w:id="135"/>
      <w:bookmarkEnd w:id="136"/>
      <w:bookmarkEnd w:id="137"/>
      <w:bookmarkEnd w:id="138"/>
      <w:r>
        <w:rPr>
          <w:rFonts w:ascii="黑体" w:eastAsia="黑体" w:hAnsi="黑体" w:hint="eastAsia"/>
        </w:rPr>
        <w:t xml:space="preserve"> unchanged status of disease</w:t>
      </w:r>
      <w:bookmarkEnd w:id="139"/>
    </w:p>
    <w:p w14:paraId="3769C499" w14:textId="77777777" w:rsidR="008A130B" w:rsidRDefault="00000000">
      <w:pPr>
        <w:pStyle w:val="afffff9"/>
        <w:ind w:firstLine="420"/>
        <w:rPr>
          <w:szCs w:val="21"/>
        </w:rPr>
      </w:pPr>
      <w:r>
        <w:rPr>
          <w:rFonts w:hint="eastAsia"/>
        </w:rPr>
        <w:lastRenderedPageBreak/>
        <w:t>人体某一或几个部位出现了明显病变，但疾病性质未发生明显变化，且病邪尚局限在原发病位而未发生传变的状态。</w:t>
      </w:r>
    </w:p>
    <w:p w14:paraId="6FA7EDEE" w14:textId="77777777" w:rsidR="008A130B" w:rsidRDefault="00000000">
      <w:pPr>
        <w:pStyle w:val="afffffffffff9"/>
        <w:ind w:left="420" w:hangingChars="200" w:hanging="420"/>
        <w:rPr>
          <w:rFonts w:ascii="黑体" w:eastAsia="黑体" w:hAnsi="黑体"/>
        </w:rPr>
      </w:pPr>
      <w:bookmarkStart w:id="140" w:name="_Toc142662083"/>
      <w:bookmarkStart w:id="141" w:name="_Toc144391935"/>
      <w:bookmarkStart w:id="142" w:name="_Toc144392535"/>
      <w:bookmarkStart w:id="143" w:name="_Toc144282331"/>
      <w:bookmarkStart w:id="144" w:name="_Toc144282445"/>
      <w:bookmarkStart w:id="145" w:name="_Toc144391878"/>
      <w:bookmarkStart w:id="146" w:name="_Toc144468924"/>
      <w:r>
        <w:rPr>
          <w:rFonts w:ascii="黑体" w:eastAsia="黑体" w:hAnsi="黑体"/>
        </w:rPr>
        <w:br/>
      </w:r>
      <w:r>
        <w:rPr>
          <w:rFonts w:ascii="黑体" w:eastAsia="黑体" w:hAnsi="黑体" w:hint="eastAsia"/>
        </w:rPr>
        <w:t>瘥后未固状态</w:t>
      </w:r>
      <w:bookmarkEnd w:id="140"/>
      <w:bookmarkEnd w:id="141"/>
      <w:bookmarkEnd w:id="142"/>
      <w:bookmarkEnd w:id="143"/>
      <w:bookmarkEnd w:id="144"/>
      <w:bookmarkEnd w:id="145"/>
      <w:r>
        <w:rPr>
          <w:rFonts w:ascii="黑体" w:eastAsia="黑体" w:hAnsi="黑体" w:hint="eastAsia"/>
        </w:rPr>
        <w:t xml:space="preserve"> r</w:t>
      </w:r>
      <w:r>
        <w:rPr>
          <w:rFonts w:ascii="黑体" w:eastAsia="黑体" w:hAnsi="黑体"/>
        </w:rPr>
        <w:t>ecurrence of disease status</w:t>
      </w:r>
      <w:bookmarkEnd w:id="146"/>
    </w:p>
    <w:p w14:paraId="185FC730" w14:textId="77777777" w:rsidR="008A130B" w:rsidRDefault="00000000">
      <w:pPr>
        <w:pStyle w:val="afffff9"/>
        <w:ind w:firstLine="420"/>
        <w:rPr>
          <w:kern w:val="2"/>
          <w:szCs w:val="21"/>
        </w:rPr>
      </w:pPr>
      <w:r>
        <w:rPr>
          <w:rFonts w:hint="eastAsia"/>
        </w:rPr>
        <w:t>疾病初愈，主要症状虽然已经消失，但因处于康复阶段，余邪未除净，正气未稳固，常表现为轻微症状或轻微证候及虚性体质，疾病仍有复发可能或易新感病邪的状态。</w:t>
      </w:r>
    </w:p>
    <w:p w14:paraId="2D693C81" w14:textId="77777777" w:rsidR="008A130B" w:rsidRDefault="00000000">
      <w:pPr>
        <w:pStyle w:val="afffffffffff9"/>
        <w:ind w:left="420" w:hangingChars="200" w:hanging="420"/>
        <w:rPr>
          <w:rFonts w:ascii="黑体" w:eastAsia="黑体" w:hAnsi="黑体"/>
        </w:rPr>
      </w:pPr>
      <w:bookmarkStart w:id="147" w:name="_Toc144282446"/>
      <w:bookmarkStart w:id="148" w:name="_Toc144391879"/>
      <w:bookmarkStart w:id="149" w:name="_Toc144392536"/>
      <w:bookmarkStart w:id="150" w:name="_Toc142662084"/>
      <w:bookmarkStart w:id="151" w:name="_Toc144391936"/>
      <w:bookmarkStart w:id="152" w:name="_Toc144282332"/>
      <w:bookmarkStart w:id="153" w:name="_Toc144468925"/>
      <w:r>
        <w:rPr>
          <w:rFonts w:ascii="黑体" w:eastAsia="黑体" w:hAnsi="黑体"/>
        </w:rPr>
        <w:br/>
      </w:r>
      <w:r>
        <w:rPr>
          <w:rFonts w:ascii="黑体" w:eastAsia="黑体" w:hAnsi="黑体" w:hint="eastAsia"/>
        </w:rPr>
        <w:t>中医治未病</w:t>
      </w:r>
      <w:bookmarkEnd w:id="147"/>
      <w:bookmarkEnd w:id="148"/>
      <w:bookmarkEnd w:id="149"/>
      <w:bookmarkEnd w:id="150"/>
      <w:bookmarkEnd w:id="151"/>
      <w:bookmarkEnd w:id="152"/>
      <w:r>
        <w:rPr>
          <w:rFonts w:ascii="黑体" w:eastAsia="黑体" w:hAnsi="黑体" w:hint="eastAsia"/>
        </w:rPr>
        <w:t xml:space="preserve"> TCM</w:t>
      </w:r>
      <w:r>
        <w:rPr>
          <w:rFonts w:ascii="黑体" w:eastAsia="黑体" w:hAnsi="黑体"/>
        </w:rPr>
        <w:t xml:space="preserve"> preven</w:t>
      </w:r>
      <w:r>
        <w:rPr>
          <w:rFonts w:ascii="黑体" w:eastAsia="黑体" w:hAnsi="黑体" w:hint="eastAsia"/>
        </w:rPr>
        <w:t>ta</w:t>
      </w:r>
      <w:r>
        <w:rPr>
          <w:rFonts w:ascii="黑体" w:eastAsia="黑体" w:hAnsi="黑体"/>
        </w:rPr>
        <w:t>tive treatment</w:t>
      </w:r>
      <w:bookmarkEnd w:id="153"/>
    </w:p>
    <w:p w14:paraId="3942DFF4" w14:textId="77777777" w:rsidR="008A130B" w:rsidRDefault="00000000">
      <w:pPr>
        <w:pStyle w:val="afffff9"/>
        <w:ind w:firstLine="420"/>
        <w:rPr>
          <w:kern w:val="2"/>
          <w:szCs w:val="21"/>
        </w:rPr>
      </w:pPr>
      <w:r>
        <w:rPr>
          <w:rFonts w:hint="eastAsia"/>
        </w:rPr>
        <w:t>在中医学理论指导下，治理、管理未病，其内涵主要包括无病养生、欲病治萌、既病防变、瘥后防复四个方面。</w:t>
      </w:r>
    </w:p>
    <w:p w14:paraId="55966B3B" w14:textId="77777777" w:rsidR="008A130B" w:rsidRDefault="00000000">
      <w:pPr>
        <w:pStyle w:val="afffffffffff9"/>
        <w:ind w:left="420" w:hangingChars="200" w:hanging="420"/>
        <w:rPr>
          <w:rFonts w:ascii="黑体" w:eastAsia="黑体" w:hAnsi="黑体"/>
        </w:rPr>
      </w:pPr>
      <w:bookmarkStart w:id="154" w:name="_Toc144282333"/>
      <w:bookmarkStart w:id="155" w:name="_Toc144391937"/>
      <w:bookmarkStart w:id="156" w:name="_Toc144391880"/>
      <w:bookmarkStart w:id="157" w:name="_Toc144392537"/>
      <w:bookmarkStart w:id="158" w:name="_Toc142662085"/>
      <w:bookmarkStart w:id="159" w:name="_Toc144282447"/>
      <w:bookmarkStart w:id="160" w:name="_Toc144468926"/>
      <w:r>
        <w:rPr>
          <w:rFonts w:ascii="黑体" w:eastAsia="黑体" w:hAnsi="黑体"/>
        </w:rPr>
        <w:br/>
      </w:r>
      <w:r>
        <w:rPr>
          <w:rFonts w:ascii="黑体" w:eastAsia="黑体" w:hAnsi="黑体" w:hint="eastAsia"/>
        </w:rPr>
        <w:t>中医养生保健</w:t>
      </w:r>
      <w:bookmarkEnd w:id="154"/>
      <w:bookmarkEnd w:id="155"/>
      <w:bookmarkEnd w:id="156"/>
      <w:bookmarkEnd w:id="157"/>
      <w:bookmarkEnd w:id="158"/>
      <w:bookmarkEnd w:id="159"/>
      <w:r>
        <w:rPr>
          <w:rFonts w:ascii="黑体" w:eastAsia="黑体" w:hAnsi="黑体" w:hint="eastAsia"/>
        </w:rPr>
        <w:t xml:space="preserve"> TCM</w:t>
      </w:r>
      <w:r>
        <w:rPr>
          <w:rFonts w:ascii="黑体" w:eastAsia="黑体" w:hAnsi="黑体"/>
        </w:rPr>
        <w:t xml:space="preserve"> </w:t>
      </w:r>
      <w:r>
        <w:rPr>
          <w:rFonts w:ascii="黑体" w:eastAsia="黑体" w:hAnsi="黑体" w:hint="eastAsia"/>
        </w:rPr>
        <w:t>h</w:t>
      </w:r>
      <w:r>
        <w:rPr>
          <w:rFonts w:ascii="黑体" w:eastAsia="黑体" w:hAnsi="黑体"/>
        </w:rPr>
        <w:t>ealth cultivation</w:t>
      </w:r>
      <w:bookmarkEnd w:id="160"/>
    </w:p>
    <w:p w14:paraId="069C9D3D" w14:textId="77777777" w:rsidR="008A130B" w:rsidRDefault="00000000">
      <w:pPr>
        <w:pStyle w:val="afffff9"/>
        <w:ind w:firstLine="420"/>
        <w:rPr>
          <w:kern w:val="2"/>
          <w:szCs w:val="21"/>
        </w:rPr>
      </w:pPr>
      <w:r>
        <w:rPr>
          <w:rFonts w:hint="eastAsia"/>
        </w:rPr>
        <w:t>在中医理论范畴内，遵循养生、治未病和保健等思想，人类根据对自身生命活动的认识和理解，运用各种方法和措施，有意识地进行尽可能达到身心健康，直至自然寿限的生命养护行为。</w:t>
      </w:r>
    </w:p>
    <w:p w14:paraId="4148E8BA" w14:textId="77777777" w:rsidR="008A130B" w:rsidRDefault="00000000">
      <w:pPr>
        <w:pStyle w:val="afffffffffff9"/>
        <w:ind w:left="420" w:hangingChars="200" w:hanging="420"/>
        <w:rPr>
          <w:rFonts w:ascii="黑体" w:eastAsia="黑体" w:hAnsi="黑体"/>
        </w:rPr>
      </w:pPr>
      <w:bookmarkStart w:id="161" w:name="_Toc142662086"/>
      <w:bookmarkStart w:id="162" w:name="_Toc144391938"/>
      <w:bookmarkStart w:id="163" w:name="_Toc144282448"/>
      <w:bookmarkStart w:id="164" w:name="_Toc144391881"/>
      <w:bookmarkStart w:id="165" w:name="_Toc144282334"/>
      <w:bookmarkStart w:id="166" w:name="_Toc144392538"/>
      <w:bookmarkStart w:id="167" w:name="_Toc144468927"/>
      <w:r>
        <w:rPr>
          <w:rFonts w:ascii="黑体" w:eastAsia="黑体" w:hAnsi="黑体"/>
        </w:rPr>
        <w:br/>
      </w:r>
      <w:r>
        <w:rPr>
          <w:rFonts w:ascii="黑体" w:eastAsia="黑体" w:hAnsi="黑体" w:hint="eastAsia"/>
        </w:rPr>
        <w:t>中医体质</w:t>
      </w:r>
      <w:bookmarkEnd w:id="161"/>
      <w:bookmarkEnd w:id="162"/>
      <w:bookmarkEnd w:id="163"/>
      <w:bookmarkEnd w:id="164"/>
      <w:bookmarkEnd w:id="165"/>
      <w:bookmarkEnd w:id="166"/>
      <w:r>
        <w:rPr>
          <w:rFonts w:ascii="黑体" w:eastAsia="黑体" w:hAnsi="黑体" w:hint="eastAsia"/>
        </w:rPr>
        <w:t xml:space="preserve"> c</w:t>
      </w:r>
      <w:r>
        <w:rPr>
          <w:rFonts w:ascii="黑体" w:eastAsia="黑体" w:hAnsi="黑体"/>
        </w:rPr>
        <w:t xml:space="preserve">onstitution </w:t>
      </w:r>
      <w:r>
        <w:rPr>
          <w:rFonts w:ascii="黑体" w:eastAsia="黑体" w:hAnsi="黑体" w:hint="eastAsia"/>
        </w:rPr>
        <w:t>of</w:t>
      </w:r>
      <w:r>
        <w:rPr>
          <w:rFonts w:ascii="黑体" w:eastAsia="黑体" w:hAnsi="黑体"/>
        </w:rPr>
        <w:t xml:space="preserve"> </w:t>
      </w:r>
      <w:r>
        <w:rPr>
          <w:rFonts w:ascii="黑体" w:eastAsia="黑体" w:hAnsi="黑体" w:hint="eastAsia"/>
        </w:rPr>
        <w:t>TCM</w:t>
      </w:r>
      <w:bookmarkEnd w:id="167"/>
    </w:p>
    <w:p w14:paraId="251510EC" w14:textId="77777777" w:rsidR="008A130B" w:rsidRDefault="00000000">
      <w:pPr>
        <w:pStyle w:val="afffff9"/>
        <w:ind w:firstLine="420"/>
        <w:rPr>
          <w:kern w:val="2"/>
          <w:szCs w:val="21"/>
        </w:rPr>
      </w:pPr>
      <w:r>
        <w:rPr>
          <w:rFonts w:hint="eastAsia"/>
        </w:rPr>
        <w:t>人体生命过程中，在先天禀赋和后天获得的基础上所形成的形态结构、生理功能和心理状态方面综合的、相对稳定的固有特质，是人类在生长、发育过程中所形成的与自然、社会环境相适应的人体个性特征。</w:t>
      </w:r>
    </w:p>
    <w:p w14:paraId="3436F00C" w14:textId="77777777" w:rsidR="008A130B" w:rsidRDefault="00000000">
      <w:pPr>
        <w:pStyle w:val="afffffffffff9"/>
        <w:ind w:left="420" w:hangingChars="200" w:hanging="420"/>
        <w:rPr>
          <w:rFonts w:ascii="黑体" w:eastAsia="黑体" w:hAnsi="黑体"/>
        </w:rPr>
      </w:pPr>
      <w:bookmarkStart w:id="168" w:name="_Toc144392539"/>
      <w:bookmarkStart w:id="169" w:name="_Toc144391939"/>
      <w:bookmarkStart w:id="170" w:name="_Toc144282335"/>
      <w:bookmarkStart w:id="171" w:name="_Toc144282449"/>
      <w:bookmarkStart w:id="172" w:name="_Toc142662087"/>
      <w:bookmarkStart w:id="173" w:name="_Toc144391882"/>
      <w:bookmarkStart w:id="174" w:name="_Toc144468928"/>
      <w:r>
        <w:rPr>
          <w:rFonts w:ascii="黑体" w:eastAsia="黑体" w:hAnsi="黑体"/>
        </w:rPr>
        <w:br/>
      </w:r>
      <w:r>
        <w:rPr>
          <w:rFonts w:ascii="黑体" w:eastAsia="黑体" w:hAnsi="黑体" w:hint="eastAsia"/>
        </w:rPr>
        <w:t>证候</w:t>
      </w:r>
      <w:bookmarkEnd w:id="168"/>
      <w:bookmarkEnd w:id="169"/>
      <w:bookmarkEnd w:id="170"/>
      <w:bookmarkEnd w:id="171"/>
      <w:bookmarkEnd w:id="172"/>
      <w:bookmarkEnd w:id="173"/>
      <w:r>
        <w:rPr>
          <w:rFonts w:ascii="黑体" w:eastAsia="黑体" w:hAnsi="黑体" w:hint="eastAsia"/>
        </w:rPr>
        <w:t xml:space="preserve"> patterns</w:t>
      </w:r>
      <w:bookmarkEnd w:id="174"/>
    </w:p>
    <w:p w14:paraId="3AA3CCAF" w14:textId="77777777" w:rsidR="008A130B" w:rsidRDefault="00000000">
      <w:pPr>
        <w:pStyle w:val="afffff9"/>
        <w:ind w:firstLine="420"/>
        <w:rPr>
          <w:kern w:val="2"/>
          <w:szCs w:val="21"/>
        </w:rPr>
      </w:pPr>
      <w:r>
        <w:rPr>
          <w:rFonts w:hint="eastAsia"/>
        </w:rPr>
        <w:t>证，是疾病过程中一定阶段的病位、病因、病性、病势及机体抗病能力的强弱等本质有机联系的反应状态。证候表现为临床可被观察到的症状与体征等，一般由一组相对固定的、有内在联系的、能揭示疾病某一阶段或某一类型病理本质的症状和体征。</w:t>
      </w:r>
    </w:p>
    <w:p w14:paraId="38F024A0" w14:textId="77777777" w:rsidR="008A130B" w:rsidRDefault="00000000">
      <w:pPr>
        <w:pStyle w:val="afffffffffff9"/>
        <w:ind w:left="420" w:hangingChars="200" w:hanging="420"/>
        <w:rPr>
          <w:rFonts w:ascii="黑体" w:eastAsia="黑体" w:hAnsi="黑体"/>
        </w:rPr>
      </w:pPr>
      <w:bookmarkStart w:id="175" w:name="_Toc144282336"/>
      <w:bookmarkStart w:id="176" w:name="_Toc142662088"/>
      <w:bookmarkStart w:id="177" w:name="_Toc144391883"/>
      <w:bookmarkStart w:id="178" w:name="_Toc144392540"/>
      <w:bookmarkStart w:id="179" w:name="_Toc144282450"/>
      <w:bookmarkStart w:id="180" w:name="_Toc144391940"/>
      <w:bookmarkStart w:id="181" w:name="_Toc144468929"/>
      <w:r>
        <w:rPr>
          <w:rFonts w:ascii="黑体" w:eastAsia="黑体" w:hAnsi="黑体"/>
        </w:rPr>
        <w:br/>
      </w:r>
      <w:r>
        <w:rPr>
          <w:rFonts w:ascii="黑体" w:eastAsia="黑体" w:hAnsi="黑体" w:hint="eastAsia"/>
        </w:rPr>
        <w:t>中医治未病诊疗路径</w:t>
      </w:r>
      <w:bookmarkEnd w:id="175"/>
      <w:bookmarkEnd w:id="176"/>
      <w:bookmarkEnd w:id="177"/>
      <w:bookmarkEnd w:id="178"/>
      <w:bookmarkEnd w:id="179"/>
      <w:bookmarkEnd w:id="180"/>
      <w:r>
        <w:rPr>
          <w:rFonts w:ascii="黑体" w:eastAsia="黑体" w:hAnsi="黑体"/>
        </w:rPr>
        <w:t xml:space="preserve"> </w:t>
      </w:r>
      <w:r>
        <w:rPr>
          <w:rFonts w:ascii="黑体" w:eastAsia="黑体" w:hAnsi="黑体" w:hint="eastAsia"/>
        </w:rPr>
        <w:t>diagnosis and treatment pathways of TCM preventative treatment</w:t>
      </w:r>
      <w:bookmarkEnd w:id="181"/>
    </w:p>
    <w:p w14:paraId="6FB9D9CD" w14:textId="77777777" w:rsidR="008A130B" w:rsidRDefault="00000000">
      <w:pPr>
        <w:pStyle w:val="afffff9"/>
        <w:ind w:firstLine="420"/>
        <w:rPr>
          <w:szCs w:val="21"/>
        </w:rPr>
      </w:pPr>
      <w:r>
        <w:rPr>
          <w:rFonts w:hint="eastAsia"/>
        </w:rPr>
        <w:t>围绕中医治未病适宜人群的健康信息采集、未病状态辨识与评估及治未病干预等建立的一整套标准化诊疗程序与服务模式，其中涉及一系列的规范操作。</w:t>
      </w:r>
    </w:p>
    <w:p w14:paraId="47E578D8" w14:textId="77777777" w:rsidR="008A130B" w:rsidRDefault="00000000">
      <w:pPr>
        <w:pStyle w:val="affb"/>
        <w:spacing w:before="312" w:after="312"/>
      </w:pPr>
      <w:bookmarkStart w:id="182" w:name="_Toc144909337"/>
      <w:bookmarkStart w:id="183" w:name="_Toc144282451"/>
      <w:bookmarkStart w:id="184" w:name="_Toc146134411"/>
      <w:bookmarkStart w:id="185" w:name="_Toc144392541"/>
      <w:bookmarkStart w:id="186" w:name="_Toc145623143"/>
      <w:bookmarkStart w:id="187" w:name="_Toc144282337"/>
      <w:bookmarkStart w:id="188" w:name="_Toc144468930"/>
      <w:bookmarkStart w:id="189" w:name="_Toc146143068"/>
      <w:bookmarkStart w:id="190" w:name="_Toc145514644"/>
      <w:bookmarkStart w:id="191" w:name="_Toc145492714"/>
      <w:bookmarkStart w:id="192" w:name="_Toc145514740"/>
      <w:bookmarkStart w:id="193" w:name="_Toc144391941"/>
      <w:bookmarkStart w:id="194" w:name="_Toc152149889"/>
      <w:bookmarkStart w:id="195" w:name="_Toc144391884"/>
      <w:bookmarkStart w:id="196" w:name="_Toc152149841"/>
      <w:bookmarkStart w:id="197" w:name="_Toc142662089"/>
      <w:r>
        <w:rPr>
          <w:rFonts w:hint="eastAsia"/>
        </w:rPr>
        <w:t>总体要求</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4959DB8C" w14:textId="77777777" w:rsidR="008A130B" w:rsidRDefault="00000000">
      <w:pPr>
        <w:pStyle w:val="afffffffff3"/>
        <w:rPr>
          <w:szCs w:val="21"/>
        </w:rPr>
      </w:pPr>
      <w:r>
        <w:rPr>
          <w:rFonts w:hint="eastAsia"/>
        </w:rPr>
        <w:t>进行中医治未病诊疗的医务人员应接受中医治未病专业培训。</w:t>
      </w:r>
    </w:p>
    <w:p w14:paraId="174864FA" w14:textId="77777777" w:rsidR="008A130B" w:rsidRDefault="00000000">
      <w:pPr>
        <w:pStyle w:val="afffffffff3"/>
      </w:pPr>
      <w:r>
        <w:rPr>
          <w:rFonts w:hint="eastAsia"/>
        </w:rPr>
        <w:t>实施治未病干预方法技术要遵循“安全、有效、适宜”的原则。</w:t>
      </w:r>
    </w:p>
    <w:p w14:paraId="4F567980" w14:textId="77777777" w:rsidR="008A130B" w:rsidRDefault="00000000">
      <w:pPr>
        <w:pStyle w:val="afffffffff3"/>
      </w:pPr>
      <w:r>
        <w:rPr>
          <w:rFonts w:hint="eastAsia"/>
        </w:rPr>
        <w:t>未病状态信息采集尽量全面，中医治未病干预方案制定需要个性化。</w:t>
      </w:r>
    </w:p>
    <w:p w14:paraId="4380038F" w14:textId="77777777" w:rsidR="008A130B" w:rsidRDefault="00000000">
      <w:pPr>
        <w:pStyle w:val="afffffffff3"/>
      </w:pPr>
      <w:r>
        <w:rPr>
          <w:rFonts w:hint="eastAsia"/>
        </w:rPr>
        <w:t>中医治未病技术干预前，应提前告知实施对象部分技术可能存在的风险。</w:t>
      </w:r>
    </w:p>
    <w:p w14:paraId="2115598C" w14:textId="77777777" w:rsidR="008A130B" w:rsidRDefault="00000000">
      <w:pPr>
        <w:pStyle w:val="afffffffff3"/>
      </w:pPr>
      <w:r>
        <w:rPr>
          <w:rFonts w:hint="eastAsia"/>
        </w:rPr>
        <w:t>在中医治未病诊疗期间，如实施对象出现明显不适状况，应及时查明原因采取对应措施，或转到相应专科进行诊疗，如遇急危重病人，或疾病已发生多脏器病变，需转入急诊或相应专科治疗。</w:t>
      </w:r>
    </w:p>
    <w:p w14:paraId="4B19061B" w14:textId="77777777" w:rsidR="008A130B" w:rsidRDefault="00000000">
      <w:pPr>
        <w:pStyle w:val="affb"/>
        <w:spacing w:before="312" w:after="312"/>
      </w:pPr>
      <w:bookmarkStart w:id="198" w:name="_Toc144391885"/>
      <w:bookmarkStart w:id="199" w:name="_Toc144282452"/>
      <w:bookmarkStart w:id="200" w:name="_Toc144392542"/>
      <w:bookmarkStart w:id="201" w:name="_Toc144391942"/>
      <w:bookmarkStart w:id="202" w:name="_Toc144282338"/>
      <w:bookmarkStart w:id="203" w:name="_Toc144468931"/>
      <w:bookmarkStart w:id="204" w:name="_Toc144909338"/>
      <w:bookmarkStart w:id="205" w:name="_Toc144282454"/>
      <w:bookmarkStart w:id="206" w:name="_Toc145623144"/>
      <w:bookmarkStart w:id="207" w:name="_Toc144391887"/>
      <w:bookmarkStart w:id="208" w:name="_Toc146143069"/>
      <w:bookmarkStart w:id="209" w:name="_Toc144392544"/>
      <w:bookmarkStart w:id="210" w:name="_Toc152149890"/>
      <w:bookmarkStart w:id="211" w:name="_Toc145514741"/>
      <w:bookmarkStart w:id="212" w:name="_Toc144391944"/>
      <w:bookmarkStart w:id="213" w:name="_Toc152149842"/>
      <w:bookmarkStart w:id="214" w:name="_Toc146134412"/>
      <w:bookmarkStart w:id="215" w:name="_Toc145492715"/>
      <w:bookmarkStart w:id="216" w:name="_Toc144282340"/>
      <w:bookmarkStart w:id="217" w:name="_Toc145514645"/>
      <w:bookmarkEnd w:id="198"/>
      <w:bookmarkEnd w:id="199"/>
      <w:bookmarkEnd w:id="200"/>
      <w:bookmarkEnd w:id="201"/>
      <w:bookmarkEnd w:id="202"/>
      <w:r>
        <w:rPr>
          <w:rFonts w:hint="eastAsia"/>
        </w:rPr>
        <w:t>采集适宜人群健康信息并建档</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1A0C2722" w14:textId="77777777" w:rsidR="008A130B" w:rsidRDefault="00000000">
      <w:pPr>
        <w:pStyle w:val="affc"/>
        <w:spacing w:before="156" w:after="156"/>
      </w:pPr>
      <w:bookmarkStart w:id="218" w:name="_Toc146143070"/>
      <w:bookmarkStart w:id="219" w:name="_Toc145492716"/>
      <w:bookmarkStart w:id="220" w:name="_Toc145514646"/>
      <w:bookmarkStart w:id="221" w:name="_Toc144282341"/>
      <w:bookmarkStart w:id="222" w:name="_Toc144391888"/>
      <w:bookmarkStart w:id="223" w:name="_Toc144392545"/>
      <w:bookmarkStart w:id="224" w:name="_Toc146134413"/>
      <w:bookmarkStart w:id="225" w:name="_Toc145514742"/>
      <w:bookmarkStart w:id="226" w:name="_Toc144391945"/>
      <w:bookmarkStart w:id="227" w:name="_Toc144282455"/>
      <w:bookmarkStart w:id="228" w:name="_Toc144468932"/>
      <w:bookmarkStart w:id="229" w:name="_Toc145623145"/>
      <w:bookmarkStart w:id="230" w:name="_Toc152149843"/>
      <w:bookmarkStart w:id="231" w:name="_Toc152149891"/>
      <w:r>
        <w:t>中医健康信息采集</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5F45F75A" w14:textId="77777777" w:rsidR="008A130B" w:rsidRDefault="00000000">
      <w:pPr>
        <w:pStyle w:val="afffff9"/>
        <w:ind w:firstLine="420"/>
        <w:rPr>
          <w:szCs w:val="21"/>
        </w:rPr>
      </w:pPr>
      <w:r>
        <w:rPr>
          <w:rFonts w:hint="eastAsia"/>
        </w:rPr>
        <w:lastRenderedPageBreak/>
        <w:t>由经过中医治未病专业培训的中医师或医师根据望、闻、问、切四诊合参，或采用中医体质量表及中医健康状态相关评价量表，或利用能检测中医经络、脏腑功能、气血状态等功能的仪器设备，独立或综合采集人体健康信息。</w:t>
      </w:r>
    </w:p>
    <w:p w14:paraId="1A2F13C9" w14:textId="77777777" w:rsidR="008A130B" w:rsidRDefault="00000000">
      <w:pPr>
        <w:pStyle w:val="affc"/>
        <w:spacing w:before="156" w:after="156"/>
      </w:pPr>
      <w:bookmarkStart w:id="232" w:name="_Toc144282342"/>
      <w:bookmarkStart w:id="233" w:name="_Toc144468933"/>
      <w:bookmarkStart w:id="234" w:name="_Toc144391889"/>
      <w:bookmarkStart w:id="235" w:name="_Toc146134414"/>
      <w:bookmarkStart w:id="236" w:name="_Toc144392546"/>
      <w:bookmarkStart w:id="237" w:name="_Toc145514647"/>
      <w:bookmarkStart w:id="238" w:name="_Toc145514743"/>
      <w:bookmarkStart w:id="239" w:name="_Toc145623146"/>
      <w:bookmarkStart w:id="240" w:name="_Toc144282456"/>
      <w:bookmarkStart w:id="241" w:name="_Toc145492717"/>
      <w:bookmarkStart w:id="242" w:name="_Toc144391946"/>
      <w:bookmarkStart w:id="243" w:name="_Toc152149844"/>
      <w:bookmarkStart w:id="244" w:name="_Toc152149892"/>
      <w:bookmarkStart w:id="245" w:name="_Toc146143071"/>
      <w:r>
        <w:rPr>
          <w:rFonts w:hint="eastAsia"/>
        </w:rPr>
        <w:t>现代理化检查的健康信息采集</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B16C290" w14:textId="77777777" w:rsidR="008A130B" w:rsidRDefault="00000000">
      <w:pPr>
        <w:pStyle w:val="afffff9"/>
        <w:ind w:firstLine="420"/>
      </w:pPr>
      <w:r>
        <w:rPr>
          <w:rFonts w:hint="eastAsia"/>
        </w:rPr>
        <w:t>由经过中医治未病专业培训的中医师或医师对人体以往健康体检的相关信息（检验、心电图、影像等）进行采集，结合对其他相关现代仪器设备检查人体的健康信息采集。</w:t>
      </w:r>
    </w:p>
    <w:p w14:paraId="5332DF29" w14:textId="77777777" w:rsidR="008A130B" w:rsidRDefault="00000000">
      <w:pPr>
        <w:pStyle w:val="affc"/>
        <w:spacing w:before="156" w:after="156"/>
      </w:pPr>
      <w:bookmarkStart w:id="246" w:name="_Toc152149893"/>
      <w:bookmarkStart w:id="247" w:name="_Toc144468934"/>
      <w:bookmarkStart w:id="248" w:name="_Toc145492718"/>
      <w:bookmarkStart w:id="249" w:name="_Toc145514744"/>
      <w:bookmarkStart w:id="250" w:name="_Toc145623147"/>
      <w:bookmarkStart w:id="251" w:name="_Toc144391947"/>
      <w:bookmarkStart w:id="252" w:name="_Toc144391890"/>
      <w:bookmarkStart w:id="253" w:name="_Toc145514648"/>
      <w:bookmarkStart w:id="254" w:name="_Toc146134415"/>
      <w:bookmarkStart w:id="255" w:name="_Toc152149845"/>
      <w:bookmarkStart w:id="256" w:name="_Toc144282457"/>
      <w:bookmarkStart w:id="257" w:name="_Toc144282343"/>
      <w:bookmarkStart w:id="258" w:name="_Toc146143072"/>
      <w:bookmarkStart w:id="259" w:name="_Toc144392547"/>
      <w:r>
        <w:rPr>
          <w:rFonts w:hint="eastAsia"/>
        </w:rPr>
        <w:t>建立适宜人群健康信息档案</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1A8015B" w14:textId="77777777" w:rsidR="008A130B" w:rsidRDefault="00000000">
      <w:pPr>
        <w:pStyle w:val="afffff9"/>
        <w:ind w:firstLine="420"/>
      </w:pPr>
      <w:r>
        <w:rPr>
          <w:rFonts w:hint="eastAsia"/>
        </w:rPr>
        <w:t>综合中医健康信息采集与现代理化检查的健康信息采集内容，由经过中医治未病专业培训的医务人员建立中医治未病适宜人群健康信息档案。</w:t>
      </w:r>
    </w:p>
    <w:p w14:paraId="0548FB9F" w14:textId="77777777" w:rsidR="008A130B" w:rsidRDefault="00000000">
      <w:pPr>
        <w:pStyle w:val="affb"/>
        <w:spacing w:before="312" w:after="312"/>
      </w:pPr>
      <w:bookmarkStart w:id="260" w:name="_Toc146143073"/>
      <w:bookmarkStart w:id="261" w:name="_Toc146134416"/>
      <w:bookmarkStart w:id="262" w:name="_Toc152149894"/>
      <w:bookmarkStart w:id="263" w:name="_Toc144468935"/>
      <w:bookmarkStart w:id="264" w:name="_Toc144391891"/>
      <w:bookmarkStart w:id="265" w:name="_Toc152149846"/>
      <w:bookmarkStart w:id="266" w:name="_Toc145514745"/>
      <w:bookmarkStart w:id="267" w:name="_Toc145623148"/>
      <w:bookmarkStart w:id="268" w:name="_Toc145492719"/>
      <w:bookmarkStart w:id="269" w:name="_Toc145514649"/>
      <w:bookmarkStart w:id="270" w:name="_Toc144282344"/>
      <w:bookmarkStart w:id="271" w:name="_Toc144909339"/>
      <w:bookmarkStart w:id="272" w:name="_Toc144282458"/>
      <w:bookmarkStart w:id="273" w:name="_Toc144391948"/>
      <w:bookmarkStart w:id="274" w:name="_Toc144392548"/>
      <w:r>
        <w:rPr>
          <w:rFonts w:hint="eastAsia"/>
        </w:rPr>
        <w:t>未病状态的辨识与评估</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9A407" w14:textId="77777777" w:rsidR="008A130B" w:rsidRDefault="00000000">
      <w:pPr>
        <w:pStyle w:val="affc"/>
        <w:spacing w:before="156" w:after="156"/>
      </w:pPr>
      <w:bookmarkStart w:id="275" w:name="_Toc152149895"/>
      <w:bookmarkStart w:id="276" w:name="_Toc152149847"/>
      <w:r>
        <w:rPr>
          <w:rFonts w:hint="eastAsia"/>
        </w:rPr>
        <w:t>基本要求</w:t>
      </w:r>
      <w:bookmarkEnd w:id="275"/>
      <w:bookmarkEnd w:id="276"/>
    </w:p>
    <w:p w14:paraId="2D469342" w14:textId="77777777" w:rsidR="008A130B" w:rsidRDefault="00000000">
      <w:pPr>
        <w:pStyle w:val="afffff9"/>
        <w:ind w:firstLine="420"/>
      </w:pPr>
      <w:r>
        <w:rPr>
          <w:rFonts w:hint="eastAsia"/>
        </w:rPr>
        <w:t>由经过中医治未病专业培训的中医师或医师根据采集对象的中医健康信息与现代理化检查等内容，结合临床经验，综合研判，对就诊对象的未病状态作出辨识与评估。</w:t>
      </w:r>
    </w:p>
    <w:p w14:paraId="078C2857" w14:textId="77777777" w:rsidR="008A130B" w:rsidRDefault="00000000">
      <w:pPr>
        <w:pStyle w:val="affc"/>
        <w:spacing w:before="156" w:after="156"/>
      </w:pPr>
      <w:bookmarkStart w:id="277" w:name="_Toc152149896"/>
      <w:bookmarkStart w:id="278" w:name="_Toc146134417"/>
      <w:bookmarkStart w:id="279" w:name="_Toc144282459"/>
      <w:bookmarkStart w:id="280" w:name="_Toc146143074"/>
      <w:bookmarkStart w:id="281" w:name="_Toc144392549"/>
      <w:bookmarkStart w:id="282" w:name="_Toc145514650"/>
      <w:bookmarkStart w:id="283" w:name="_Toc144282345"/>
      <w:bookmarkStart w:id="284" w:name="_Toc145492720"/>
      <w:bookmarkStart w:id="285" w:name="_Toc144391949"/>
      <w:bookmarkStart w:id="286" w:name="_Toc145623149"/>
      <w:bookmarkStart w:id="287" w:name="_Toc144468936"/>
      <w:bookmarkStart w:id="288" w:name="_Toc145514746"/>
      <w:bookmarkStart w:id="289" w:name="_Toc144391892"/>
      <w:bookmarkStart w:id="290" w:name="_Toc152149848"/>
      <w:r>
        <w:rPr>
          <w:rFonts w:hint="eastAsia"/>
        </w:rPr>
        <w:t>无病状态</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26F45185" w14:textId="77777777" w:rsidR="008A130B" w:rsidRDefault="00000000">
      <w:pPr>
        <w:pStyle w:val="afffff9"/>
        <w:ind w:firstLine="420"/>
      </w:pPr>
      <w:r>
        <w:rPr>
          <w:rFonts w:hint="eastAsia"/>
        </w:rPr>
        <w:t>见3.2。</w:t>
      </w:r>
    </w:p>
    <w:p w14:paraId="05E832D6" w14:textId="77777777" w:rsidR="008A130B" w:rsidRDefault="00000000">
      <w:pPr>
        <w:pStyle w:val="affc"/>
        <w:spacing w:before="156" w:after="156"/>
      </w:pPr>
      <w:bookmarkStart w:id="291" w:name="_Toc144391950"/>
      <w:bookmarkStart w:id="292" w:name="_Toc144392550"/>
      <w:bookmarkStart w:id="293" w:name="_Toc145492721"/>
      <w:bookmarkStart w:id="294" w:name="_Toc146143075"/>
      <w:bookmarkStart w:id="295" w:name="_Toc146134418"/>
      <w:bookmarkStart w:id="296" w:name="_Toc144391893"/>
      <w:bookmarkStart w:id="297" w:name="_Toc145514651"/>
      <w:bookmarkStart w:id="298" w:name="_Toc152149849"/>
      <w:bookmarkStart w:id="299" w:name="_Toc144282346"/>
      <w:bookmarkStart w:id="300" w:name="_Toc152149897"/>
      <w:bookmarkStart w:id="301" w:name="_Toc145514747"/>
      <w:bookmarkStart w:id="302" w:name="_Toc145623150"/>
      <w:bookmarkStart w:id="303" w:name="_Toc144282460"/>
      <w:bookmarkStart w:id="304" w:name="_Toc144468937"/>
      <w:r>
        <w:rPr>
          <w:rFonts w:hint="eastAsia"/>
        </w:rPr>
        <w:t>欲病状态</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7F2F537" w14:textId="77777777" w:rsidR="008A130B" w:rsidRDefault="00000000">
      <w:pPr>
        <w:pStyle w:val="affd"/>
        <w:spacing w:before="156" w:after="156"/>
      </w:pPr>
      <w:bookmarkStart w:id="305" w:name="_Toc144282461"/>
      <w:bookmarkStart w:id="306" w:name="_Toc152149850"/>
      <w:bookmarkStart w:id="307" w:name="_Toc144282347"/>
      <w:bookmarkStart w:id="308" w:name="_Toc144391894"/>
      <w:r>
        <w:rPr>
          <w:rFonts w:hint="eastAsia"/>
        </w:rPr>
        <w:t>欲病偏颇体质状态</w:t>
      </w:r>
      <w:bookmarkEnd w:id="305"/>
      <w:bookmarkEnd w:id="306"/>
      <w:bookmarkEnd w:id="307"/>
      <w:bookmarkEnd w:id="308"/>
    </w:p>
    <w:p w14:paraId="7EB5FEAB" w14:textId="77777777" w:rsidR="008A130B" w:rsidRDefault="00000000">
      <w:pPr>
        <w:pStyle w:val="afffff9"/>
        <w:ind w:firstLine="420"/>
      </w:pPr>
      <w:r>
        <w:rPr>
          <w:rFonts w:hint="eastAsia"/>
        </w:rPr>
        <w:t>主要指人体气虚质、阳虚质、阴虚质、痰湿质、湿热质、血瘀质、气郁质、特禀质8种偏颇体质比较明显的状态。</w:t>
      </w:r>
    </w:p>
    <w:p w14:paraId="26F7CF19" w14:textId="77777777" w:rsidR="008A130B" w:rsidRDefault="00000000">
      <w:pPr>
        <w:pStyle w:val="affd"/>
        <w:spacing w:before="156" w:after="156"/>
      </w:pPr>
      <w:bookmarkStart w:id="309" w:name="_Toc144282462"/>
      <w:bookmarkStart w:id="310" w:name="_Toc144282348"/>
      <w:bookmarkStart w:id="311" w:name="_Toc152149851"/>
      <w:bookmarkStart w:id="312" w:name="_Toc144391895"/>
      <w:r>
        <w:rPr>
          <w:rFonts w:hint="eastAsia"/>
        </w:rPr>
        <w:t>欲病常见症状状态</w:t>
      </w:r>
      <w:bookmarkEnd w:id="309"/>
      <w:bookmarkEnd w:id="310"/>
      <w:bookmarkEnd w:id="311"/>
      <w:bookmarkEnd w:id="312"/>
    </w:p>
    <w:p w14:paraId="0BD0B7FE" w14:textId="77777777" w:rsidR="008A130B" w:rsidRDefault="00000000">
      <w:pPr>
        <w:pStyle w:val="afffff9"/>
        <w:ind w:firstLine="420"/>
        <w:rPr>
          <w:kern w:val="2"/>
          <w:szCs w:val="21"/>
        </w:rPr>
      </w:pPr>
      <w:r>
        <w:rPr>
          <w:rFonts w:hint="eastAsia"/>
        </w:rPr>
        <w:t>该状态是指人体有时已经出现明显不适症状，且症状出现频率较高，并已经对生活与工作造成一定影响，尚未明确诊断为疾病的人体状态。下列症状均需排除器质性、继发性疾病所致。</w:t>
      </w:r>
      <w:r>
        <w:rPr>
          <w:rFonts w:hAnsi="宋体" w:hint="eastAsia"/>
        </w:rPr>
        <w:t>欲病常见症状也可根据实际情况结合中西医诊断确定。包括但不限于：</w:t>
      </w:r>
    </w:p>
    <w:p w14:paraId="612F50CE" w14:textId="77777777" w:rsidR="008A130B" w:rsidRDefault="00000000">
      <w:pPr>
        <w:pStyle w:val="af2"/>
      </w:pPr>
      <w:bookmarkStart w:id="313" w:name="_Toc144282349"/>
      <w:r>
        <w:rPr>
          <w:rFonts w:hint="eastAsia"/>
        </w:rPr>
        <w:t>疲劳</w:t>
      </w:r>
      <w:bookmarkEnd w:id="313"/>
    </w:p>
    <w:p w14:paraId="6F3BDE40" w14:textId="77777777" w:rsidR="008A130B" w:rsidRDefault="00000000">
      <w:pPr>
        <w:pStyle w:val="af2"/>
      </w:pPr>
      <w:bookmarkStart w:id="314" w:name="_Toc144282350"/>
      <w:r>
        <w:rPr>
          <w:rFonts w:hint="eastAsia"/>
        </w:rPr>
        <w:t>失眠</w:t>
      </w:r>
      <w:bookmarkEnd w:id="314"/>
      <w:r>
        <w:rPr>
          <w:rFonts w:hint="eastAsia"/>
        </w:rPr>
        <w:t xml:space="preserve"> </w:t>
      </w:r>
    </w:p>
    <w:p w14:paraId="66CA4146" w14:textId="77777777" w:rsidR="008A130B" w:rsidRDefault="00000000">
      <w:pPr>
        <w:pStyle w:val="af2"/>
      </w:pPr>
      <w:bookmarkStart w:id="315" w:name="_Toc144282351"/>
      <w:r>
        <w:rPr>
          <w:rFonts w:hint="eastAsia"/>
        </w:rPr>
        <w:t>嗜睡</w:t>
      </w:r>
      <w:bookmarkEnd w:id="315"/>
    </w:p>
    <w:p w14:paraId="7836F65D" w14:textId="77777777" w:rsidR="008A130B" w:rsidRDefault="00000000">
      <w:pPr>
        <w:pStyle w:val="af2"/>
      </w:pPr>
      <w:bookmarkStart w:id="316" w:name="_Toc144282352"/>
      <w:r>
        <w:rPr>
          <w:rFonts w:hint="eastAsia"/>
        </w:rPr>
        <w:t>健忘</w:t>
      </w:r>
      <w:bookmarkEnd w:id="316"/>
    </w:p>
    <w:p w14:paraId="6F96491D" w14:textId="77777777" w:rsidR="008A130B" w:rsidRDefault="00000000">
      <w:pPr>
        <w:pStyle w:val="af2"/>
      </w:pPr>
      <w:bookmarkStart w:id="317" w:name="_Toc144282353"/>
      <w:r>
        <w:rPr>
          <w:rFonts w:hint="eastAsia"/>
        </w:rPr>
        <w:t>头晕</w:t>
      </w:r>
      <w:bookmarkEnd w:id="317"/>
    </w:p>
    <w:p w14:paraId="737FDD23" w14:textId="77777777" w:rsidR="008A130B" w:rsidRDefault="00000000">
      <w:pPr>
        <w:pStyle w:val="af2"/>
      </w:pPr>
      <w:bookmarkStart w:id="318" w:name="_Toc144282354"/>
      <w:r>
        <w:rPr>
          <w:rFonts w:hint="eastAsia"/>
        </w:rPr>
        <w:t>疼痛</w:t>
      </w:r>
      <w:bookmarkEnd w:id="318"/>
    </w:p>
    <w:p w14:paraId="0B536E72" w14:textId="77777777" w:rsidR="008A130B" w:rsidRDefault="00000000">
      <w:pPr>
        <w:pStyle w:val="af2"/>
      </w:pPr>
      <w:bookmarkStart w:id="319" w:name="_Toc144282355"/>
      <w:r>
        <w:rPr>
          <w:rFonts w:hint="eastAsia"/>
        </w:rPr>
        <w:t>畏寒</w:t>
      </w:r>
      <w:bookmarkEnd w:id="319"/>
    </w:p>
    <w:p w14:paraId="1AC0C017" w14:textId="77777777" w:rsidR="008A130B" w:rsidRDefault="00000000">
      <w:pPr>
        <w:pStyle w:val="af2"/>
      </w:pPr>
      <w:bookmarkStart w:id="320" w:name="_Toc144282356"/>
      <w:r>
        <w:rPr>
          <w:rFonts w:hint="eastAsia"/>
        </w:rPr>
        <w:t>情绪低落</w:t>
      </w:r>
      <w:bookmarkEnd w:id="320"/>
    </w:p>
    <w:p w14:paraId="6F96006E" w14:textId="77777777" w:rsidR="008A130B" w:rsidRDefault="00000000">
      <w:pPr>
        <w:pStyle w:val="af2"/>
      </w:pPr>
      <w:bookmarkStart w:id="321" w:name="_Toc144282357"/>
      <w:r>
        <w:rPr>
          <w:rFonts w:hint="eastAsia"/>
        </w:rPr>
        <w:t>焦虑</w:t>
      </w:r>
      <w:bookmarkEnd w:id="321"/>
    </w:p>
    <w:p w14:paraId="689B6023" w14:textId="77777777" w:rsidR="008A130B" w:rsidRDefault="00000000">
      <w:pPr>
        <w:pStyle w:val="af2"/>
      </w:pPr>
      <w:bookmarkStart w:id="322" w:name="_Toc144282358"/>
      <w:r>
        <w:rPr>
          <w:rFonts w:hint="eastAsia"/>
        </w:rPr>
        <w:t>水肿</w:t>
      </w:r>
      <w:bookmarkEnd w:id="322"/>
    </w:p>
    <w:p w14:paraId="2BC41960" w14:textId="77777777" w:rsidR="008A130B" w:rsidRDefault="00000000">
      <w:pPr>
        <w:pStyle w:val="af2"/>
      </w:pPr>
      <w:bookmarkStart w:id="323" w:name="_Toc144282359"/>
      <w:r>
        <w:rPr>
          <w:rFonts w:hint="eastAsia"/>
        </w:rPr>
        <w:t>纳差</w:t>
      </w:r>
      <w:bookmarkEnd w:id="323"/>
    </w:p>
    <w:p w14:paraId="1D0E389E" w14:textId="77777777" w:rsidR="008A130B" w:rsidRDefault="00000000">
      <w:pPr>
        <w:pStyle w:val="af2"/>
      </w:pPr>
      <w:bookmarkStart w:id="324" w:name="_Toc144282360"/>
      <w:r>
        <w:rPr>
          <w:rFonts w:hint="eastAsia"/>
        </w:rPr>
        <w:t>便秘</w:t>
      </w:r>
      <w:bookmarkEnd w:id="324"/>
    </w:p>
    <w:p w14:paraId="459EB67A" w14:textId="77777777" w:rsidR="008A130B" w:rsidRDefault="00000000">
      <w:pPr>
        <w:pStyle w:val="af2"/>
      </w:pPr>
      <w:bookmarkStart w:id="325" w:name="_Toc144282361"/>
      <w:r>
        <w:rPr>
          <w:rFonts w:hint="eastAsia"/>
        </w:rPr>
        <w:lastRenderedPageBreak/>
        <w:t>便溏</w:t>
      </w:r>
      <w:bookmarkEnd w:id="325"/>
    </w:p>
    <w:p w14:paraId="74CB3F2F" w14:textId="77777777" w:rsidR="008A130B" w:rsidRDefault="00000000">
      <w:pPr>
        <w:pStyle w:val="af2"/>
      </w:pPr>
      <w:bookmarkStart w:id="326" w:name="_Toc144282362"/>
      <w:r>
        <w:rPr>
          <w:rFonts w:hint="eastAsia"/>
        </w:rPr>
        <w:t>多汗</w:t>
      </w:r>
      <w:bookmarkEnd w:id="326"/>
    </w:p>
    <w:p w14:paraId="3443D840" w14:textId="77777777" w:rsidR="008A130B" w:rsidRDefault="00000000">
      <w:pPr>
        <w:pStyle w:val="af2"/>
      </w:pPr>
      <w:bookmarkStart w:id="327" w:name="_Toc144282363"/>
      <w:r>
        <w:rPr>
          <w:rFonts w:hint="eastAsia"/>
        </w:rPr>
        <w:t>痛经</w:t>
      </w:r>
      <w:bookmarkEnd w:id="327"/>
    </w:p>
    <w:p w14:paraId="29CBD190" w14:textId="77777777" w:rsidR="008A130B" w:rsidRDefault="00000000">
      <w:pPr>
        <w:pStyle w:val="af2"/>
      </w:pPr>
      <w:r>
        <w:rPr>
          <w:rFonts w:hint="eastAsia"/>
        </w:rPr>
        <w:t>阳痿</w:t>
      </w:r>
    </w:p>
    <w:p w14:paraId="0B3351A4" w14:textId="77777777" w:rsidR="008A130B" w:rsidRDefault="00000000">
      <w:pPr>
        <w:pStyle w:val="affd"/>
        <w:spacing w:before="156" w:after="156"/>
      </w:pPr>
      <w:bookmarkStart w:id="328" w:name="_Toc144282463"/>
      <w:bookmarkStart w:id="329" w:name="_Toc144282364"/>
      <w:bookmarkStart w:id="330" w:name="_Toc144391896"/>
      <w:bookmarkStart w:id="331" w:name="_Toc152149852"/>
      <w:r>
        <w:rPr>
          <w:rFonts w:hint="eastAsia"/>
        </w:rPr>
        <w:t>欲病常见理化指标轻度异常状态</w:t>
      </w:r>
      <w:bookmarkEnd w:id="328"/>
      <w:bookmarkEnd w:id="329"/>
      <w:bookmarkEnd w:id="330"/>
      <w:bookmarkEnd w:id="331"/>
    </w:p>
    <w:p w14:paraId="4ACFA944" w14:textId="77777777" w:rsidR="008A130B" w:rsidRDefault="00000000">
      <w:pPr>
        <w:pStyle w:val="afffff9"/>
        <w:ind w:firstLine="420"/>
      </w:pPr>
      <w:r>
        <w:rPr>
          <w:rFonts w:hAnsi="宋体" w:hint="eastAsia"/>
        </w:rPr>
        <w:t>该状态指临床理化指标多在正常值上下轻度波动，且临床症状不明显，尚未到达疾病诊断标准。包括但不限于：</w:t>
      </w:r>
    </w:p>
    <w:p w14:paraId="1B9D6162" w14:textId="77777777" w:rsidR="008A130B" w:rsidRDefault="00000000">
      <w:pPr>
        <w:pStyle w:val="af2"/>
      </w:pPr>
      <w:bookmarkStart w:id="332" w:name="_Toc144282365"/>
      <w:r>
        <w:rPr>
          <w:rFonts w:hint="eastAsia"/>
        </w:rPr>
        <w:t>体重指数异常</w:t>
      </w:r>
      <w:bookmarkEnd w:id="332"/>
    </w:p>
    <w:p w14:paraId="7FADB19B" w14:textId="77777777" w:rsidR="008A130B" w:rsidRDefault="00000000">
      <w:pPr>
        <w:pStyle w:val="af2"/>
      </w:pPr>
      <w:bookmarkStart w:id="333" w:name="_Toc144282366"/>
      <w:r>
        <w:rPr>
          <w:rFonts w:hint="eastAsia"/>
        </w:rPr>
        <w:t>血压异常</w:t>
      </w:r>
      <w:bookmarkEnd w:id="333"/>
    </w:p>
    <w:p w14:paraId="458392AD" w14:textId="77777777" w:rsidR="008A130B" w:rsidRDefault="00000000">
      <w:pPr>
        <w:pStyle w:val="af2"/>
      </w:pPr>
      <w:bookmarkStart w:id="334" w:name="_Toc144282367"/>
      <w:r>
        <w:rPr>
          <w:rFonts w:hint="eastAsia"/>
        </w:rPr>
        <w:t>血糖异常</w:t>
      </w:r>
      <w:bookmarkEnd w:id="334"/>
    </w:p>
    <w:p w14:paraId="639ECAFE" w14:textId="77777777" w:rsidR="008A130B" w:rsidRDefault="00000000">
      <w:pPr>
        <w:pStyle w:val="af2"/>
      </w:pPr>
      <w:bookmarkStart w:id="335" w:name="_Toc144282368"/>
      <w:r>
        <w:rPr>
          <w:rFonts w:hint="eastAsia"/>
        </w:rPr>
        <w:t>血脂异常</w:t>
      </w:r>
      <w:bookmarkEnd w:id="335"/>
    </w:p>
    <w:p w14:paraId="5DDE4B70" w14:textId="77777777" w:rsidR="008A130B" w:rsidRDefault="00000000">
      <w:pPr>
        <w:pStyle w:val="af2"/>
      </w:pPr>
      <w:bookmarkStart w:id="336" w:name="_Toc144282369"/>
      <w:r>
        <w:rPr>
          <w:rFonts w:hint="eastAsia"/>
        </w:rPr>
        <w:t>尿酸异常</w:t>
      </w:r>
      <w:bookmarkEnd w:id="336"/>
    </w:p>
    <w:p w14:paraId="3400E75F" w14:textId="77777777" w:rsidR="008A130B" w:rsidRDefault="00000000">
      <w:pPr>
        <w:pStyle w:val="af2"/>
      </w:pPr>
      <w:bookmarkStart w:id="337" w:name="_Toc144282370"/>
      <w:r>
        <w:rPr>
          <w:rFonts w:hint="eastAsia"/>
        </w:rPr>
        <w:t>骨密度异常</w:t>
      </w:r>
      <w:bookmarkEnd w:id="337"/>
    </w:p>
    <w:p w14:paraId="21B8FFA1" w14:textId="77777777" w:rsidR="008A130B" w:rsidRDefault="00000000">
      <w:pPr>
        <w:pStyle w:val="af2"/>
      </w:pPr>
      <w:bookmarkStart w:id="338" w:name="_Toc144282371"/>
      <w:r>
        <w:rPr>
          <w:rFonts w:hint="eastAsia"/>
        </w:rPr>
        <w:t>乙肝病毒携带者</w:t>
      </w:r>
      <w:bookmarkEnd w:id="338"/>
    </w:p>
    <w:p w14:paraId="51338E57" w14:textId="77777777" w:rsidR="008A130B" w:rsidRDefault="00000000">
      <w:pPr>
        <w:pStyle w:val="af2"/>
      </w:pPr>
      <w:bookmarkStart w:id="339" w:name="_Toc144282372"/>
      <w:r>
        <w:rPr>
          <w:rFonts w:hint="eastAsia"/>
        </w:rPr>
        <w:t>幽门螺杆菌感染者</w:t>
      </w:r>
      <w:bookmarkEnd w:id="339"/>
    </w:p>
    <w:p w14:paraId="41E88B0E" w14:textId="77777777" w:rsidR="008A130B" w:rsidRDefault="00000000">
      <w:pPr>
        <w:pStyle w:val="af2"/>
      </w:pPr>
      <w:bookmarkStart w:id="340" w:name="_Toc144282373"/>
      <w:r>
        <w:rPr>
          <w:rFonts w:hint="eastAsia"/>
        </w:rPr>
        <w:t>人乳头瘤病毒感染者</w:t>
      </w:r>
      <w:bookmarkEnd w:id="340"/>
    </w:p>
    <w:p w14:paraId="112B5DB3" w14:textId="77777777" w:rsidR="008A130B" w:rsidRDefault="00000000">
      <w:pPr>
        <w:pStyle w:val="affd"/>
        <w:spacing w:before="156" w:after="156"/>
      </w:pPr>
      <w:bookmarkStart w:id="341" w:name="_Toc144391897"/>
      <w:bookmarkStart w:id="342" w:name="_Toc152149853"/>
      <w:bookmarkStart w:id="343" w:name="_Toc144282464"/>
      <w:bookmarkStart w:id="344" w:name="_Toc144282374"/>
      <w:r>
        <w:rPr>
          <w:rFonts w:hint="eastAsia"/>
        </w:rPr>
        <w:t>欲病常见证候状态</w:t>
      </w:r>
      <w:bookmarkEnd w:id="341"/>
      <w:bookmarkEnd w:id="342"/>
      <w:bookmarkEnd w:id="343"/>
      <w:bookmarkEnd w:id="344"/>
    </w:p>
    <w:p w14:paraId="47B645B0" w14:textId="77777777" w:rsidR="008A130B" w:rsidRDefault="00000000">
      <w:pPr>
        <w:pStyle w:val="afffff9"/>
        <w:ind w:firstLine="420"/>
        <w:rPr>
          <w:kern w:val="2"/>
          <w:szCs w:val="21"/>
        </w:rPr>
      </w:pPr>
      <w:r>
        <w:rPr>
          <w:rFonts w:hint="eastAsia"/>
        </w:rPr>
        <w:t>该状态属疾病前期，表现出部分证候的病理特点，尚不足以认定为诊断意义上的病，但进一步发展或因外界因素刺激即可转变成已病状态的人体状态。</w:t>
      </w:r>
      <w:r>
        <w:rPr>
          <w:rFonts w:hAnsi="宋体" w:hint="eastAsia"/>
        </w:rPr>
        <w:t>欲病常见证候的具体表现可参照</w:t>
      </w:r>
      <w:r>
        <w:rPr>
          <w:rFonts w:hint="eastAsia"/>
        </w:rPr>
        <w:t>GB/T 16751.2</w:t>
      </w:r>
      <w:r>
        <w:rPr>
          <w:rFonts w:hAnsi="宋体" w:hint="eastAsia"/>
        </w:rPr>
        <w:t>，在实际情况中因人群不同还会出现部分未列出的欲病证候或兼夹证候，具体证候要根据中医辨证确定。主要包括：</w:t>
      </w:r>
    </w:p>
    <w:p w14:paraId="369C4A7A" w14:textId="77777777" w:rsidR="008A130B" w:rsidRDefault="00000000">
      <w:pPr>
        <w:pStyle w:val="af2"/>
      </w:pPr>
      <w:bookmarkStart w:id="345" w:name="_Toc144282375"/>
      <w:r>
        <w:rPr>
          <w:rFonts w:hint="eastAsia"/>
        </w:rPr>
        <w:t>肝气郁结状态</w:t>
      </w:r>
      <w:bookmarkEnd w:id="345"/>
    </w:p>
    <w:p w14:paraId="24E2067C" w14:textId="77777777" w:rsidR="008A130B" w:rsidRDefault="00000000">
      <w:pPr>
        <w:pStyle w:val="af2"/>
      </w:pPr>
      <w:bookmarkStart w:id="346" w:name="_Toc144282376"/>
      <w:r>
        <w:rPr>
          <w:rFonts w:hint="eastAsia"/>
        </w:rPr>
        <w:t>肝郁脾虚状态</w:t>
      </w:r>
      <w:bookmarkEnd w:id="346"/>
    </w:p>
    <w:p w14:paraId="0E1F8690" w14:textId="77777777" w:rsidR="008A130B" w:rsidRDefault="00000000">
      <w:pPr>
        <w:pStyle w:val="af2"/>
      </w:pPr>
      <w:bookmarkStart w:id="347" w:name="_Toc144282377"/>
      <w:r>
        <w:rPr>
          <w:rFonts w:hint="eastAsia"/>
        </w:rPr>
        <w:t>心脾两虚状态</w:t>
      </w:r>
      <w:bookmarkEnd w:id="347"/>
    </w:p>
    <w:p w14:paraId="6A79E8AC" w14:textId="77777777" w:rsidR="008A130B" w:rsidRDefault="00000000">
      <w:pPr>
        <w:pStyle w:val="af2"/>
      </w:pPr>
      <w:bookmarkStart w:id="348" w:name="_Toc144282378"/>
      <w:r>
        <w:rPr>
          <w:rFonts w:hint="eastAsia"/>
        </w:rPr>
        <w:t>肝肾阴虚状态</w:t>
      </w:r>
      <w:bookmarkEnd w:id="348"/>
    </w:p>
    <w:p w14:paraId="61E00EAF" w14:textId="77777777" w:rsidR="008A130B" w:rsidRDefault="00000000">
      <w:pPr>
        <w:pStyle w:val="af2"/>
      </w:pPr>
      <w:bookmarkStart w:id="349" w:name="_Toc144282379"/>
      <w:r>
        <w:rPr>
          <w:rFonts w:hint="eastAsia"/>
        </w:rPr>
        <w:t>肺脾气虚状态</w:t>
      </w:r>
      <w:bookmarkEnd w:id="349"/>
    </w:p>
    <w:p w14:paraId="6BA0479B" w14:textId="77777777" w:rsidR="008A130B" w:rsidRDefault="00000000">
      <w:pPr>
        <w:pStyle w:val="af2"/>
      </w:pPr>
      <w:bookmarkStart w:id="350" w:name="_Toc144282380"/>
      <w:r>
        <w:rPr>
          <w:rFonts w:hint="eastAsia"/>
        </w:rPr>
        <w:t>脾虚湿阻状态</w:t>
      </w:r>
      <w:bookmarkEnd w:id="350"/>
    </w:p>
    <w:p w14:paraId="7EE8050F" w14:textId="77777777" w:rsidR="008A130B" w:rsidRDefault="00000000">
      <w:pPr>
        <w:pStyle w:val="af2"/>
      </w:pPr>
      <w:bookmarkStart w:id="351" w:name="_Toc144282381"/>
      <w:r>
        <w:rPr>
          <w:rFonts w:hint="eastAsia"/>
        </w:rPr>
        <w:t>痰热内扰状态</w:t>
      </w:r>
      <w:bookmarkEnd w:id="351"/>
    </w:p>
    <w:p w14:paraId="2617051D" w14:textId="77777777" w:rsidR="008A130B" w:rsidRDefault="00000000">
      <w:pPr>
        <w:pStyle w:val="af2"/>
      </w:pPr>
      <w:bookmarkStart w:id="352" w:name="_Toc144282382"/>
      <w:r>
        <w:rPr>
          <w:rFonts w:hint="eastAsia"/>
        </w:rPr>
        <w:t>心肾不交状态</w:t>
      </w:r>
      <w:bookmarkEnd w:id="352"/>
    </w:p>
    <w:p w14:paraId="5C2BFC54" w14:textId="77777777" w:rsidR="008A130B" w:rsidRDefault="00000000">
      <w:pPr>
        <w:pStyle w:val="af2"/>
      </w:pPr>
      <w:bookmarkStart w:id="353" w:name="_Toc144282383"/>
      <w:r>
        <w:rPr>
          <w:rFonts w:hint="eastAsia"/>
        </w:rPr>
        <w:t>气血亏虚状态</w:t>
      </w:r>
      <w:bookmarkEnd w:id="353"/>
    </w:p>
    <w:p w14:paraId="1E7C17B5" w14:textId="77777777" w:rsidR="008A130B" w:rsidRDefault="00000000">
      <w:pPr>
        <w:pStyle w:val="af2"/>
      </w:pPr>
      <w:bookmarkStart w:id="354" w:name="_Toc144282384"/>
      <w:r>
        <w:rPr>
          <w:rFonts w:hint="eastAsia"/>
        </w:rPr>
        <w:t>湿热蕴结状态</w:t>
      </w:r>
      <w:bookmarkEnd w:id="354"/>
    </w:p>
    <w:p w14:paraId="19A63187" w14:textId="77777777" w:rsidR="008A130B" w:rsidRDefault="00000000">
      <w:pPr>
        <w:pStyle w:val="af2"/>
      </w:pPr>
      <w:bookmarkStart w:id="355" w:name="_Toc144282385"/>
      <w:r>
        <w:rPr>
          <w:rFonts w:hint="eastAsia"/>
        </w:rPr>
        <w:t>肝阳上亢状态</w:t>
      </w:r>
      <w:bookmarkEnd w:id="355"/>
    </w:p>
    <w:p w14:paraId="17C6D96B" w14:textId="77777777" w:rsidR="008A130B" w:rsidRDefault="00000000">
      <w:pPr>
        <w:pStyle w:val="af2"/>
      </w:pPr>
      <w:bookmarkStart w:id="356" w:name="_Toc144282386"/>
      <w:r>
        <w:rPr>
          <w:rFonts w:hint="eastAsia"/>
        </w:rPr>
        <w:t>脾肾阳虚状态</w:t>
      </w:r>
      <w:bookmarkEnd w:id="356"/>
    </w:p>
    <w:p w14:paraId="428F9B63" w14:textId="77777777" w:rsidR="008A130B" w:rsidRDefault="00000000">
      <w:pPr>
        <w:pStyle w:val="affc"/>
        <w:spacing w:before="156" w:after="156"/>
      </w:pPr>
      <w:bookmarkStart w:id="357" w:name="_Toc144468938"/>
      <w:bookmarkStart w:id="358" w:name="_Toc144282387"/>
      <w:bookmarkStart w:id="359" w:name="_Toc144391898"/>
      <w:bookmarkStart w:id="360" w:name="_Toc144282465"/>
      <w:bookmarkStart w:id="361" w:name="_Toc146134419"/>
      <w:bookmarkStart w:id="362" w:name="_Toc145492722"/>
      <w:bookmarkStart w:id="363" w:name="_Toc152149898"/>
      <w:bookmarkStart w:id="364" w:name="_Toc145514748"/>
      <w:bookmarkStart w:id="365" w:name="_Toc144391951"/>
      <w:bookmarkStart w:id="366" w:name="_Toc145623151"/>
      <w:bookmarkStart w:id="367" w:name="_Toc145514652"/>
      <w:bookmarkStart w:id="368" w:name="_Toc152149854"/>
      <w:bookmarkStart w:id="369" w:name="_Toc146143076"/>
      <w:bookmarkStart w:id="370" w:name="_Toc144392551"/>
      <w:r>
        <w:rPr>
          <w:rFonts w:hint="eastAsia"/>
        </w:rPr>
        <w:t>已病未变状态</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1A4903AD" w14:textId="77777777" w:rsidR="008A130B" w:rsidRDefault="00000000">
      <w:pPr>
        <w:pStyle w:val="afffff9"/>
        <w:ind w:firstLine="420"/>
      </w:pPr>
      <w:r>
        <w:rPr>
          <w:rFonts w:hint="eastAsia"/>
        </w:rPr>
        <w:t>见3.4。具体疾病诊断参照</w:t>
      </w:r>
      <w:r>
        <w:t>GB/T 16751.1</w:t>
      </w:r>
      <w:r>
        <w:rPr>
          <w:rFonts w:hint="eastAsia"/>
        </w:rPr>
        <w:t>和</w:t>
      </w:r>
      <w:r>
        <w:t>GB/T 16751.2</w:t>
      </w:r>
      <w:r>
        <w:rPr>
          <w:rFonts w:hint="eastAsia"/>
        </w:rPr>
        <w:t>。</w:t>
      </w:r>
    </w:p>
    <w:p w14:paraId="7E1ECE19" w14:textId="77777777" w:rsidR="008A130B" w:rsidRDefault="00000000">
      <w:pPr>
        <w:pStyle w:val="affc"/>
        <w:spacing w:before="156" w:after="156"/>
      </w:pPr>
      <w:bookmarkStart w:id="371" w:name="_Toc144391952"/>
      <w:bookmarkStart w:id="372" w:name="_Toc144282388"/>
      <w:bookmarkStart w:id="373" w:name="_Toc145492723"/>
      <w:bookmarkStart w:id="374" w:name="_Toc144391899"/>
      <w:bookmarkStart w:id="375" w:name="_Toc152149855"/>
      <w:bookmarkStart w:id="376" w:name="_Toc152149899"/>
      <w:bookmarkStart w:id="377" w:name="_Toc145514653"/>
      <w:bookmarkStart w:id="378" w:name="_Toc146134420"/>
      <w:bookmarkStart w:id="379" w:name="_Toc144282466"/>
      <w:bookmarkStart w:id="380" w:name="_Toc144392552"/>
      <w:bookmarkStart w:id="381" w:name="_Toc144468939"/>
      <w:bookmarkStart w:id="382" w:name="_Toc145514749"/>
      <w:bookmarkStart w:id="383" w:name="_Toc146143077"/>
      <w:bookmarkStart w:id="384" w:name="_Toc145623152"/>
      <w:r>
        <w:rPr>
          <w:rFonts w:hint="eastAsia"/>
        </w:rPr>
        <w:t>瘥后未固状态</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D59581" w14:textId="77777777" w:rsidR="008A130B" w:rsidRDefault="00000000">
      <w:pPr>
        <w:pStyle w:val="afffff9"/>
        <w:ind w:firstLine="420"/>
      </w:pPr>
      <w:r>
        <w:rPr>
          <w:rFonts w:hint="eastAsia"/>
        </w:rPr>
        <w:t>见3.5。</w:t>
      </w:r>
    </w:p>
    <w:p w14:paraId="62D582F4" w14:textId="77777777" w:rsidR="008A130B" w:rsidRDefault="00000000">
      <w:pPr>
        <w:pStyle w:val="affb"/>
        <w:spacing w:before="312" w:after="312"/>
      </w:pPr>
      <w:bookmarkStart w:id="385" w:name="_Toc145492724"/>
      <w:bookmarkStart w:id="386" w:name="_Toc145623153"/>
      <w:bookmarkStart w:id="387" w:name="_Toc145514750"/>
      <w:bookmarkStart w:id="388" w:name="_Toc144391953"/>
      <w:bookmarkStart w:id="389" w:name="_Toc146143078"/>
      <w:bookmarkStart w:id="390" w:name="_Toc144468940"/>
      <w:bookmarkStart w:id="391" w:name="_Toc144282389"/>
      <w:bookmarkStart w:id="392" w:name="_Toc144391900"/>
      <w:bookmarkStart w:id="393" w:name="_Toc145514654"/>
      <w:bookmarkStart w:id="394" w:name="_Toc144282467"/>
      <w:bookmarkStart w:id="395" w:name="_Toc152149900"/>
      <w:bookmarkStart w:id="396" w:name="_Toc144392553"/>
      <w:bookmarkStart w:id="397" w:name="_Toc152149856"/>
      <w:bookmarkStart w:id="398" w:name="_Toc146134421"/>
      <w:bookmarkStart w:id="399" w:name="_Toc144909340"/>
      <w:r>
        <w:rPr>
          <w:rFonts w:hint="eastAsia"/>
        </w:rPr>
        <w:t>制定与实施干预方案</w:t>
      </w:r>
      <w:bookmarkEnd w:id="197"/>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40DA5AE" w14:textId="77777777" w:rsidR="008A130B" w:rsidRDefault="00000000">
      <w:pPr>
        <w:pStyle w:val="affc"/>
        <w:spacing w:before="156" w:after="156"/>
      </w:pPr>
      <w:bookmarkStart w:id="400" w:name="_Toc152149901"/>
      <w:bookmarkStart w:id="401" w:name="_Toc152149857"/>
      <w:r>
        <w:rPr>
          <w:rFonts w:hint="eastAsia"/>
        </w:rPr>
        <w:lastRenderedPageBreak/>
        <w:t>基本要求</w:t>
      </w:r>
      <w:bookmarkEnd w:id="400"/>
      <w:bookmarkEnd w:id="401"/>
    </w:p>
    <w:p w14:paraId="0A99D24A" w14:textId="77777777" w:rsidR="008A130B" w:rsidRDefault="00000000">
      <w:pPr>
        <w:pStyle w:val="afffff9"/>
        <w:ind w:firstLine="420"/>
      </w:pPr>
      <w:r>
        <w:rPr>
          <w:rFonts w:hint="eastAsia"/>
        </w:rPr>
        <w:t>对所有未病状态人群均制定并实施相应的健康教育和生活方式干预方案，同时应根据不同未病状态制定相应的个性的干预方案。</w:t>
      </w:r>
    </w:p>
    <w:p w14:paraId="4A251EB3" w14:textId="77777777" w:rsidR="008A130B" w:rsidRDefault="00000000">
      <w:pPr>
        <w:pStyle w:val="affc"/>
        <w:spacing w:before="156" w:after="156"/>
      </w:pPr>
      <w:bookmarkStart w:id="402" w:name="_Toc144392554"/>
      <w:bookmarkStart w:id="403" w:name="_Toc146143079"/>
      <w:bookmarkStart w:id="404" w:name="_Toc144282469"/>
      <w:bookmarkStart w:id="405" w:name="_Toc145514655"/>
      <w:bookmarkStart w:id="406" w:name="_Toc144391954"/>
      <w:bookmarkStart w:id="407" w:name="_Toc145492725"/>
      <w:bookmarkStart w:id="408" w:name="_Toc152149902"/>
      <w:bookmarkStart w:id="409" w:name="_Toc145623154"/>
      <w:bookmarkStart w:id="410" w:name="_Toc144282391"/>
      <w:bookmarkStart w:id="411" w:name="_Toc152149858"/>
      <w:bookmarkStart w:id="412" w:name="_Toc144468941"/>
      <w:bookmarkStart w:id="413" w:name="_Toc144391901"/>
      <w:bookmarkStart w:id="414" w:name="_Toc145514751"/>
      <w:bookmarkStart w:id="415" w:name="_Toc146134422"/>
      <w:r>
        <w:rPr>
          <w:rFonts w:hint="eastAsia"/>
        </w:rPr>
        <w:t>制定干预方案</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0D178D40" w14:textId="77777777" w:rsidR="008A130B" w:rsidRDefault="00000000">
      <w:pPr>
        <w:pStyle w:val="afffff9"/>
        <w:ind w:firstLine="420"/>
      </w:pPr>
      <w:r>
        <w:rPr>
          <w:rFonts w:hint="eastAsia"/>
        </w:rPr>
        <w:t>由经过中医治未病专业培训的中医师或医师制定未病状态人群干预方案。</w:t>
      </w:r>
    </w:p>
    <w:p w14:paraId="5B928A05" w14:textId="77777777" w:rsidR="008A130B" w:rsidRDefault="00000000">
      <w:pPr>
        <w:pStyle w:val="affd"/>
        <w:spacing w:before="156" w:after="156"/>
      </w:pPr>
      <w:bookmarkStart w:id="416" w:name="_Toc144391902"/>
      <w:bookmarkStart w:id="417" w:name="_Toc144282392"/>
      <w:bookmarkStart w:id="418" w:name="_Toc152149859"/>
      <w:r>
        <w:rPr>
          <w:rFonts w:hint="eastAsia"/>
        </w:rPr>
        <w:t>无病状态人群</w:t>
      </w:r>
      <w:bookmarkEnd w:id="416"/>
      <w:bookmarkEnd w:id="417"/>
      <w:bookmarkEnd w:id="418"/>
    </w:p>
    <w:p w14:paraId="1FC5BD62" w14:textId="77777777" w:rsidR="008A130B" w:rsidRDefault="00000000">
      <w:pPr>
        <w:pStyle w:val="afffff9"/>
        <w:ind w:firstLine="420"/>
      </w:pPr>
      <w:r>
        <w:rPr>
          <w:rFonts w:hint="eastAsia"/>
        </w:rPr>
        <w:t>主要从起居、饮食、情志、雅趣、运动等方面制定养生保健方案。</w:t>
      </w:r>
    </w:p>
    <w:p w14:paraId="7FFF0ABA" w14:textId="77777777" w:rsidR="008A130B" w:rsidRDefault="00000000">
      <w:pPr>
        <w:pStyle w:val="affd"/>
        <w:spacing w:before="156" w:after="156"/>
      </w:pPr>
      <w:bookmarkStart w:id="419" w:name="_Toc144282393"/>
      <w:bookmarkStart w:id="420" w:name="_Toc144391903"/>
      <w:bookmarkStart w:id="421" w:name="_Toc152149860"/>
      <w:r>
        <w:rPr>
          <w:rFonts w:hint="eastAsia"/>
        </w:rPr>
        <w:t>欲病状态人群</w:t>
      </w:r>
      <w:bookmarkEnd w:id="419"/>
      <w:bookmarkEnd w:id="420"/>
      <w:bookmarkEnd w:id="421"/>
    </w:p>
    <w:p w14:paraId="764B6F43" w14:textId="77777777" w:rsidR="008A130B" w:rsidRDefault="00000000">
      <w:pPr>
        <w:pStyle w:val="affe"/>
        <w:spacing w:before="156" w:after="156"/>
      </w:pPr>
      <w:bookmarkStart w:id="422" w:name="_Toc144282394"/>
      <w:r>
        <w:rPr>
          <w:rFonts w:hint="eastAsia"/>
        </w:rPr>
        <w:t>欲病偏颇体质状态人群</w:t>
      </w:r>
      <w:bookmarkEnd w:id="422"/>
    </w:p>
    <w:p w14:paraId="46F85A8C" w14:textId="77777777" w:rsidR="008A130B" w:rsidRDefault="00000000">
      <w:pPr>
        <w:pStyle w:val="afffff9"/>
        <w:ind w:firstLine="420"/>
      </w:pPr>
      <w:r>
        <w:rPr>
          <w:rFonts w:hint="eastAsia"/>
        </w:rPr>
        <w:t>根据偏颇体质比较明显的具体类型，围绕起居、饮食、情志、运动等方面制定针对性干预方案，必要时结合1</w:t>
      </w:r>
      <w:r>
        <w:rPr>
          <w:rFonts w:hAnsi="宋体" w:hint="eastAsia"/>
        </w:rPr>
        <w:t>～</w:t>
      </w:r>
      <w:r>
        <w:rPr>
          <w:rFonts w:hint="eastAsia"/>
        </w:rPr>
        <w:t>2种中医药物或非药物干预方法。</w:t>
      </w:r>
    </w:p>
    <w:p w14:paraId="40B6746B" w14:textId="77777777" w:rsidR="008A130B" w:rsidRDefault="00000000">
      <w:pPr>
        <w:pStyle w:val="affe"/>
        <w:spacing w:before="156" w:after="156"/>
      </w:pPr>
      <w:bookmarkStart w:id="423" w:name="_Toc144282395"/>
      <w:r>
        <w:rPr>
          <w:rFonts w:hint="eastAsia"/>
        </w:rPr>
        <w:t>欲病常见症状状态人群</w:t>
      </w:r>
      <w:bookmarkEnd w:id="423"/>
    </w:p>
    <w:p w14:paraId="329CF241" w14:textId="3BD5774E" w:rsidR="008A130B" w:rsidRDefault="00000000">
      <w:pPr>
        <w:pStyle w:val="afffff9"/>
        <w:ind w:firstLine="420"/>
      </w:pPr>
      <w:r>
        <w:rPr>
          <w:rFonts w:hint="eastAsia"/>
        </w:rPr>
        <w:t>根据具体症状表现结合体质辨识，针对性选择2</w:t>
      </w:r>
      <w:r w:rsidR="00D37A9A">
        <w:rPr>
          <w:rFonts w:hAnsi="宋体" w:hint="eastAsia"/>
        </w:rPr>
        <w:t>～</w:t>
      </w:r>
      <w:r>
        <w:rPr>
          <w:rFonts w:hint="eastAsia"/>
        </w:rPr>
        <w:t>4种中医药物或非药物干预方法，同时配合生活方式干预。</w:t>
      </w:r>
    </w:p>
    <w:p w14:paraId="4A068918" w14:textId="77777777" w:rsidR="008A130B" w:rsidRDefault="00000000">
      <w:pPr>
        <w:pStyle w:val="affe"/>
        <w:spacing w:before="156" w:after="156"/>
      </w:pPr>
      <w:bookmarkStart w:id="424" w:name="_Toc144282396"/>
      <w:r>
        <w:rPr>
          <w:rFonts w:hint="eastAsia"/>
        </w:rPr>
        <w:t>欲病常见理化指标轻度异常状态人群</w:t>
      </w:r>
      <w:bookmarkEnd w:id="424"/>
    </w:p>
    <w:p w14:paraId="77C6439E" w14:textId="5027DAED" w:rsidR="008A130B" w:rsidRDefault="00000000">
      <w:pPr>
        <w:pStyle w:val="afffff9"/>
        <w:ind w:firstLine="420"/>
      </w:pPr>
      <w:r>
        <w:rPr>
          <w:rFonts w:hint="eastAsia"/>
        </w:rPr>
        <w:t>根据轻度异常理化指标，结合可能相关的疾病临床前期特点，选择2</w:t>
      </w:r>
      <w:r w:rsidR="00D37A9A">
        <w:rPr>
          <w:rFonts w:hAnsi="宋体" w:hint="eastAsia"/>
        </w:rPr>
        <w:t>～</w:t>
      </w:r>
      <w:r>
        <w:rPr>
          <w:rFonts w:hint="eastAsia"/>
        </w:rPr>
        <w:t>4种中医药物或非药物干预方法，同时配合生活方式干预。</w:t>
      </w:r>
    </w:p>
    <w:p w14:paraId="0C1D05CE" w14:textId="77777777" w:rsidR="008A130B" w:rsidRDefault="00000000">
      <w:pPr>
        <w:pStyle w:val="affe"/>
        <w:spacing w:before="156" w:after="156"/>
      </w:pPr>
      <w:bookmarkStart w:id="425" w:name="_Toc144282397"/>
      <w:r>
        <w:rPr>
          <w:rFonts w:hint="eastAsia"/>
        </w:rPr>
        <w:t>欲病常见证候状态人群</w:t>
      </w:r>
      <w:bookmarkEnd w:id="425"/>
    </w:p>
    <w:p w14:paraId="5074579F" w14:textId="7E900FFE" w:rsidR="008A130B" w:rsidRDefault="00000000">
      <w:pPr>
        <w:pStyle w:val="afffff9"/>
        <w:ind w:firstLine="420"/>
      </w:pPr>
      <w:r>
        <w:rPr>
          <w:rFonts w:hint="eastAsia"/>
        </w:rPr>
        <w:t>根据具体证候表现辨证论治，选择2</w:t>
      </w:r>
      <w:r w:rsidR="00D37A9A">
        <w:rPr>
          <w:rFonts w:hAnsi="宋体" w:hint="eastAsia"/>
        </w:rPr>
        <w:t>～</w:t>
      </w:r>
      <w:r>
        <w:rPr>
          <w:rFonts w:hint="eastAsia"/>
        </w:rPr>
        <w:t>4种中医药物或非药物干预方法，同时配合生活方式干预。</w:t>
      </w:r>
    </w:p>
    <w:p w14:paraId="1A5259E9" w14:textId="77777777" w:rsidR="008A130B" w:rsidRDefault="00000000">
      <w:pPr>
        <w:pStyle w:val="affd"/>
        <w:spacing w:before="156" w:after="156"/>
      </w:pPr>
      <w:bookmarkStart w:id="426" w:name="_Toc152149861"/>
      <w:bookmarkStart w:id="427" w:name="_Toc144282398"/>
      <w:bookmarkStart w:id="428" w:name="_Toc144391904"/>
      <w:r>
        <w:rPr>
          <w:rFonts w:hint="eastAsia"/>
        </w:rPr>
        <w:t>已病未变状态人群</w:t>
      </w:r>
      <w:bookmarkEnd w:id="426"/>
      <w:bookmarkEnd w:id="427"/>
      <w:bookmarkEnd w:id="428"/>
    </w:p>
    <w:p w14:paraId="64500FBE" w14:textId="77777777" w:rsidR="008A130B" w:rsidRDefault="00000000">
      <w:pPr>
        <w:pStyle w:val="afffff9"/>
        <w:ind w:firstLine="420"/>
      </w:pPr>
      <w:r>
        <w:rPr>
          <w:rFonts w:hint="eastAsia"/>
        </w:rPr>
        <w:t>根据具体疾病由相关专科制定诊疗方案，可配合中医治未病生活方式及其他疾病相关的特色干预方法。</w:t>
      </w:r>
    </w:p>
    <w:p w14:paraId="6E78CC87" w14:textId="77777777" w:rsidR="008A130B" w:rsidRDefault="00000000">
      <w:pPr>
        <w:pStyle w:val="affd"/>
        <w:spacing w:before="156" w:after="156"/>
      </w:pPr>
      <w:bookmarkStart w:id="429" w:name="_Toc152149862"/>
      <w:bookmarkStart w:id="430" w:name="_Toc144391905"/>
      <w:bookmarkStart w:id="431" w:name="_Toc144282399"/>
      <w:r>
        <w:rPr>
          <w:rFonts w:hint="eastAsia"/>
        </w:rPr>
        <w:t>瘥后未固状态人群</w:t>
      </w:r>
      <w:bookmarkEnd w:id="429"/>
      <w:bookmarkEnd w:id="430"/>
      <w:bookmarkEnd w:id="431"/>
    </w:p>
    <w:p w14:paraId="2B4B5573" w14:textId="77777777" w:rsidR="008A130B" w:rsidRDefault="00000000">
      <w:pPr>
        <w:pStyle w:val="afffff9"/>
        <w:ind w:firstLine="420"/>
      </w:pPr>
      <w:r>
        <w:rPr>
          <w:rFonts w:hint="eastAsia"/>
        </w:rPr>
        <w:t>根据瘥后具体情况，如余邪未尽表现为部分轻微症状或轻微证候，则辨病与辨证结合治疗，具体参照</w:t>
      </w:r>
      <w:r>
        <w:t>7.2.</w:t>
      </w:r>
      <w:r>
        <w:rPr>
          <w:rFonts w:hint="eastAsia"/>
        </w:rPr>
        <w:t>2.2或</w:t>
      </w:r>
      <w:r>
        <w:t>7.2</w:t>
      </w:r>
      <w:r>
        <w:rPr>
          <w:rFonts w:hint="eastAsia"/>
        </w:rPr>
        <w:t>.2.4；如正气未固表现为虚性体质人群则采取辨体调治，具体参照</w:t>
      </w:r>
      <w:r>
        <w:t>7.2.2.1</w:t>
      </w:r>
      <w:r>
        <w:rPr>
          <w:rFonts w:hint="eastAsia"/>
        </w:rPr>
        <w:t xml:space="preserve">。 </w:t>
      </w:r>
    </w:p>
    <w:p w14:paraId="0419E0BE" w14:textId="77777777" w:rsidR="008A130B" w:rsidRDefault="00000000">
      <w:pPr>
        <w:pStyle w:val="affc"/>
        <w:spacing w:before="156" w:after="156"/>
        <w:rPr>
          <w:szCs w:val="21"/>
        </w:rPr>
      </w:pPr>
      <w:bookmarkStart w:id="432" w:name="_Toc145514656"/>
      <w:bookmarkStart w:id="433" w:name="_Toc146143080"/>
      <w:bookmarkStart w:id="434" w:name="_Toc145623155"/>
      <w:bookmarkStart w:id="435" w:name="_Toc144391955"/>
      <w:bookmarkStart w:id="436" w:name="_Toc145514752"/>
      <w:bookmarkStart w:id="437" w:name="_Toc144282470"/>
      <w:bookmarkStart w:id="438" w:name="_Toc144392555"/>
      <w:bookmarkStart w:id="439" w:name="_Toc145492726"/>
      <w:bookmarkStart w:id="440" w:name="_Toc144282400"/>
      <w:bookmarkStart w:id="441" w:name="_Toc144468942"/>
      <w:bookmarkStart w:id="442" w:name="_Toc146134423"/>
      <w:bookmarkStart w:id="443" w:name="_Toc144391906"/>
      <w:bookmarkStart w:id="444" w:name="_Toc152149863"/>
      <w:bookmarkStart w:id="445" w:name="_Toc152149903"/>
      <w:r>
        <w:rPr>
          <w:rFonts w:hint="eastAsia"/>
        </w:rPr>
        <w:t>常用干预方法技术</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6FCF82D5" w14:textId="77777777" w:rsidR="008A130B" w:rsidRDefault="00000000">
      <w:pPr>
        <w:pStyle w:val="affd"/>
        <w:spacing w:before="156" w:after="156"/>
      </w:pPr>
      <w:bookmarkStart w:id="446" w:name="_Toc144391907"/>
      <w:bookmarkStart w:id="447" w:name="_Toc144282401"/>
      <w:bookmarkStart w:id="448" w:name="_Toc152149864"/>
      <w:r>
        <w:rPr>
          <w:rFonts w:hint="eastAsia"/>
        </w:rPr>
        <w:t>健康教育</w:t>
      </w:r>
      <w:bookmarkEnd w:id="446"/>
      <w:bookmarkEnd w:id="447"/>
      <w:bookmarkEnd w:id="448"/>
    </w:p>
    <w:p w14:paraId="06DB0CDC" w14:textId="77777777" w:rsidR="008A130B" w:rsidRDefault="00000000">
      <w:pPr>
        <w:pStyle w:val="afffffffff5"/>
      </w:pPr>
      <w:bookmarkStart w:id="449" w:name="_Toc144282402"/>
      <w:r>
        <w:rPr>
          <w:rFonts w:hint="eastAsia"/>
        </w:rPr>
        <w:t>普及养生保健理论知识。</w:t>
      </w:r>
      <w:bookmarkEnd w:id="449"/>
    </w:p>
    <w:p w14:paraId="1C89018E" w14:textId="77777777" w:rsidR="008A130B" w:rsidRDefault="00000000">
      <w:pPr>
        <w:pStyle w:val="afffffffff5"/>
      </w:pPr>
      <w:bookmarkStart w:id="450" w:name="_Toc144282403"/>
      <w:r>
        <w:rPr>
          <w:rFonts w:hint="eastAsia"/>
        </w:rPr>
        <w:t>常用适宜个人实施的养生保健方法技术指导。</w:t>
      </w:r>
      <w:bookmarkEnd w:id="450"/>
    </w:p>
    <w:p w14:paraId="4F0D6FD0" w14:textId="77777777" w:rsidR="008A130B" w:rsidRDefault="00000000">
      <w:pPr>
        <w:pStyle w:val="afffffffff5"/>
      </w:pPr>
      <w:bookmarkStart w:id="451" w:name="_Toc144282404"/>
      <w:r>
        <w:rPr>
          <w:rFonts w:hint="eastAsia"/>
        </w:rPr>
        <w:t>其他个性化的健康教育。</w:t>
      </w:r>
      <w:bookmarkEnd w:id="451"/>
    </w:p>
    <w:p w14:paraId="5187667D" w14:textId="77777777" w:rsidR="008A130B" w:rsidRDefault="00000000">
      <w:pPr>
        <w:pStyle w:val="affd"/>
        <w:spacing w:before="156" w:after="156"/>
      </w:pPr>
      <w:bookmarkStart w:id="452" w:name="_Toc144391908"/>
      <w:bookmarkStart w:id="453" w:name="_Toc144282405"/>
      <w:bookmarkStart w:id="454" w:name="_Toc152149865"/>
      <w:r>
        <w:rPr>
          <w:rFonts w:hint="eastAsia"/>
        </w:rPr>
        <w:t>生活方式干预</w:t>
      </w:r>
      <w:bookmarkEnd w:id="452"/>
      <w:bookmarkEnd w:id="453"/>
      <w:bookmarkEnd w:id="454"/>
    </w:p>
    <w:p w14:paraId="5273A0C7" w14:textId="77777777" w:rsidR="008A130B" w:rsidRDefault="00000000">
      <w:pPr>
        <w:pStyle w:val="afffff9"/>
        <w:ind w:firstLine="420"/>
      </w:pPr>
      <w:r>
        <w:rPr>
          <w:rFonts w:hAnsi="宋体" w:hint="eastAsia"/>
        </w:rPr>
        <w:lastRenderedPageBreak/>
        <w:t>主要为起居、饮食、情志、雅趣（琴、棋、书、画等）、运动（游泳、跑步、瑜伽等）等干预。</w:t>
      </w:r>
    </w:p>
    <w:p w14:paraId="38EBC431" w14:textId="77777777" w:rsidR="008A130B" w:rsidRDefault="00000000">
      <w:pPr>
        <w:pStyle w:val="affd"/>
        <w:spacing w:before="156" w:after="156"/>
      </w:pPr>
      <w:bookmarkStart w:id="455" w:name="_Toc144391909"/>
      <w:bookmarkStart w:id="456" w:name="_Toc144282406"/>
      <w:bookmarkStart w:id="457" w:name="_Toc152149866"/>
      <w:r>
        <w:rPr>
          <w:rFonts w:hint="eastAsia"/>
        </w:rPr>
        <w:t>中医非药物干预</w:t>
      </w:r>
      <w:bookmarkEnd w:id="455"/>
      <w:bookmarkEnd w:id="456"/>
      <w:bookmarkEnd w:id="457"/>
    </w:p>
    <w:p w14:paraId="47D253BB" w14:textId="77777777" w:rsidR="008A130B" w:rsidRDefault="00000000">
      <w:pPr>
        <w:pStyle w:val="affe"/>
        <w:spacing w:before="156" w:after="156"/>
        <w:rPr>
          <w:rFonts w:ascii="宋体" w:eastAsia="宋体"/>
        </w:rPr>
      </w:pPr>
      <w:bookmarkStart w:id="458" w:name="_Toc144282407"/>
      <w:r>
        <w:rPr>
          <w:rFonts w:hint="eastAsia"/>
        </w:rPr>
        <w:t>针刺类技术</w:t>
      </w:r>
      <w:bookmarkEnd w:id="458"/>
    </w:p>
    <w:p w14:paraId="6AE31528" w14:textId="77777777" w:rsidR="008A130B" w:rsidRDefault="00000000">
      <w:pPr>
        <w:pStyle w:val="afffff9"/>
        <w:ind w:firstLine="420"/>
      </w:pPr>
      <w:r>
        <w:rPr>
          <w:rFonts w:hAnsi="宋体" w:hint="eastAsia"/>
        </w:rPr>
        <w:t>毫针、电针、头针、耳针、腹针、腕踝针、三棱针、皮内针、火针、皮肤针（梅花针）、平衡针等。</w:t>
      </w:r>
      <w:r>
        <w:rPr>
          <w:rFonts w:hint="eastAsia"/>
        </w:rPr>
        <w:t>参照</w:t>
      </w:r>
      <w:r>
        <w:t>GB/T 21709</w:t>
      </w:r>
      <w:r>
        <w:rPr>
          <w:rFonts w:hint="eastAsia"/>
        </w:rPr>
        <w:t>。</w:t>
      </w:r>
    </w:p>
    <w:p w14:paraId="24AF92C6" w14:textId="77777777" w:rsidR="008A130B" w:rsidRDefault="00000000">
      <w:pPr>
        <w:pStyle w:val="affe"/>
        <w:spacing w:before="156" w:after="156"/>
      </w:pPr>
      <w:bookmarkStart w:id="459" w:name="_Toc144282408"/>
      <w:r>
        <w:rPr>
          <w:rFonts w:hint="eastAsia"/>
        </w:rPr>
        <w:t>灸类技术</w:t>
      </w:r>
      <w:bookmarkEnd w:id="459"/>
    </w:p>
    <w:p w14:paraId="7E9E777D" w14:textId="77777777" w:rsidR="008A130B" w:rsidRDefault="00000000">
      <w:pPr>
        <w:pStyle w:val="afffff9"/>
        <w:ind w:firstLine="420"/>
      </w:pPr>
      <w:r>
        <w:rPr>
          <w:rFonts w:hAnsi="宋体" w:hint="eastAsia"/>
        </w:rPr>
        <w:t>麦粒灸、隔物灸、悬灸、三伏天灸、天灸、温针灸、热敏灸、雷火灸等。</w:t>
      </w:r>
      <w:r>
        <w:rPr>
          <w:rFonts w:hint="eastAsia"/>
        </w:rPr>
        <w:t>参照</w:t>
      </w:r>
      <w:r>
        <w:t>GB/T 21709</w:t>
      </w:r>
      <w:r>
        <w:rPr>
          <w:rFonts w:hint="eastAsia"/>
        </w:rPr>
        <w:t>。</w:t>
      </w:r>
    </w:p>
    <w:p w14:paraId="205AF424" w14:textId="77777777" w:rsidR="008A130B" w:rsidRDefault="00000000">
      <w:pPr>
        <w:pStyle w:val="affe"/>
        <w:spacing w:before="156" w:after="156"/>
      </w:pPr>
      <w:bookmarkStart w:id="460" w:name="_Toc144282409"/>
      <w:r>
        <w:rPr>
          <w:rFonts w:hint="eastAsia"/>
        </w:rPr>
        <w:t>刮痧类技术</w:t>
      </w:r>
      <w:bookmarkEnd w:id="460"/>
    </w:p>
    <w:p w14:paraId="5C54DB20" w14:textId="77777777" w:rsidR="008A130B" w:rsidRDefault="00000000">
      <w:pPr>
        <w:pStyle w:val="afffff9"/>
        <w:ind w:firstLine="420"/>
      </w:pPr>
      <w:r>
        <w:rPr>
          <w:rFonts w:hAnsi="宋体" w:hint="eastAsia"/>
        </w:rPr>
        <w:t>刮痧、撮痧、放痧等。</w:t>
      </w:r>
      <w:r>
        <w:rPr>
          <w:rFonts w:hint="eastAsia"/>
        </w:rPr>
        <w:t>参照</w:t>
      </w:r>
      <w:r>
        <w:t>GB/T 21709</w:t>
      </w:r>
      <w:r>
        <w:rPr>
          <w:rFonts w:hint="eastAsia"/>
        </w:rPr>
        <w:t>。</w:t>
      </w:r>
    </w:p>
    <w:p w14:paraId="3E67307E" w14:textId="77777777" w:rsidR="008A130B" w:rsidRDefault="00000000">
      <w:pPr>
        <w:pStyle w:val="affe"/>
        <w:spacing w:before="156" w:after="156"/>
        <w:rPr>
          <w:rFonts w:ascii="宋体" w:eastAsia="宋体"/>
        </w:rPr>
      </w:pPr>
      <w:bookmarkStart w:id="461" w:name="_Toc144282410"/>
      <w:r>
        <w:rPr>
          <w:rFonts w:hint="eastAsia"/>
        </w:rPr>
        <w:t>拔罐类技术</w:t>
      </w:r>
      <w:bookmarkEnd w:id="461"/>
    </w:p>
    <w:p w14:paraId="17BC31C2" w14:textId="77777777" w:rsidR="008A130B" w:rsidRDefault="00000000">
      <w:pPr>
        <w:pStyle w:val="afffff9"/>
        <w:ind w:firstLine="420"/>
      </w:pPr>
      <w:r>
        <w:rPr>
          <w:rFonts w:hAnsi="宋体" w:hint="eastAsia"/>
        </w:rPr>
        <w:t>拔罐（留罐、闪罐、走罐）、药罐、针罐、刺络拔罐、刮痧拔罐等。</w:t>
      </w:r>
      <w:r>
        <w:rPr>
          <w:rFonts w:hint="eastAsia"/>
        </w:rPr>
        <w:t>参照</w:t>
      </w:r>
      <w:r>
        <w:t>GB/T 21709</w:t>
      </w:r>
      <w:r>
        <w:rPr>
          <w:rFonts w:hint="eastAsia"/>
        </w:rPr>
        <w:t>。</w:t>
      </w:r>
    </w:p>
    <w:p w14:paraId="29CDAD1B" w14:textId="77777777" w:rsidR="008A130B" w:rsidRDefault="00000000">
      <w:pPr>
        <w:pStyle w:val="affe"/>
        <w:spacing w:before="156" w:after="156"/>
      </w:pPr>
      <w:bookmarkStart w:id="462" w:name="_Toc144282411"/>
      <w:r>
        <w:rPr>
          <w:rFonts w:hint="eastAsia"/>
        </w:rPr>
        <w:t>中医微创类技术</w:t>
      </w:r>
      <w:bookmarkEnd w:id="462"/>
    </w:p>
    <w:p w14:paraId="52769F2D" w14:textId="77777777" w:rsidR="008A130B" w:rsidRDefault="00000000">
      <w:pPr>
        <w:pStyle w:val="afffff9"/>
        <w:ind w:firstLine="420"/>
      </w:pPr>
      <w:r>
        <w:rPr>
          <w:rFonts w:hAnsi="宋体" w:hint="eastAsia"/>
        </w:rPr>
        <w:t>针刀、穴位注射、穴位埋线、浮针等。</w:t>
      </w:r>
      <w:r>
        <w:rPr>
          <w:rFonts w:hint="eastAsia"/>
        </w:rPr>
        <w:t>参照</w:t>
      </w:r>
      <w:r>
        <w:t>GB/T 21709</w:t>
      </w:r>
      <w:r>
        <w:rPr>
          <w:rFonts w:hint="eastAsia"/>
        </w:rPr>
        <w:t>。</w:t>
      </w:r>
    </w:p>
    <w:p w14:paraId="2BC56E4C" w14:textId="77777777" w:rsidR="008A130B" w:rsidRDefault="00000000">
      <w:pPr>
        <w:pStyle w:val="affe"/>
        <w:spacing w:before="156" w:after="156"/>
      </w:pPr>
      <w:bookmarkStart w:id="463" w:name="_Toc144282412"/>
      <w:r>
        <w:rPr>
          <w:rFonts w:hint="eastAsia"/>
        </w:rPr>
        <w:t>推拿类技术</w:t>
      </w:r>
      <w:bookmarkEnd w:id="463"/>
    </w:p>
    <w:p w14:paraId="50251121" w14:textId="77777777" w:rsidR="008A130B" w:rsidRDefault="00000000">
      <w:pPr>
        <w:pStyle w:val="afffff9"/>
        <w:ind w:firstLine="420"/>
      </w:pPr>
      <w:r>
        <w:rPr>
          <w:rFonts w:hAnsi="宋体" w:hint="eastAsia"/>
        </w:rPr>
        <w:t>皮部经筋推拿、脏腑推拿、脊柱推拿、关节运动推拿、关节调整推拿、经络点穴推拿、小儿推拿、器物辅助推拿、膏摩等。</w:t>
      </w:r>
    </w:p>
    <w:p w14:paraId="390F0FAE" w14:textId="77777777" w:rsidR="008A130B" w:rsidRDefault="00000000">
      <w:pPr>
        <w:pStyle w:val="affe"/>
        <w:spacing w:before="156" w:after="156"/>
      </w:pPr>
      <w:bookmarkStart w:id="464" w:name="_Toc144282413"/>
      <w:r>
        <w:rPr>
          <w:rFonts w:hint="eastAsia"/>
        </w:rPr>
        <w:t>敷熨熏浴类技术</w:t>
      </w:r>
      <w:bookmarkEnd w:id="464"/>
    </w:p>
    <w:p w14:paraId="11D9673F" w14:textId="77777777" w:rsidR="008A130B" w:rsidRDefault="00000000">
      <w:pPr>
        <w:pStyle w:val="afffff9"/>
        <w:ind w:firstLine="420"/>
      </w:pPr>
      <w:r>
        <w:rPr>
          <w:rFonts w:hAnsi="宋体" w:hint="eastAsia"/>
        </w:rPr>
        <w:t>敷熨熏浴类、穴位贴敷、中药热熨敷、中药冷敷、中药湿敷、中药熏蒸、中药泡浴（洗）、中药淋洗、中药蒸气浴等。</w:t>
      </w:r>
    </w:p>
    <w:p w14:paraId="5C5A97FA" w14:textId="77777777" w:rsidR="008A130B" w:rsidRDefault="00000000">
      <w:pPr>
        <w:pStyle w:val="affe"/>
        <w:spacing w:before="156" w:after="156"/>
      </w:pPr>
      <w:bookmarkStart w:id="465" w:name="_Toc144282414"/>
      <w:r>
        <w:rPr>
          <w:rFonts w:hint="eastAsia"/>
        </w:rPr>
        <w:t>其他类技术</w:t>
      </w:r>
      <w:bookmarkEnd w:id="465"/>
    </w:p>
    <w:p w14:paraId="1A854596" w14:textId="77777777" w:rsidR="008A130B" w:rsidRDefault="00000000">
      <w:pPr>
        <w:pStyle w:val="afffff9"/>
        <w:ind w:firstLine="420"/>
      </w:pPr>
      <w:r>
        <w:rPr>
          <w:rFonts w:hAnsi="宋体" w:hint="eastAsia"/>
        </w:rPr>
        <w:t>中医五音疗法、中医情志疗法、砭石疗法、芳香疗法、温泉疗法、耳穴疗法、经穴电疗、经穴超声治疗、经穴磁疗、经穴光疗、脐火疗法等。</w:t>
      </w:r>
    </w:p>
    <w:p w14:paraId="05CB5753" w14:textId="77777777" w:rsidR="008A130B" w:rsidRDefault="00000000">
      <w:pPr>
        <w:pStyle w:val="affd"/>
        <w:spacing w:before="156" w:after="156"/>
      </w:pPr>
      <w:bookmarkStart w:id="466" w:name="_Toc144282415"/>
      <w:bookmarkStart w:id="467" w:name="_Toc144391910"/>
      <w:bookmarkStart w:id="468" w:name="_Toc152149867"/>
      <w:r>
        <w:rPr>
          <w:rFonts w:hint="eastAsia"/>
        </w:rPr>
        <w:t>中医传统健身功法干预</w:t>
      </w:r>
      <w:bookmarkEnd w:id="466"/>
      <w:bookmarkEnd w:id="467"/>
      <w:bookmarkEnd w:id="468"/>
    </w:p>
    <w:p w14:paraId="64E1B7BC" w14:textId="77777777" w:rsidR="008A130B" w:rsidRDefault="00000000">
      <w:pPr>
        <w:pStyle w:val="afffff9"/>
        <w:ind w:firstLine="420"/>
      </w:pPr>
      <w:r>
        <w:rPr>
          <w:rFonts w:hAnsi="宋体" w:hint="eastAsia"/>
        </w:rPr>
        <w:t>主要为太极拳、五禽戏、易筋经、八段锦、六字诀、导引八法等。</w:t>
      </w:r>
    </w:p>
    <w:p w14:paraId="4252840F" w14:textId="77777777" w:rsidR="008A130B" w:rsidRDefault="00000000">
      <w:pPr>
        <w:pStyle w:val="affd"/>
        <w:spacing w:before="156" w:after="156"/>
      </w:pPr>
      <w:bookmarkStart w:id="469" w:name="_Toc152149868"/>
      <w:bookmarkStart w:id="470" w:name="_Toc144391911"/>
      <w:bookmarkStart w:id="471" w:name="_Toc144282416"/>
      <w:r>
        <w:rPr>
          <w:rFonts w:hint="eastAsia"/>
        </w:rPr>
        <w:t>中医药物干预</w:t>
      </w:r>
      <w:bookmarkEnd w:id="469"/>
      <w:bookmarkEnd w:id="470"/>
      <w:bookmarkEnd w:id="471"/>
    </w:p>
    <w:p w14:paraId="72A10857" w14:textId="77777777" w:rsidR="008A130B" w:rsidRDefault="00000000">
      <w:pPr>
        <w:pStyle w:val="afffff9"/>
        <w:ind w:firstLine="420"/>
      </w:pPr>
      <w:r>
        <w:rPr>
          <w:rFonts w:hAnsi="宋体" w:hint="eastAsia"/>
        </w:rPr>
        <w:t>主要为汤剂、丸剂、散剂、药茶、膏剂、胶囊、颗粒剂、药酒、滴剂、油剂、磨剂、片剂、食疗、药膳等。</w:t>
      </w:r>
    </w:p>
    <w:p w14:paraId="26C9EA18" w14:textId="77777777" w:rsidR="008A130B" w:rsidRDefault="00000000">
      <w:pPr>
        <w:pStyle w:val="affd"/>
        <w:spacing w:before="156" w:after="156"/>
      </w:pPr>
      <w:bookmarkStart w:id="472" w:name="_Toc144391912"/>
      <w:bookmarkStart w:id="473" w:name="_Toc152149869"/>
      <w:bookmarkStart w:id="474" w:name="_Toc144282417"/>
      <w:r>
        <w:rPr>
          <w:rFonts w:hint="eastAsia"/>
        </w:rPr>
        <w:t>其他特色干预</w:t>
      </w:r>
      <w:bookmarkEnd w:id="472"/>
      <w:bookmarkEnd w:id="473"/>
      <w:bookmarkEnd w:id="474"/>
    </w:p>
    <w:p w14:paraId="2B265131" w14:textId="77777777" w:rsidR="008A130B" w:rsidRDefault="00000000">
      <w:pPr>
        <w:pStyle w:val="afffff9"/>
        <w:ind w:firstLine="420"/>
      </w:pPr>
      <w:r>
        <w:rPr>
          <w:rFonts w:hAnsi="宋体" w:hint="eastAsia"/>
        </w:rPr>
        <w:t>体现吴门医派、孟河医派、金陵医派等地方特色的中医治未病方法技术。</w:t>
      </w:r>
    </w:p>
    <w:p w14:paraId="7805A0A9" w14:textId="77777777" w:rsidR="008A130B" w:rsidRDefault="00000000">
      <w:pPr>
        <w:pStyle w:val="affd"/>
        <w:spacing w:before="156" w:after="156"/>
      </w:pPr>
      <w:bookmarkStart w:id="475" w:name="_Toc144391913"/>
      <w:bookmarkStart w:id="476" w:name="_Toc152149870"/>
      <w:bookmarkStart w:id="477" w:name="_Toc144282418"/>
      <w:r>
        <w:rPr>
          <w:rFonts w:hint="eastAsia"/>
        </w:rPr>
        <w:t>现代干预方法技术</w:t>
      </w:r>
      <w:bookmarkEnd w:id="475"/>
      <w:bookmarkEnd w:id="476"/>
      <w:bookmarkEnd w:id="477"/>
    </w:p>
    <w:p w14:paraId="0AF167C3" w14:textId="77777777" w:rsidR="008A130B" w:rsidRDefault="00000000">
      <w:pPr>
        <w:pStyle w:val="afffff9"/>
        <w:ind w:firstLine="420"/>
      </w:pPr>
      <w:r>
        <w:rPr>
          <w:rFonts w:hAnsi="宋体" w:hint="eastAsia"/>
        </w:rPr>
        <w:lastRenderedPageBreak/>
        <w:t>主要为心理干预、蜡疗、红外线疗法、超声波疗法等。</w:t>
      </w:r>
    </w:p>
    <w:p w14:paraId="6A265AC3" w14:textId="77777777" w:rsidR="008A130B" w:rsidRDefault="00000000">
      <w:pPr>
        <w:pStyle w:val="affc"/>
        <w:spacing w:before="156" w:after="156"/>
      </w:pPr>
      <w:bookmarkStart w:id="478" w:name="_Toc144392556"/>
      <w:bookmarkStart w:id="479" w:name="_Toc144391956"/>
      <w:bookmarkStart w:id="480" w:name="_Toc145623156"/>
      <w:bookmarkStart w:id="481" w:name="_Toc144468943"/>
      <w:bookmarkStart w:id="482" w:name="_Toc144391914"/>
      <w:bookmarkStart w:id="483" w:name="_Toc146143081"/>
      <w:bookmarkStart w:id="484" w:name="_Toc152149904"/>
      <w:bookmarkStart w:id="485" w:name="_Toc146134424"/>
      <w:bookmarkStart w:id="486" w:name="_Toc145514753"/>
      <w:bookmarkStart w:id="487" w:name="_Toc144282419"/>
      <w:bookmarkStart w:id="488" w:name="_Toc152149871"/>
      <w:bookmarkStart w:id="489" w:name="_Toc145492727"/>
      <w:bookmarkStart w:id="490" w:name="_Toc145514657"/>
      <w:bookmarkStart w:id="491" w:name="_Toc144282471"/>
      <w:r>
        <w:rPr>
          <w:rFonts w:hint="eastAsia"/>
        </w:rPr>
        <w:t>实施干预方案</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C74CA26" w14:textId="77777777" w:rsidR="008A130B" w:rsidRDefault="00000000">
      <w:pPr>
        <w:pStyle w:val="affd"/>
        <w:spacing w:before="156" w:after="156"/>
      </w:pPr>
      <w:bookmarkStart w:id="492" w:name="_Toc152149872"/>
      <w:bookmarkStart w:id="493" w:name="_Toc144282420"/>
      <w:bookmarkStart w:id="494" w:name="_Toc144391915"/>
      <w:r>
        <w:rPr>
          <w:rFonts w:hint="eastAsia"/>
        </w:rPr>
        <w:t>无病状态人群</w:t>
      </w:r>
      <w:bookmarkEnd w:id="492"/>
      <w:bookmarkEnd w:id="493"/>
      <w:bookmarkEnd w:id="494"/>
    </w:p>
    <w:p w14:paraId="077BEF72" w14:textId="77777777" w:rsidR="008A130B" w:rsidRDefault="00000000">
      <w:pPr>
        <w:pStyle w:val="afffff9"/>
        <w:ind w:firstLine="420"/>
      </w:pPr>
      <w:r>
        <w:rPr>
          <w:rFonts w:hAnsi="宋体" w:hint="eastAsia"/>
        </w:rPr>
        <w:t>由</w:t>
      </w:r>
      <w:r>
        <w:rPr>
          <w:rFonts w:hint="eastAsia"/>
        </w:rPr>
        <w:t>经过中医治未病专业培训的</w:t>
      </w:r>
      <w:r>
        <w:rPr>
          <w:rFonts w:hAnsi="宋体" w:hint="eastAsia"/>
        </w:rPr>
        <w:t>医务人员实施健康教育，并指导其按照干预方案以自我实施为主。</w:t>
      </w:r>
    </w:p>
    <w:p w14:paraId="389DA183" w14:textId="77777777" w:rsidR="008A130B" w:rsidRDefault="00000000">
      <w:pPr>
        <w:pStyle w:val="affd"/>
        <w:spacing w:before="156" w:after="156"/>
      </w:pPr>
      <w:bookmarkStart w:id="495" w:name="_Toc144282421"/>
      <w:bookmarkStart w:id="496" w:name="_Toc144391916"/>
      <w:bookmarkStart w:id="497" w:name="_Toc152149873"/>
      <w:r>
        <w:rPr>
          <w:rFonts w:hint="eastAsia"/>
        </w:rPr>
        <w:t>欲病状态人群</w:t>
      </w:r>
      <w:bookmarkEnd w:id="495"/>
      <w:bookmarkEnd w:id="496"/>
      <w:bookmarkEnd w:id="497"/>
    </w:p>
    <w:p w14:paraId="1249E1CE" w14:textId="77777777" w:rsidR="008A130B" w:rsidRDefault="00000000">
      <w:pPr>
        <w:pStyle w:val="affe"/>
        <w:spacing w:before="156" w:after="156"/>
      </w:pPr>
      <w:bookmarkStart w:id="498" w:name="_Toc144282422"/>
      <w:r>
        <w:rPr>
          <w:rFonts w:hint="eastAsia"/>
        </w:rPr>
        <w:t>欲病偏颇体质状态人群</w:t>
      </w:r>
      <w:bookmarkEnd w:id="498"/>
    </w:p>
    <w:p w14:paraId="37684CB1" w14:textId="77777777" w:rsidR="008A130B" w:rsidRDefault="00000000">
      <w:pPr>
        <w:pStyle w:val="afffff9"/>
        <w:ind w:firstLine="420"/>
      </w:pPr>
      <w:r>
        <w:rPr>
          <w:rFonts w:hAnsi="宋体" w:hint="eastAsia"/>
        </w:rPr>
        <w:t>由</w:t>
      </w:r>
      <w:r>
        <w:rPr>
          <w:rFonts w:hint="eastAsia"/>
        </w:rPr>
        <w:t>经过中医治未病专业培训的</w:t>
      </w:r>
      <w:r>
        <w:rPr>
          <w:rFonts w:hAnsi="宋体" w:hint="eastAsia"/>
        </w:rPr>
        <w:t>医务人员实施健康教育，并指导其实施生活方式干预，必要时由</w:t>
      </w:r>
      <w:r>
        <w:rPr>
          <w:rFonts w:hint="eastAsia"/>
        </w:rPr>
        <w:t>经过中医治未病专业培训的</w:t>
      </w:r>
      <w:r>
        <w:rPr>
          <w:rFonts w:hAnsi="宋体" w:hint="eastAsia"/>
        </w:rPr>
        <w:t>中医师或医师实施中医药物、非药物等相关干预。</w:t>
      </w:r>
    </w:p>
    <w:p w14:paraId="3752E643" w14:textId="77777777" w:rsidR="008A130B" w:rsidRDefault="00000000">
      <w:pPr>
        <w:pStyle w:val="affe"/>
        <w:spacing w:before="156" w:after="156"/>
      </w:pPr>
      <w:bookmarkStart w:id="499" w:name="_Toc144282423"/>
      <w:r>
        <w:rPr>
          <w:rFonts w:hint="eastAsia"/>
        </w:rPr>
        <w:t>欲病常见症状状态人群</w:t>
      </w:r>
      <w:bookmarkEnd w:id="499"/>
    </w:p>
    <w:p w14:paraId="02586884" w14:textId="77777777" w:rsidR="008A130B" w:rsidRDefault="00000000">
      <w:pPr>
        <w:pStyle w:val="afffff9"/>
        <w:ind w:firstLine="420"/>
      </w:pPr>
      <w:r>
        <w:rPr>
          <w:rFonts w:hAnsi="宋体" w:hint="eastAsia"/>
        </w:rPr>
        <w:t>由</w:t>
      </w:r>
      <w:r>
        <w:rPr>
          <w:rFonts w:hint="eastAsia"/>
        </w:rPr>
        <w:t>经过中医治未病专业培训的</w:t>
      </w:r>
      <w:r>
        <w:rPr>
          <w:rFonts w:hAnsi="宋体" w:hint="eastAsia"/>
        </w:rPr>
        <w:t>医务人员实施健康教育，由</w:t>
      </w:r>
      <w:r>
        <w:rPr>
          <w:rFonts w:hint="eastAsia"/>
        </w:rPr>
        <w:t>经过中医治未病专业培训的</w:t>
      </w:r>
      <w:r>
        <w:rPr>
          <w:rFonts w:hAnsi="宋体" w:hint="eastAsia"/>
        </w:rPr>
        <w:t>中医师或医师根据具体症状实施中医药物、非药物等干预，并配合自我实施生活方式干预。</w:t>
      </w:r>
    </w:p>
    <w:p w14:paraId="14AE5112" w14:textId="77777777" w:rsidR="008A130B" w:rsidRDefault="00000000">
      <w:pPr>
        <w:pStyle w:val="affe"/>
        <w:spacing w:before="156" w:after="156"/>
      </w:pPr>
      <w:bookmarkStart w:id="500" w:name="_Toc144282424"/>
      <w:r>
        <w:rPr>
          <w:rFonts w:hint="eastAsia"/>
        </w:rPr>
        <w:t>欲病常见理化指标轻度异常状态人群</w:t>
      </w:r>
      <w:bookmarkEnd w:id="500"/>
    </w:p>
    <w:p w14:paraId="7E68CD18" w14:textId="77777777" w:rsidR="008A130B" w:rsidRDefault="00000000">
      <w:pPr>
        <w:pStyle w:val="afffff9"/>
        <w:ind w:firstLine="420"/>
      </w:pPr>
      <w:r>
        <w:rPr>
          <w:rFonts w:hint="eastAsia"/>
        </w:rPr>
        <w:t>由经过中医治未病专业培训的医务人员实施健康教育，由经过中医治未病专业培训的中医师或医师根据理化指标轻度异常相关疾病临床前期特点实施中医药物、非药物等干预，并配合自我实施生活方式干预。</w:t>
      </w:r>
    </w:p>
    <w:p w14:paraId="15911359" w14:textId="77777777" w:rsidR="008A130B" w:rsidRDefault="00000000">
      <w:pPr>
        <w:pStyle w:val="affe"/>
        <w:spacing w:before="156" w:after="156"/>
      </w:pPr>
      <w:bookmarkStart w:id="501" w:name="_Toc144282425"/>
      <w:r>
        <w:rPr>
          <w:rFonts w:hint="eastAsia"/>
        </w:rPr>
        <w:t>欲病常见证候状态人群</w:t>
      </w:r>
      <w:bookmarkEnd w:id="501"/>
    </w:p>
    <w:p w14:paraId="799FFA18" w14:textId="77777777" w:rsidR="008A130B" w:rsidRDefault="00000000">
      <w:pPr>
        <w:pStyle w:val="afffff9"/>
        <w:ind w:firstLine="420"/>
      </w:pPr>
      <w:r>
        <w:rPr>
          <w:rFonts w:hint="eastAsia"/>
        </w:rPr>
        <w:t>由经过中医治未病专业培训的医务人员实施健康教育，由经过中医治未病专业培训的中医师或医师辨证实施中医药物、非药物等干预，并配合自我实施生活方式干预。</w:t>
      </w:r>
    </w:p>
    <w:p w14:paraId="094A76D7" w14:textId="77777777" w:rsidR="008A130B" w:rsidRDefault="00000000">
      <w:pPr>
        <w:pStyle w:val="affd"/>
        <w:spacing w:before="156" w:after="156"/>
      </w:pPr>
      <w:bookmarkStart w:id="502" w:name="_Toc144282426"/>
      <w:bookmarkStart w:id="503" w:name="_Toc152149874"/>
      <w:bookmarkStart w:id="504" w:name="_Toc144391917"/>
      <w:r>
        <w:rPr>
          <w:rFonts w:hint="eastAsia"/>
        </w:rPr>
        <w:t>已病未变状态人群</w:t>
      </w:r>
      <w:bookmarkEnd w:id="502"/>
      <w:bookmarkEnd w:id="503"/>
      <w:bookmarkEnd w:id="504"/>
    </w:p>
    <w:p w14:paraId="08BDBCFF" w14:textId="77777777" w:rsidR="008A130B" w:rsidRDefault="00000000">
      <w:pPr>
        <w:pStyle w:val="afffff9"/>
        <w:ind w:firstLine="420"/>
      </w:pPr>
      <w:r>
        <w:rPr>
          <w:rFonts w:hint="eastAsia"/>
        </w:rPr>
        <w:t>由相关疾病专科医务人员实施健康教育，由相关疾病专科医师实施诊疗，由经过中医治未病专业培训的中医师或医师配合实施中医治未病干预方案。</w:t>
      </w:r>
    </w:p>
    <w:p w14:paraId="72084086" w14:textId="77777777" w:rsidR="008A130B" w:rsidRDefault="00000000">
      <w:pPr>
        <w:pStyle w:val="affd"/>
        <w:spacing w:before="156" w:after="156"/>
      </w:pPr>
      <w:bookmarkStart w:id="505" w:name="_Toc144391918"/>
      <w:bookmarkStart w:id="506" w:name="_Toc144282427"/>
      <w:bookmarkStart w:id="507" w:name="_Toc152149875"/>
      <w:r>
        <w:rPr>
          <w:rFonts w:hint="eastAsia"/>
        </w:rPr>
        <w:t>瘥后未固状态人群</w:t>
      </w:r>
      <w:bookmarkEnd w:id="505"/>
      <w:bookmarkEnd w:id="506"/>
      <w:bookmarkEnd w:id="507"/>
    </w:p>
    <w:p w14:paraId="41A0563B" w14:textId="77777777" w:rsidR="008A130B" w:rsidRDefault="00000000">
      <w:pPr>
        <w:pStyle w:val="afffff9"/>
        <w:ind w:firstLine="420"/>
      </w:pPr>
      <w:r>
        <w:rPr>
          <w:rFonts w:hAnsi="宋体" w:hint="eastAsia"/>
        </w:rPr>
        <w:t>由</w:t>
      </w:r>
      <w:r>
        <w:rPr>
          <w:rFonts w:hint="eastAsia"/>
        </w:rPr>
        <w:t>经过中医治未病专业培训的</w:t>
      </w:r>
      <w:r>
        <w:rPr>
          <w:rFonts w:hAnsi="宋体" w:hint="eastAsia"/>
        </w:rPr>
        <w:t>医务人员实施健康教育，由</w:t>
      </w:r>
      <w:r>
        <w:rPr>
          <w:rFonts w:hint="eastAsia"/>
        </w:rPr>
        <w:t>经过中医治未病专业培训的</w:t>
      </w:r>
      <w:r>
        <w:rPr>
          <w:rFonts w:hAnsi="宋体" w:hint="eastAsia"/>
        </w:rPr>
        <w:t>中医</w:t>
      </w:r>
      <w:r>
        <w:rPr>
          <w:rFonts w:hint="eastAsia"/>
        </w:rPr>
        <w:t>师或医师根据疾病瘥后轻微症状或轻微证候及体质状况实施中医药物、非药物等干预。</w:t>
      </w:r>
    </w:p>
    <w:p w14:paraId="3F18F185" w14:textId="77777777" w:rsidR="008A130B" w:rsidRDefault="00000000">
      <w:pPr>
        <w:pStyle w:val="affb"/>
        <w:spacing w:before="312" w:after="312"/>
      </w:pPr>
      <w:bookmarkStart w:id="508" w:name="_Toc145623157"/>
      <w:bookmarkStart w:id="509" w:name="_Toc146143082"/>
      <w:bookmarkStart w:id="510" w:name="_Toc146134425"/>
      <w:bookmarkStart w:id="511" w:name="_Toc152149876"/>
      <w:bookmarkStart w:id="512" w:name="_Toc144909341"/>
      <w:bookmarkStart w:id="513" w:name="_Toc144391919"/>
      <w:bookmarkStart w:id="514" w:name="_Toc152149905"/>
      <w:bookmarkStart w:id="515" w:name="_Toc145514754"/>
      <w:bookmarkStart w:id="516" w:name="_Toc144468944"/>
      <w:bookmarkStart w:id="517" w:name="_Toc144392557"/>
      <w:bookmarkStart w:id="518" w:name="_Toc144391957"/>
      <w:bookmarkStart w:id="519" w:name="_Toc145514658"/>
      <w:bookmarkStart w:id="520" w:name="_Toc145492728"/>
      <w:r>
        <w:rPr>
          <w:rFonts w:hint="eastAsia"/>
        </w:rPr>
        <w:t>未病状态的再辨识与评估</w:t>
      </w:r>
      <w:bookmarkEnd w:id="508"/>
      <w:bookmarkEnd w:id="509"/>
      <w:bookmarkEnd w:id="510"/>
      <w:bookmarkEnd w:id="511"/>
      <w:bookmarkEnd w:id="512"/>
      <w:bookmarkEnd w:id="513"/>
      <w:bookmarkEnd w:id="514"/>
      <w:bookmarkEnd w:id="515"/>
      <w:bookmarkEnd w:id="516"/>
      <w:bookmarkEnd w:id="517"/>
      <w:bookmarkEnd w:id="518"/>
      <w:bookmarkEnd w:id="519"/>
      <w:bookmarkEnd w:id="520"/>
    </w:p>
    <w:p w14:paraId="3AF65E39" w14:textId="77777777" w:rsidR="008A130B" w:rsidRDefault="00000000">
      <w:pPr>
        <w:pStyle w:val="afffff9"/>
        <w:ind w:firstLine="420"/>
      </w:pPr>
      <w:r>
        <w:rPr>
          <w:rFonts w:hint="eastAsia"/>
        </w:rPr>
        <w:t>通常在实施中医治未病干预方案3</w:t>
      </w:r>
      <w:r>
        <w:rPr>
          <w:rFonts w:hAnsi="宋体" w:hint="eastAsia"/>
        </w:rPr>
        <w:t>～</w:t>
      </w:r>
      <w:r>
        <w:rPr>
          <w:rFonts w:hint="eastAsia"/>
        </w:rPr>
        <w:t>6个月后，由经过中医治未病专业培训的中医师或医师再运用传统四诊和相关仪器设备，参考相关现代理化检查指标等，结合中医体质量表及中医健康状态相关评价量表，综合研判，对相关人群中医未病状态进行再辨识与评估，特殊情况下再辨识与评估时间可提前或推后。步骤同第</w:t>
      </w:r>
      <w:r>
        <w:t>5</w:t>
      </w:r>
      <w:r>
        <w:rPr>
          <w:rFonts w:hint="eastAsia"/>
        </w:rPr>
        <w:t>和6章。</w:t>
      </w:r>
    </w:p>
    <w:p w14:paraId="1889818F" w14:textId="77777777" w:rsidR="008A130B" w:rsidRDefault="00000000">
      <w:pPr>
        <w:pStyle w:val="affb"/>
        <w:spacing w:before="312" w:after="312"/>
      </w:pPr>
      <w:bookmarkStart w:id="521" w:name="_Toc145492729"/>
      <w:bookmarkStart w:id="522" w:name="_Toc152149877"/>
      <w:bookmarkStart w:id="523" w:name="_Toc146134426"/>
      <w:bookmarkStart w:id="524" w:name="_Toc152149906"/>
      <w:bookmarkStart w:id="525" w:name="_Toc144391958"/>
      <w:bookmarkStart w:id="526" w:name="_Toc144392558"/>
      <w:bookmarkStart w:id="527" w:name="_Toc142662094"/>
      <w:bookmarkStart w:id="528" w:name="_Toc144909342"/>
      <w:bookmarkStart w:id="529" w:name="_Toc145514755"/>
      <w:bookmarkStart w:id="530" w:name="_Toc144391920"/>
      <w:bookmarkStart w:id="531" w:name="_Toc144468945"/>
      <w:bookmarkStart w:id="532" w:name="_Toc145514659"/>
      <w:bookmarkStart w:id="533" w:name="_Toc144282474"/>
      <w:bookmarkStart w:id="534" w:name="_Toc145623158"/>
      <w:bookmarkStart w:id="535" w:name="_Toc146143083"/>
      <w:bookmarkStart w:id="536" w:name="_Toc144282430"/>
      <w:r>
        <w:rPr>
          <w:rFonts w:hint="eastAsia"/>
        </w:rPr>
        <w:t>再评估后干预及治疗</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Pr>
          <w:rFonts w:hint="eastAsia"/>
        </w:rPr>
        <w:t xml:space="preserve"> </w:t>
      </w:r>
    </w:p>
    <w:p w14:paraId="6E3BFE0C" w14:textId="77777777" w:rsidR="008A130B" w:rsidRDefault="00000000">
      <w:pPr>
        <w:pStyle w:val="affc"/>
        <w:spacing w:before="156" w:after="156"/>
      </w:pPr>
      <w:bookmarkStart w:id="537" w:name="_Toc145623159"/>
      <w:bookmarkStart w:id="538" w:name="_Toc145514756"/>
      <w:bookmarkStart w:id="539" w:name="_Toc152149907"/>
      <w:bookmarkStart w:id="540" w:name="_Toc145514660"/>
      <w:bookmarkStart w:id="541" w:name="_Toc144282475"/>
      <w:bookmarkStart w:id="542" w:name="_Toc144468946"/>
      <w:bookmarkStart w:id="543" w:name="_Toc144391959"/>
      <w:bookmarkStart w:id="544" w:name="_Toc145492730"/>
      <w:bookmarkStart w:id="545" w:name="_Toc144282431"/>
      <w:bookmarkStart w:id="546" w:name="_Toc144391921"/>
      <w:bookmarkStart w:id="547" w:name="_Toc146143084"/>
      <w:bookmarkStart w:id="548" w:name="_Toc144392559"/>
      <w:bookmarkStart w:id="549" w:name="_Toc152149878"/>
      <w:bookmarkStart w:id="550" w:name="_Toc146134427"/>
      <w:r>
        <w:rPr>
          <w:rFonts w:hint="eastAsia"/>
        </w:rPr>
        <w:t>再评估后－无病状态（健康）人群</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E8E0DEB" w14:textId="77777777" w:rsidR="008A130B" w:rsidRDefault="00000000">
      <w:pPr>
        <w:pStyle w:val="afffff9"/>
        <w:ind w:firstLine="420"/>
      </w:pPr>
      <w:r>
        <w:rPr>
          <w:rFonts w:hAnsi="宋体" w:hint="eastAsia"/>
        </w:rPr>
        <w:lastRenderedPageBreak/>
        <w:t>继续进行养生保健，维护健康（参照</w:t>
      </w:r>
      <w:r>
        <w:rPr>
          <w:rFonts w:hAnsi="宋体"/>
        </w:rPr>
        <w:t>7.4.1</w:t>
      </w:r>
      <w:r>
        <w:rPr>
          <w:rFonts w:hAnsi="宋体" w:hint="eastAsia"/>
        </w:rPr>
        <w:t>）。</w:t>
      </w:r>
    </w:p>
    <w:p w14:paraId="7AB8B813" w14:textId="77777777" w:rsidR="008A130B" w:rsidRDefault="00000000">
      <w:pPr>
        <w:pStyle w:val="affc"/>
        <w:spacing w:before="156" w:after="156"/>
      </w:pPr>
      <w:bookmarkStart w:id="551" w:name="_Toc152149879"/>
      <w:bookmarkStart w:id="552" w:name="_Toc144468947"/>
      <w:bookmarkStart w:id="553" w:name="_Toc146143085"/>
      <w:bookmarkStart w:id="554" w:name="_Toc144282432"/>
      <w:bookmarkStart w:id="555" w:name="_Toc144282476"/>
      <w:bookmarkStart w:id="556" w:name="_Toc144391960"/>
      <w:bookmarkStart w:id="557" w:name="_Toc144392560"/>
      <w:bookmarkStart w:id="558" w:name="_Toc152149908"/>
      <w:bookmarkStart w:id="559" w:name="_Toc145492731"/>
      <w:bookmarkStart w:id="560" w:name="_Toc145514661"/>
      <w:bookmarkStart w:id="561" w:name="_Toc146134428"/>
      <w:bookmarkStart w:id="562" w:name="_Toc145623160"/>
      <w:bookmarkStart w:id="563" w:name="_Toc145514757"/>
      <w:bookmarkStart w:id="564" w:name="_Toc144391922"/>
      <w:r>
        <w:rPr>
          <w:rFonts w:hint="eastAsia"/>
        </w:rPr>
        <w:t>再评估后－欲病状态人群</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1B7AAA97" w14:textId="77777777" w:rsidR="008A130B" w:rsidRDefault="00000000">
      <w:pPr>
        <w:pStyle w:val="afffff9"/>
        <w:ind w:firstLine="420"/>
      </w:pPr>
      <w:r>
        <w:rPr>
          <w:rFonts w:hAnsi="宋体" w:hint="eastAsia"/>
        </w:rPr>
        <w:t>根据欲病状态的具体类别（参照</w:t>
      </w:r>
      <w:r>
        <w:rPr>
          <w:rFonts w:hAnsi="宋体"/>
        </w:rPr>
        <w:t>6.3</w:t>
      </w:r>
      <w:r>
        <w:rPr>
          <w:rFonts w:hAnsi="宋体" w:hint="eastAsia"/>
        </w:rPr>
        <w:t>），分别继续进行中医治未病相关干预（参照7</w:t>
      </w:r>
      <w:r>
        <w:rPr>
          <w:rFonts w:hAnsi="宋体"/>
        </w:rPr>
        <w:t>.4.2</w:t>
      </w:r>
      <w:r>
        <w:rPr>
          <w:rFonts w:hAnsi="宋体" w:hint="eastAsia"/>
        </w:rPr>
        <w:t>）。</w:t>
      </w:r>
    </w:p>
    <w:p w14:paraId="4BEF15BB" w14:textId="77777777" w:rsidR="008A130B" w:rsidRDefault="00000000">
      <w:pPr>
        <w:pStyle w:val="affc"/>
        <w:spacing w:before="156" w:after="156"/>
      </w:pPr>
      <w:bookmarkStart w:id="565" w:name="_Toc145514662"/>
      <w:bookmarkStart w:id="566" w:name="_Toc146134429"/>
      <w:bookmarkStart w:id="567" w:name="_Toc145514758"/>
      <w:bookmarkStart w:id="568" w:name="_Toc144391961"/>
      <w:bookmarkStart w:id="569" w:name="_Toc145623161"/>
      <w:bookmarkStart w:id="570" w:name="_Toc152149909"/>
      <w:bookmarkStart w:id="571" w:name="_Toc146143086"/>
      <w:bookmarkStart w:id="572" w:name="_Toc144391923"/>
      <w:bookmarkStart w:id="573" w:name="_Toc152149880"/>
      <w:bookmarkStart w:id="574" w:name="_Toc144392561"/>
      <w:bookmarkStart w:id="575" w:name="_Toc144468948"/>
      <w:bookmarkStart w:id="576" w:name="_Toc144282433"/>
      <w:bookmarkStart w:id="577" w:name="_Toc144282477"/>
      <w:bookmarkStart w:id="578" w:name="_Toc145492732"/>
      <w:r>
        <w:rPr>
          <w:rFonts w:hint="eastAsia"/>
        </w:rPr>
        <w:t>再评估后－疾病状态人群</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E218D96" w14:textId="77777777" w:rsidR="008A130B" w:rsidRDefault="00000000">
      <w:pPr>
        <w:pStyle w:val="afffff9"/>
        <w:ind w:firstLine="420"/>
      </w:pPr>
      <w:r>
        <w:rPr>
          <w:rFonts w:hAnsi="宋体" w:hint="eastAsia"/>
        </w:rPr>
        <w:t>建议转至相关疾病专科诊疗，由经过中医治未病专业培训的医务人员配合治疗（参照7</w:t>
      </w:r>
      <w:r>
        <w:rPr>
          <w:rFonts w:hAnsi="宋体"/>
        </w:rPr>
        <w:t>.4.3</w:t>
      </w:r>
      <w:r>
        <w:rPr>
          <w:rFonts w:hAnsi="宋体" w:hint="eastAsia"/>
        </w:rPr>
        <w:t>）。</w:t>
      </w:r>
    </w:p>
    <w:p w14:paraId="5841877C" w14:textId="77777777" w:rsidR="008A130B" w:rsidRDefault="00000000">
      <w:pPr>
        <w:pStyle w:val="affc"/>
        <w:spacing w:before="156" w:after="156"/>
      </w:pPr>
      <w:bookmarkStart w:id="579" w:name="_Toc146143087"/>
      <w:bookmarkStart w:id="580" w:name="_Toc144282478"/>
      <w:bookmarkStart w:id="581" w:name="_Toc145514663"/>
      <w:bookmarkStart w:id="582" w:name="_Toc144282434"/>
      <w:bookmarkStart w:id="583" w:name="_Toc145623162"/>
      <w:bookmarkStart w:id="584" w:name="_Toc145514759"/>
      <w:bookmarkStart w:id="585" w:name="_Toc146134430"/>
      <w:bookmarkStart w:id="586" w:name="_Toc144391962"/>
      <w:bookmarkStart w:id="587" w:name="_Toc144391924"/>
      <w:bookmarkStart w:id="588" w:name="_Toc145492733"/>
      <w:bookmarkStart w:id="589" w:name="_Toc144468949"/>
      <w:bookmarkStart w:id="590" w:name="_Toc152149881"/>
      <w:bookmarkStart w:id="591" w:name="_Toc144392562"/>
      <w:bookmarkStart w:id="592" w:name="_Toc152149910"/>
      <w:r>
        <w:rPr>
          <w:rFonts w:hint="eastAsia"/>
        </w:rPr>
        <w:t>再评估后－瘥后未固状态人群</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4F791A3" w14:textId="77777777" w:rsidR="008A130B" w:rsidRDefault="00000000">
      <w:pPr>
        <w:pStyle w:val="afffff9"/>
        <w:ind w:firstLine="420"/>
      </w:pPr>
      <w:r>
        <w:rPr>
          <w:rFonts w:hAnsi="宋体" w:hint="eastAsia"/>
        </w:rPr>
        <w:t>继续进行中医治未病干预（参照7</w:t>
      </w:r>
      <w:r>
        <w:rPr>
          <w:rFonts w:hAnsi="宋体"/>
        </w:rPr>
        <w:t>.4.4</w:t>
      </w:r>
      <w:r>
        <w:rPr>
          <w:rFonts w:hAnsi="宋体" w:hint="eastAsia"/>
        </w:rPr>
        <w:t>）。</w:t>
      </w:r>
    </w:p>
    <w:p w14:paraId="089B0225" w14:textId="77777777" w:rsidR="008A130B" w:rsidRDefault="008A130B">
      <w:pPr>
        <w:pStyle w:val="afffffff5"/>
        <w:numPr>
          <w:ilvl w:val="1"/>
          <w:numId w:val="19"/>
        </w:numPr>
        <w:sectPr w:rsidR="008A130B">
          <w:pgSz w:w="11906" w:h="16838"/>
          <w:pgMar w:top="1928" w:right="1134" w:bottom="1134" w:left="1134" w:header="1418" w:footer="1134" w:gutter="284"/>
          <w:pgNumType w:start="1"/>
          <w:cols w:space="425"/>
          <w:formProt w:val="0"/>
          <w:docGrid w:type="lines" w:linePitch="312"/>
        </w:sectPr>
      </w:pPr>
    </w:p>
    <w:p w14:paraId="3DADF672" w14:textId="77777777" w:rsidR="008A130B" w:rsidRDefault="008A130B">
      <w:pPr>
        <w:pStyle w:val="af7"/>
        <w:rPr>
          <w:vanish w:val="0"/>
        </w:rPr>
      </w:pPr>
      <w:bookmarkStart w:id="593" w:name="BookMark5"/>
      <w:bookmarkEnd w:id="37"/>
    </w:p>
    <w:p w14:paraId="55D4454F" w14:textId="77777777" w:rsidR="008A130B" w:rsidRDefault="008A130B">
      <w:pPr>
        <w:pStyle w:val="afd"/>
        <w:rPr>
          <w:vanish w:val="0"/>
        </w:rPr>
      </w:pPr>
    </w:p>
    <w:p w14:paraId="4B73D5FE" w14:textId="77777777" w:rsidR="008A130B" w:rsidRDefault="00000000">
      <w:pPr>
        <w:pStyle w:val="aff2"/>
        <w:spacing w:after="156"/>
      </w:pPr>
      <w:r>
        <w:br/>
      </w:r>
      <w:bookmarkStart w:id="594" w:name="_Toc146143088"/>
      <w:bookmarkStart w:id="595" w:name="_Toc146134431"/>
      <w:bookmarkStart w:id="596" w:name="_Toc144282435"/>
      <w:bookmarkStart w:id="597" w:name="_Toc142662096"/>
      <w:bookmarkStart w:id="598" w:name="_Toc144468950"/>
      <w:bookmarkStart w:id="599" w:name="_Toc152149882"/>
      <w:bookmarkStart w:id="600" w:name="_Toc144909343"/>
      <w:bookmarkStart w:id="601" w:name="_Toc145623163"/>
      <w:bookmarkStart w:id="602" w:name="_Toc144391925"/>
      <w:bookmarkStart w:id="603" w:name="_Toc145492734"/>
      <w:bookmarkStart w:id="604" w:name="_Toc144391963"/>
      <w:bookmarkStart w:id="605" w:name="_Toc144282479"/>
      <w:bookmarkStart w:id="606" w:name="_Toc144392563"/>
      <w:bookmarkStart w:id="607" w:name="_Toc145514664"/>
      <w:bookmarkStart w:id="608" w:name="_Toc145514760"/>
      <w:bookmarkStart w:id="609" w:name="_Toc152149911"/>
      <w:r>
        <w:rPr>
          <w:rFonts w:hint="eastAsia"/>
        </w:rPr>
        <w:t>（资料性）</w:t>
      </w:r>
      <w:r>
        <w:br/>
      </w:r>
      <w:r>
        <w:rPr>
          <w:rFonts w:hint="eastAsia"/>
        </w:rPr>
        <w:t>中医治未病诊疗路径示意图</w:t>
      </w:r>
      <w:bookmarkStart w:id="610" w:name="BookMark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35E55980" w14:textId="77777777" w:rsidR="008A130B" w:rsidRDefault="00000000">
      <w:pPr>
        <w:pStyle w:val="afffff9"/>
        <w:ind w:firstLineChars="0" w:firstLine="0"/>
        <w:jc w:val="center"/>
        <w:sectPr w:rsidR="008A130B">
          <w:pgSz w:w="11906" w:h="16838"/>
          <w:pgMar w:top="1928" w:right="1134" w:bottom="1134" w:left="1134" w:header="1418" w:footer="1134" w:gutter="284"/>
          <w:cols w:space="425"/>
          <w:formProt w:val="0"/>
          <w:docGrid w:type="lines" w:linePitch="312"/>
        </w:sectPr>
      </w:pPr>
      <w:r>
        <w:rPr>
          <w:noProof/>
        </w:rPr>
        <w:drawing>
          <wp:inline distT="0" distB="0" distL="0" distR="0" wp14:anchorId="2D918B88" wp14:editId="43A2ACC2">
            <wp:extent cx="5939790" cy="3173730"/>
            <wp:effectExtent l="0" t="0" r="3810" b="7620"/>
            <wp:docPr id="8242811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281113" name="图片 1"/>
                    <pic:cNvPicPr>
                      <a:picLocks noChangeAspect="1"/>
                    </pic:cNvPicPr>
                  </pic:nvPicPr>
                  <pic:blipFill>
                    <a:blip r:embed="rId18"/>
                    <a:stretch>
                      <a:fillRect/>
                    </a:stretch>
                  </pic:blipFill>
                  <pic:spPr>
                    <a:xfrm>
                      <a:off x="0" y="0"/>
                      <a:ext cx="5939790" cy="3173730"/>
                    </a:xfrm>
                    <a:prstGeom prst="rect">
                      <a:avLst/>
                    </a:prstGeom>
                  </pic:spPr>
                </pic:pic>
              </a:graphicData>
            </a:graphic>
          </wp:inline>
        </w:drawing>
      </w:r>
    </w:p>
    <w:p w14:paraId="3AA75061" w14:textId="77777777" w:rsidR="008A130B" w:rsidRDefault="00000000">
      <w:pPr>
        <w:pStyle w:val="affffff0"/>
        <w:spacing w:after="156"/>
      </w:pPr>
      <w:bookmarkStart w:id="611" w:name="_Toc146134433"/>
      <w:bookmarkStart w:id="612" w:name="_Toc144468951"/>
      <w:bookmarkStart w:id="613" w:name="_Toc144391964"/>
      <w:bookmarkStart w:id="614" w:name="_Toc144391926"/>
      <w:bookmarkStart w:id="615" w:name="_Toc145492735"/>
      <w:bookmarkStart w:id="616" w:name="_Toc152149884"/>
      <w:bookmarkStart w:id="617" w:name="_Toc144909344"/>
      <w:bookmarkStart w:id="618" w:name="_Toc152149913"/>
      <w:bookmarkStart w:id="619" w:name="_Toc145514762"/>
      <w:bookmarkStart w:id="620" w:name="_Toc145514666"/>
      <w:bookmarkStart w:id="621" w:name="_Toc144392564"/>
      <w:bookmarkStart w:id="622" w:name="_Toc144282436"/>
      <w:bookmarkStart w:id="623" w:name="_Toc146143090"/>
      <w:bookmarkStart w:id="624" w:name="_Toc142662097"/>
      <w:bookmarkStart w:id="625" w:name="_Toc144282480"/>
      <w:bookmarkStart w:id="626" w:name="_Toc145623165"/>
      <w:r>
        <w:rPr>
          <w:rFonts w:hint="eastAsia"/>
          <w:spacing w:val="105"/>
        </w:rPr>
        <w:lastRenderedPageBreak/>
        <w:t>参考文</w:t>
      </w:r>
      <w:r>
        <w:rPr>
          <w:rFonts w:hint="eastAsia"/>
        </w:rPr>
        <w:t>献</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3FC35AA7" w14:textId="77777777" w:rsidR="008A130B" w:rsidRDefault="00000000">
      <w:pPr>
        <w:pStyle w:val="afffff9"/>
        <w:ind w:firstLine="420"/>
        <w:rPr>
          <w:szCs w:val="21"/>
        </w:rPr>
      </w:pPr>
      <w:r>
        <w:rPr>
          <w:rFonts w:hAnsi="宋体" w:hint="eastAsia"/>
        </w:rPr>
        <w:t>[1</w:t>
      </w:r>
      <w:r>
        <w:rPr>
          <w:rFonts w:hAnsi="宋体"/>
        </w:rPr>
        <w:t>]</w:t>
      </w:r>
      <w:r>
        <w:rPr>
          <w:rFonts w:hAnsi="宋体" w:hint="eastAsia"/>
        </w:rPr>
        <w:t>《中医预防保健服务提供平台建设基本规范》国中医药函[2009]138号</w:t>
      </w:r>
    </w:p>
    <w:p w14:paraId="44798219" w14:textId="77777777" w:rsidR="008A130B" w:rsidRDefault="00000000">
      <w:pPr>
        <w:pStyle w:val="afffff9"/>
        <w:ind w:firstLine="420"/>
      </w:pPr>
      <w:r>
        <w:rPr>
          <w:rFonts w:hAnsi="宋体" w:hint="eastAsia"/>
        </w:rPr>
        <w:t>[2</w:t>
      </w:r>
      <w:r>
        <w:rPr>
          <w:rFonts w:hAnsi="宋体"/>
        </w:rPr>
        <w:t>]</w:t>
      </w:r>
      <w:r>
        <w:rPr>
          <w:rFonts w:hAnsi="宋体" w:hint="eastAsia"/>
        </w:rPr>
        <w:t>《中医特色健康保障-服务模式服务基本规范(试行)》国中医药函[2009]139号</w:t>
      </w:r>
    </w:p>
    <w:p w14:paraId="0480D33A" w14:textId="77777777" w:rsidR="008A130B" w:rsidRDefault="00000000">
      <w:pPr>
        <w:pStyle w:val="afffff9"/>
        <w:ind w:firstLine="420"/>
      </w:pPr>
      <w:r>
        <w:rPr>
          <w:rFonts w:hAnsi="宋体" w:hint="eastAsia"/>
        </w:rPr>
        <w:t>[3</w:t>
      </w:r>
      <w:r>
        <w:rPr>
          <w:rFonts w:hAnsi="宋体"/>
        </w:rPr>
        <w:t>]</w:t>
      </w:r>
      <w:r>
        <w:rPr>
          <w:rFonts w:hAnsi="宋体" w:hint="eastAsia"/>
        </w:rPr>
        <w:t>《中医药健康管理服务规范》国卫基层发[2013]7号</w:t>
      </w:r>
    </w:p>
    <w:p w14:paraId="5D33F8E3" w14:textId="77777777" w:rsidR="008A130B" w:rsidRDefault="00000000">
      <w:pPr>
        <w:pStyle w:val="afffff9"/>
        <w:ind w:firstLine="420"/>
      </w:pPr>
      <w:r>
        <w:rPr>
          <w:rFonts w:hAnsi="宋体" w:hint="eastAsia"/>
        </w:rPr>
        <w:t>[4</w:t>
      </w:r>
      <w:r>
        <w:rPr>
          <w:rFonts w:hAnsi="宋体"/>
        </w:rPr>
        <w:t>]</w:t>
      </w:r>
      <w:r>
        <w:rPr>
          <w:rFonts w:hAnsi="宋体" w:hint="eastAsia"/>
        </w:rPr>
        <w:t>《中医医院“治未病”科建设与管理指南（修订版）》国中医药医政发〔2014〕3号</w:t>
      </w:r>
    </w:p>
    <w:p w14:paraId="2DE00BBC" w14:textId="77777777" w:rsidR="008A130B" w:rsidRDefault="00000000">
      <w:pPr>
        <w:pStyle w:val="afffff9"/>
        <w:ind w:firstLine="420"/>
      </w:pPr>
      <w:r>
        <w:rPr>
          <w:rFonts w:hAnsi="宋体"/>
        </w:rPr>
        <w:t>[5]</w:t>
      </w:r>
      <w:r>
        <w:rPr>
          <w:rFonts w:hAnsi="宋体" w:hint="eastAsia"/>
        </w:rPr>
        <w:t>T/CACM 006/1—2016  中医健康管理服务规范 第1部分：中医健康状态信息采集</w:t>
      </w:r>
    </w:p>
    <w:p w14:paraId="072EFB06" w14:textId="77777777" w:rsidR="008A130B" w:rsidRDefault="00000000">
      <w:pPr>
        <w:pStyle w:val="afffff9"/>
        <w:ind w:firstLine="420"/>
      </w:pPr>
      <w:r>
        <w:rPr>
          <w:rFonts w:hAnsi="宋体"/>
        </w:rPr>
        <w:t>[6]</w:t>
      </w:r>
      <w:r>
        <w:rPr>
          <w:rFonts w:hAnsi="宋体" w:hint="eastAsia"/>
        </w:rPr>
        <w:t>T/CACM 006/2—2016  中医健康管理服务规范 第2部分：中医健康状态评估</w:t>
      </w:r>
    </w:p>
    <w:p w14:paraId="3060D2D9" w14:textId="77777777" w:rsidR="008A130B" w:rsidRDefault="00000000">
      <w:pPr>
        <w:pStyle w:val="afffff9"/>
        <w:ind w:firstLine="420"/>
        <w:rPr>
          <w:rFonts w:hAnsi="宋体"/>
        </w:rPr>
      </w:pPr>
      <w:r>
        <w:rPr>
          <w:rFonts w:hAnsi="宋体"/>
        </w:rPr>
        <w:t>[7]</w:t>
      </w:r>
      <w:r>
        <w:rPr>
          <w:rFonts w:hAnsi="宋体" w:hint="eastAsia"/>
        </w:rPr>
        <w:t>T/CACM 006/3—2016 中医健康管理服务规范 第3部分：中医健康状态调理</w:t>
      </w:r>
    </w:p>
    <w:p w14:paraId="0D85951E" w14:textId="77777777" w:rsidR="008A130B" w:rsidRDefault="00000000">
      <w:pPr>
        <w:pStyle w:val="afffff9"/>
        <w:ind w:firstLine="420"/>
        <w:rPr>
          <w:rFonts w:hAnsi="宋体"/>
        </w:rPr>
      </w:pPr>
      <w:r>
        <w:rPr>
          <w:rFonts w:hAnsi="宋体"/>
        </w:rPr>
        <w:t>[8]</w:t>
      </w:r>
      <w:r>
        <w:rPr>
          <w:rFonts w:hAnsi="宋体" w:hint="eastAsia"/>
        </w:rPr>
        <w:t>T/CACM 006/4—2016  中医健康管理服务规范 第4部分：中医健康状态跟踪服务</w:t>
      </w:r>
    </w:p>
    <w:p w14:paraId="58B661E9" w14:textId="77777777" w:rsidR="008A130B" w:rsidRDefault="00000000">
      <w:pPr>
        <w:pStyle w:val="afffff9"/>
        <w:ind w:firstLine="420"/>
        <w:rPr>
          <w:rFonts w:hAnsi="宋体"/>
        </w:rPr>
      </w:pPr>
      <w:r>
        <w:rPr>
          <w:rFonts w:hint="eastAsia"/>
        </w:rPr>
        <w:t>[</w:t>
      </w:r>
      <w:r>
        <w:t>9]</w:t>
      </w:r>
      <w:r>
        <w:rPr>
          <w:rFonts w:hAnsi="宋体" w:hint="eastAsia"/>
        </w:rPr>
        <w:t>T/CACM</w:t>
      </w:r>
      <w:r>
        <w:rPr>
          <w:rFonts w:hAnsi="宋体"/>
        </w:rPr>
        <w:t xml:space="preserve"> </w:t>
      </w:r>
      <w:r>
        <w:rPr>
          <w:rFonts w:hAnsi="宋体" w:hint="eastAsia"/>
        </w:rPr>
        <w:t xml:space="preserve">1067-2018 </w:t>
      </w:r>
      <w:r>
        <w:rPr>
          <w:rFonts w:hAnsi="宋体"/>
        </w:rPr>
        <w:t xml:space="preserve"> </w:t>
      </w:r>
      <w:r>
        <w:rPr>
          <w:rFonts w:hAnsi="宋体" w:hint="eastAsia"/>
        </w:rPr>
        <w:t>中医治未病术语</w:t>
      </w:r>
    </w:p>
    <w:p w14:paraId="67D70275" w14:textId="77777777" w:rsidR="008A130B" w:rsidRDefault="00000000">
      <w:pPr>
        <w:pStyle w:val="afffff9"/>
        <w:ind w:firstLine="420"/>
      </w:pPr>
      <w:r>
        <w:rPr>
          <w:rFonts w:hAnsi="宋体" w:hint="eastAsia"/>
        </w:rPr>
        <w:t>[</w:t>
      </w:r>
      <w:r>
        <w:rPr>
          <w:rFonts w:hAnsi="宋体"/>
        </w:rPr>
        <w:t>10]</w:t>
      </w:r>
      <w:r>
        <w:rPr>
          <w:rFonts w:hAnsi="宋体" w:hint="eastAsia"/>
        </w:rPr>
        <w:t>T/CACM 1069—2018  中医治未病服务规范-中医健康体检服务规范</w:t>
      </w:r>
    </w:p>
    <w:p w14:paraId="3E86220A" w14:textId="77777777" w:rsidR="008A130B" w:rsidRDefault="00000000">
      <w:pPr>
        <w:pStyle w:val="afffff9"/>
        <w:ind w:firstLine="420"/>
      </w:pPr>
      <w:r>
        <w:rPr>
          <w:rFonts w:hAnsi="宋体" w:hint="eastAsia"/>
        </w:rPr>
        <w:t>[</w:t>
      </w:r>
      <w:r>
        <w:t>11]</w:t>
      </w:r>
      <w:r>
        <w:rPr>
          <w:rFonts w:hAnsi="宋体" w:hint="eastAsia"/>
        </w:rPr>
        <w:t>ZYYXH/T</w:t>
      </w:r>
      <w:r>
        <w:rPr>
          <w:rFonts w:hAnsi="宋体"/>
        </w:rPr>
        <w:t xml:space="preserve"> </w:t>
      </w:r>
      <w:r>
        <w:rPr>
          <w:rFonts w:hAnsi="宋体" w:hint="eastAsia"/>
        </w:rPr>
        <w:t xml:space="preserve">157-2009 </w:t>
      </w:r>
      <w:r>
        <w:rPr>
          <w:rFonts w:hAnsi="宋体"/>
        </w:rPr>
        <w:t xml:space="preserve"> </w:t>
      </w:r>
      <w:r>
        <w:rPr>
          <w:rFonts w:hAnsi="宋体" w:hint="eastAsia"/>
        </w:rPr>
        <w:t>中医体质分类与判定标准</w:t>
      </w:r>
    </w:p>
    <w:p w14:paraId="3AD4A3D0" w14:textId="77777777" w:rsidR="008A130B" w:rsidRDefault="00000000">
      <w:pPr>
        <w:pStyle w:val="afffff9"/>
        <w:ind w:firstLine="420"/>
        <w:rPr>
          <w:rFonts w:hAnsi="宋体"/>
        </w:rPr>
      </w:pPr>
      <w:r>
        <w:rPr>
          <w:rFonts w:hAnsi="宋体" w:hint="eastAsia"/>
        </w:rPr>
        <w:t>[</w:t>
      </w:r>
      <w:r>
        <w:t>12]</w:t>
      </w:r>
      <w:r>
        <w:rPr>
          <w:rFonts w:hAnsi="宋体" w:hint="eastAsia"/>
        </w:rPr>
        <w:t>ZYYXH/T</w:t>
      </w:r>
      <w:r>
        <w:rPr>
          <w:rFonts w:hAnsi="宋体"/>
        </w:rPr>
        <w:t xml:space="preserve"> </w:t>
      </w:r>
      <w:r>
        <w:rPr>
          <w:rFonts w:hAnsi="宋体" w:hint="eastAsia"/>
        </w:rPr>
        <w:t xml:space="preserve">170-2010 </w:t>
      </w:r>
      <w:r>
        <w:rPr>
          <w:rFonts w:hAnsi="宋体"/>
        </w:rPr>
        <w:t xml:space="preserve"> </w:t>
      </w:r>
      <w:r>
        <w:rPr>
          <w:rFonts w:hAnsi="宋体" w:hint="eastAsia"/>
        </w:rPr>
        <w:t>中医养生保健技术操作规范</w:t>
      </w:r>
    </w:p>
    <w:p w14:paraId="0A9D35A9" w14:textId="77777777" w:rsidR="008A130B" w:rsidRDefault="00000000">
      <w:pPr>
        <w:pStyle w:val="afffff9"/>
        <w:ind w:firstLine="420"/>
      </w:pPr>
      <w:r>
        <w:rPr>
          <w:rFonts w:hAnsi="宋体"/>
        </w:rPr>
        <w:t>[13]</w:t>
      </w:r>
      <w:r>
        <w:rPr>
          <w:rFonts w:hint="eastAsia"/>
        </w:rPr>
        <w:t>陈涤平.</w:t>
      </w:r>
      <w:r>
        <w:t xml:space="preserve"> </w:t>
      </w:r>
      <w:r>
        <w:rPr>
          <w:rFonts w:hint="eastAsia"/>
        </w:rPr>
        <w:t>中医养生大成</w:t>
      </w:r>
      <w:r>
        <w:rPr>
          <w:rFonts w:hAnsi="宋体" w:hint="eastAsia"/>
        </w:rPr>
        <w:t>[</w:t>
      </w:r>
      <w:r>
        <w:rPr>
          <w:rFonts w:hAnsi="宋体"/>
        </w:rPr>
        <w:t>M]</w:t>
      </w:r>
      <w:r>
        <w:rPr>
          <w:rFonts w:hint="eastAsia"/>
        </w:rPr>
        <w:t>.</w:t>
      </w:r>
      <w:r>
        <w:t xml:space="preserve"> </w:t>
      </w:r>
      <w:r>
        <w:rPr>
          <w:rFonts w:hint="eastAsia"/>
        </w:rPr>
        <w:t>北京：中国中医药出版社，2</w:t>
      </w:r>
      <w:r>
        <w:t>014.9.</w:t>
      </w:r>
    </w:p>
    <w:p w14:paraId="4C2058BB" w14:textId="77777777" w:rsidR="008A130B" w:rsidRDefault="00000000">
      <w:pPr>
        <w:pStyle w:val="afffff9"/>
        <w:ind w:firstLine="420"/>
      </w:pPr>
      <w:r>
        <w:rPr>
          <w:rFonts w:hAnsi="宋体" w:hint="eastAsia"/>
        </w:rPr>
        <w:t>[</w:t>
      </w:r>
      <w:r>
        <w:rPr>
          <w:rFonts w:hint="eastAsia"/>
        </w:rPr>
        <w:t>1</w:t>
      </w:r>
      <w:r>
        <w:t>4]</w:t>
      </w:r>
      <w:r>
        <w:rPr>
          <w:rFonts w:hAnsi="宋体" w:hint="eastAsia"/>
        </w:rPr>
        <w:t>倪诚．中医体质养生学[</w:t>
      </w:r>
      <w:r>
        <w:rPr>
          <w:rFonts w:hAnsi="宋体"/>
        </w:rPr>
        <w:t>M]</w:t>
      </w:r>
      <w:r>
        <w:rPr>
          <w:rFonts w:hAnsi="宋体" w:hint="eastAsia"/>
        </w:rPr>
        <w:t>. 北京：人民卫生出版社，2019.</w:t>
      </w:r>
    </w:p>
    <w:p w14:paraId="0FF8CA97" w14:textId="77777777" w:rsidR="008A130B" w:rsidRDefault="00000000">
      <w:pPr>
        <w:pStyle w:val="afffff9"/>
        <w:ind w:firstLine="420"/>
      </w:pPr>
      <w:r>
        <w:rPr>
          <w:rFonts w:hAnsi="宋体" w:hint="eastAsia"/>
        </w:rPr>
        <w:t>[1</w:t>
      </w:r>
      <w:r>
        <w:t>5]</w:t>
      </w:r>
      <w:r>
        <w:rPr>
          <w:rFonts w:hAnsi="宋体" w:hint="eastAsia"/>
        </w:rPr>
        <w:t>顾一煌，王金贵．中医养生方法技术学[</w:t>
      </w:r>
      <w:r>
        <w:rPr>
          <w:rFonts w:hAnsi="宋体"/>
        </w:rPr>
        <w:t>M]</w:t>
      </w:r>
      <w:r>
        <w:rPr>
          <w:rFonts w:hAnsi="宋体" w:hint="eastAsia"/>
        </w:rPr>
        <w:t>. 北京.中国中医药出版社，2020.</w:t>
      </w:r>
    </w:p>
    <w:p w14:paraId="0024976B" w14:textId="355F8AC4" w:rsidR="00D37A9A" w:rsidRDefault="00000000" w:rsidP="00D37A9A">
      <w:pPr>
        <w:pStyle w:val="afffff9"/>
        <w:ind w:firstLine="420"/>
        <w:rPr>
          <w:rFonts w:hAnsi="宋体"/>
        </w:rPr>
      </w:pPr>
      <w:r>
        <w:rPr>
          <w:rFonts w:hAnsi="宋体" w:hint="eastAsia"/>
        </w:rPr>
        <w:t>[1</w:t>
      </w:r>
      <w:r>
        <w:t>6]</w:t>
      </w:r>
      <w:r>
        <w:rPr>
          <w:rFonts w:hAnsi="宋体" w:hint="eastAsia"/>
        </w:rPr>
        <w:t>陈涤平．中医治未病学概论[</w:t>
      </w:r>
      <w:r>
        <w:rPr>
          <w:rFonts w:hAnsi="宋体"/>
        </w:rPr>
        <w:t>M]</w:t>
      </w:r>
      <w:r>
        <w:rPr>
          <w:rFonts w:hAnsi="宋体" w:hint="eastAsia"/>
        </w:rPr>
        <w:t>．北京：中国中医药出版社，2021.</w:t>
      </w:r>
    </w:p>
    <w:p w14:paraId="23D2B15E" w14:textId="14F95990" w:rsidR="00D37A9A" w:rsidRPr="00D37A9A" w:rsidRDefault="00D37A9A" w:rsidP="00D37A9A">
      <w:pPr>
        <w:pStyle w:val="afffff9"/>
        <w:ind w:firstLineChars="0" w:firstLine="0"/>
        <w:jc w:val="center"/>
        <w:rPr>
          <w:rFonts w:hAnsi="宋体"/>
        </w:rPr>
      </w:pPr>
      <w:bookmarkStart w:id="627" w:name="BookMark8"/>
      <w:bookmarkEnd w:id="610"/>
      <w:r>
        <w:rPr>
          <w:rFonts w:hAnsi="宋体" w:hint="eastAsia"/>
          <w:noProof/>
        </w:rPr>
        <w:drawing>
          <wp:inline distT="0" distB="0" distL="0" distR="0" wp14:anchorId="3CEDAB53" wp14:editId="4DB16B22">
            <wp:extent cx="1485900" cy="317500"/>
            <wp:effectExtent l="0" t="0" r="0" b="6350"/>
            <wp:docPr id="381440572" name="图片 1"/>
            <wp:cNvGraphicFramePr/>
            <a:graphic xmlns:a="http://schemas.openxmlformats.org/drawingml/2006/main">
              <a:graphicData uri="http://schemas.openxmlformats.org/drawingml/2006/picture">
                <pic:pic xmlns:pic="http://schemas.openxmlformats.org/drawingml/2006/picture">
                  <pic:nvPicPr>
                    <pic:cNvPr id="381440572"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7"/>
    </w:p>
    <w:sectPr w:rsidR="00D37A9A" w:rsidRPr="00D37A9A">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25F03" w14:textId="77777777" w:rsidR="00F019C6" w:rsidRDefault="00F019C6">
      <w:pPr>
        <w:spacing w:line="240" w:lineRule="auto"/>
      </w:pPr>
      <w:r>
        <w:separator/>
      </w:r>
    </w:p>
  </w:endnote>
  <w:endnote w:type="continuationSeparator" w:id="0">
    <w:p w14:paraId="5A431B2A" w14:textId="77777777" w:rsidR="00F019C6" w:rsidRDefault="00F019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1B59" w14:textId="77777777" w:rsidR="008A130B" w:rsidRDefault="00000000">
    <w:pPr>
      <w:pStyle w:val="affff"/>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14E0" w14:textId="77777777" w:rsidR="008A130B" w:rsidRDefault="008A130B">
    <w:pPr>
      <w:pStyle w:val="aff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38D6" w14:textId="77777777" w:rsidR="008A130B" w:rsidRDefault="008A130B">
    <w:pPr>
      <w:pStyle w:val="affff"/>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96A3E" w14:textId="77777777" w:rsidR="008A130B" w:rsidRDefault="00000000">
    <w:pPr>
      <w:pStyle w:val="afffff6"/>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EAE57" w14:textId="77777777" w:rsidR="00F019C6" w:rsidRDefault="00F019C6">
      <w:pPr>
        <w:spacing w:line="240" w:lineRule="auto"/>
      </w:pPr>
      <w:r>
        <w:separator/>
      </w:r>
    </w:p>
  </w:footnote>
  <w:footnote w:type="continuationSeparator" w:id="0">
    <w:p w14:paraId="6F32FD53" w14:textId="77777777" w:rsidR="00F019C6" w:rsidRDefault="00F019C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E0CA" w14:textId="77777777" w:rsidR="008A130B" w:rsidRDefault="008A130B">
    <w:pPr>
      <w:pStyle w:val="afff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BAF23" w14:textId="77777777" w:rsidR="008A130B" w:rsidRDefault="00000000">
    <w:pPr>
      <w:pStyle w:val="affff1"/>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22866" w14:textId="77777777" w:rsidR="008A130B" w:rsidRDefault="008A130B">
    <w:pPr>
      <w:pStyle w:val="affff1"/>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27CCE" w14:textId="77777777" w:rsidR="008A130B" w:rsidRDefault="00000000">
    <w:pPr>
      <w:pStyle w:val="affff1"/>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32/T XXXX—2023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6F583" w14:textId="42AB2715" w:rsidR="008A130B" w:rsidRDefault="00000000">
    <w:pPr>
      <w:pStyle w:val="afffffe"/>
    </w:pPr>
    <w:r>
      <w:fldChar w:fldCharType="begin"/>
    </w:r>
    <w:r>
      <w:instrText xml:space="preserve"> STYLEREF  标准文件_文件编号  \* MERGEFORMAT </w:instrText>
    </w:r>
    <w:r>
      <w:fldChar w:fldCharType="separate"/>
    </w:r>
    <w:r w:rsidR="00FA4B6E">
      <w:rPr>
        <w:noProof/>
      </w:rPr>
      <w:t>DB 32/T XXXX</w:t>
    </w:r>
    <w:r w:rsidR="00FA4B6E">
      <w:rPr>
        <w:noProof/>
      </w:rPr>
      <w:t>—</w:t>
    </w:r>
    <w:r w:rsidR="00FA4B6E">
      <w:rPr>
        <w:noProof/>
      </w:rPr>
      <w:t>2023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ind w:left="1291" w:hanging="440"/>
      </w:pPr>
    </w:lvl>
    <w:lvl w:ilvl="2">
      <w:start w:val="1"/>
      <w:numFmt w:val="decimal"/>
      <w:pStyle w:val="af6"/>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7"/>
      <w:lvlText w:val="%1"/>
      <w:lvlJc w:val="left"/>
      <w:pPr>
        <w:ind w:left="420" w:hanging="420"/>
      </w:pPr>
      <w:rPr>
        <w:rFonts w:hint="eastAsia"/>
      </w:rPr>
    </w:lvl>
    <w:lvl w:ilvl="1">
      <w:start w:val="1"/>
      <w:numFmt w:val="decimal"/>
      <w:pStyle w:val="af8"/>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9"/>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a"/>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b"/>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c"/>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d"/>
      <w:suff w:val="space"/>
      <w:lvlText w:val="%1"/>
      <w:lvlJc w:val="left"/>
      <w:pPr>
        <w:ind w:left="425" w:hanging="425"/>
      </w:pPr>
      <w:rPr>
        <w:rFonts w:hint="eastAsia"/>
      </w:rPr>
    </w:lvl>
    <w:lvl w:ilvl="1">
      <w:start w:val="1"/>
      <w:numFmt w:val="decimal"/>
      <w:pStyle w:val="afe"/>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0"/>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1"/>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2"/>
      <w:suff w:val="nothing"/>
      <w:lvlText w:val="附录%1"/>
      <w:lvlJc w:val="left"/>
      <w:pPr>
        <w:ind w:left="0" w:firstLine="0"/>
      </w:pPr>
      <w:rPr>
        <w:rFonts w:hint="eastAsia"/>
        <w:spacing w:val="100"/>
      </w:rPr>
    </w:lvl>
    <w:lvl w:ilvl="1">
      <w:start w:val="1"/>
      <w:numFmt w:val="decimal"/>
      <w:pStyle w:val="aff3"/>
      <w:suff w:val="nothing"/>
      <w:lvlText w:val="%1.%2　"/>
      <w:lvlJc w:val="left"/>
      <w:pPr>
        <w:ind w:left="0" w:firstLine="0"/>
      </w:pPr>
      <w:rPr>
        <w:rFonts w:ascii="黑体" w:eastAsia="黑体" w:hint="eastAsia"/>
        <w:b w:val="0"/>
        <w:i w:val="0"/>
        <w:sz w:val="21"/>
      </w:rPr>
    </w:lvl>
    <w:lvl w:ilvl="2">
      <w:start w:val="1"/>
      <w:numFmt w:val="decimal"/>
      <w:pStyle w:val="aff4"/>
      <w:suff w:val="nothing"/>
      <w:lvlText w:val="%1.%2.%3　"/>
      <w:lvlJc w:val="left"/>
      <w:pPr>
        <w:ind w:left="0" w:firstLine="0"/>
      </w:pPr>
      <w:rPr>
        <w:rFonts w:ascii="黑体" w:eastAsia="黑体" w:hint="eastAsia"/>
        <w:b w:val="0"/>
        <w:i w:val="0"/>
        <w:sz w:val="21"/>
      </w:rPr>
    </w:lvl>
    <w:lvl w:ilvl="3">
      <w:start w:val="1"/>
      <w:numFmt w:val="decimal"/>
      <w:pStyle w:val="aff5"/>
      <w:suff w:val="nothing"/>
      <w:lvlText w:val="%1.%2.%3.%4　"/>
      <w:lvlJc w:val="left"/>
      <w:pPr>
        <w:ind w:left="0" w:firstLine="0"/>
      </w:pPr>
      <w:rPr>
        <w:rFonts w:ascii="黑体" w:eastAsia="黑体" w:hint="eastAsia"/>
        <w:b w:val="0"/>
        <w:i w:val="0"/>
        <w:sz w:val="21"/>
      </w:rPr>
    </w:lvl>
    <w:lvl w:ilvl="4">
      <w:start w:val="1"/>
      <w:numFmt w:val="decimal"/>
      <w:pStyle w:val="aff6"/>
      <w:suff w:val="nothing"/>
      <w:lvlText w:val="%1.%2.%3.%4.%5　"/>
      <w:lvlJc w:val="left"/>
      <w:pPr>
        <w:ind w:left="0" w:firstLine="0"/>
      </w:pPr>
      <w:rPr>
        <w:rFonts w:ascii="黑体" w:eastAsia="黑体" w:hint="eastAsia"/>
        <w:b w:val="0"/>
        <w:i w:val="0"/>
        <w:sz w:val="21"/>
      </w:rPr>
    </w:lvl>
    <w:lvl w:ilvl="5">
      <w:start w:val="1"/>
      <w:numFmt w:val="decimal"/>
      <w:pStyle w:val="aff7"/>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8"/>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9"/>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a"/>
      <w:suff w:val="nothing"/>
      <w:lvlText w:val="%1"/>
      <w:lvlJc w:val="left"/>
      <w:pPr>
        <w:ind w:left="0" w:firstLine="0"/>
      </w:pPr>
      <w:rPr>
        <w:rFonts w:hint="eastAsia"/>
      </w:rPr>
    </w:lvl>
    <w:lvl w:ilvl="1">
      <w:start w:val="1"/>
      <w:numFmt w:val="decimal"/>
      <w:pStyle w:val="affb"/>
      <w:suff w:val="nothing"/>
      <w:lvlText w:val="%1%2　"/>
      <w:lvlJc w:val="left"/>
      <w:pPr>
        <w:ind w:left="0" w:firstLine="0"/>
      </w:pPr>
      <w:rPr>
        <w:rFonts w:ascii="黑体" w:eastAsia="黑体" w:hint="eastAsia"/>
        <w:b w:val="0"/>
        <w:i w:val="0"/>
        <w:sz w:val="21"/>
      </w:rPr>
    </w:lvl>
    <w:lvl w:ilvl="2">
      <w:start w:val="1"/>
      <w:numFmt w:val="decimal"/>
      <w:pStyle w:val="affc"/>
      <w:suff w:val="nothing"/>
      <w:lvlText w:val="%1%2.%3　"/>
      <w:lvlJc w:val="left"/>
      <w:pPr>
        <w:ind w:left="297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d"/>
      <w:suff w:val="nothing"/>
      <w:lvlText w:val="%1%2.%3.%4　"/>
      <w:lvlJc w:val="left"/>
      <w:pPr>
        <w:ind w:left="0" w:firstLine="0"/>
      </w:pPr>
      <w:rPr>
        <w:rFonts w:ascii="黑体" w:eastAsia="黑体" w:hint="eastAsia"/>
        <w:b w:val="0"/>
        <w:i w:val="0"/>
        <w:sz w:val="21"/>
      </w:rPr>
    </w:lvl>
    <w:lvl w:ilvl="4">
      <w:start w:val="1"/>
      <w:numFmt w:val="decimal"/>
      <w:pStyle w:val="affe"/>
      <w:suff w:val="nothing"/>
      <w:lvlText w:val="%1%2.%3.%4.%5　"/>
      <w:lvlJc w:val="left"/>
      <w:pPr>
        <w:ind w:left="0" w:firstLine="0"/>
      </w:pPr>
      <w:rPr>
        <w:rFonts w:ascii="黑体" w:eastAsia="黑体" w:hint="eastAsia"/>
        <w:b w:val="0"/>
        <w:i w:val="0"/>
        <w:sz w:val="21"/>
      </w:rPr>
    </w:lvl>
    <w:lvl w:ilvl="5">
      <w:start w:val="1"/>
      <w:numFmt w:val="decimal"/>
      <w:pStyle w:val="afff"/>
      <w:suff w:val="nothing"/>
      <w:lvlText w:val="%1%2.%3.%4.%5.%6　"/>
      <w:lvlJc w:val="left"/>
      <w:pPr>
        <w:ind w:left="0" w:firstLine="0"/>
      </w:pPr>
      <w:rPr>
        <w:rFonts w:ascii="黑体" w:eastAsia="黑体" w:hint="eastAsia"/>
        <w:b w:val="0"/>
        <w:i w:val="0"/>
        <w:sz w:val="21"/>
      </w:rPr>
    </w:lvl>
    <w:lvl w:ilvl="6">
      <w:start w:val="1"/>
      <w:numFmt w:val="decimal"/>
      <w:pStyle w:val="afff0"/>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1"/>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2"/>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3"/>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222786238">
    <w:abstractNumId w:val="0"/>
  </w:num>
  <w:num w:numId="2" w16cid:durableId="961231517">
    <w:abstractNumId w:val="27"/>
  </w:num>
  <w:num w:numId="3" w16cid:durableId="1435976479">
    <w:abstractNumId w:val="5"/>
  </w:num>
  <w:num w:numId="4" w16cid:durableId="1778403342">
    <w:abstractNumId w:val="23"/>
  </w:num>
  <w:num w:numId="5" w16cid:durableId="387612296">
    <w:abstractNumId w:val="18"/>
  </w:num>
  <w:num w:numId="6" w16cid:durableId="1417164352">
    <w:abstractNumId w:val="13"/>
  </w:num>
  <w:num w:numId="7" w16cid:durableId="2003002474">
    <w:abstractNumId w:val="8"/>
  </w:num>
  <w:num w:numId="8" w16cid:durableId="1239903361">
    <w:abstractNumId w:val="3"/>
  </w:num>
  <w:num w:numId="9" w16cid:durableId="2098011645">
    <w:abstractNumId w:val="9"/>
  </w:num>
  <w:num w:numId="10" w16cid:durableId="1798832902">
    <w:abstractNumId w:val="16"/>
  </w:num>
  <w:num w:numId="11" w16cid:durableId="2020233554">
    <w:abstractNumId w:val="25"/>
  </w:num>
  <w:num w:numId="12" w16cid:durableId="2051344411">
    <w:abstractNumId w:val="11"/>
  </w:num>
  <w:num w:numId="13" w16cid:durableId="930044640">
    <w:abstractNumId w:val="7"/>
  </w:num>
  <w:num w:numId="14" w16cid:durableId="1979219615">
    <w:abstractNumId w:val="19"/>
  </w:num>
  <w:num w:numId="15" w16cid:durableId="553586451">
    <w:abstractNumId w:val="21"/>
  </w:num>
  <w:num w:numId="16" w16cid:durableId="1716469495">
    <w:abstractNumId w:val="17"/>
  </w:num>
  <w:num w:numId="17" w16cid:durableId="770469863">
    <w:abstractNumId w:val="29"/>
  </w:num>
  <w:num w:numId="18" w16cid:durableId="1060128080">
    <w:abstractNumId w:val="15"/>
  </w:num>
  <w:num w:numId="19" w16cid:durableId="93938872">
    <w:abstractNumId w:val="12"/>
  </w:num>
  <w:num w:numId="20" w16cid:durableId="698240809">
    <w:abstractNumId w:val="1"/>
  </w:num>
  <w:num w:numId="21" w16cid:durableId="523903652">
    <w:abstractNumId w:val="10"/>
  </w:num>
  <w:num w:numId="22" w16cid:durableId="549925467">
    <w:abstractNumId w:val="30"/>
  </w:num>
  <w:num w:numId="23" w16cid:durableId="372191996">
    <w:abstractNumId w:val="20"/>
  </w:num>
  <w:num w:numId="24" w16cid:durableId="766925933">
    <w:abstractNumId w:val="6"/>
  </w:num>
  <w:num w:numId="25" w16cid:durableId="734352108">
    <w:abstractNumId w:val="26"/>
  </w:num>
  <w:num w:numId="26" w16cid:durableId="1088042837">
    <w:abstractNumId w:val="28"/>
  </w:num>
  <w:num w:numId="27" w16cid:durableId="1208641214">
    <w:abstractNumId w:val="2"/>
  </w:num>
  <w:num w:numId="28" w16cid:durableId="862675113">
    <w:abstractNumId w:val="4"/>
  </w:num>
  <w:num w:numId="29" w16cid:durableId="2042392028">
    <w:abstractNumId w:val="14"/>
  </w:num>
  <w:num w:numId="30" w16cid:durableId="549343606">
    <w:abstractNumId w:val="24"/>
  </w:num>
  <w:num w:numId="31" w16cid:durableId="7086050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RhYjYwNjExODU4ZGE1ZTQ5ZWIwMTM5YjA1YmRiYTEifQ=="/>
  </w:docVars>
  <w:rsids>
    <w:rsidRoot w:val="00696F6F"/>
    <w:rsid w:val="9FCF370E"/>
    <w:rsid w:val="AC7CD93E"/>
    <w:rsid w:val="E3E943E5"/>
    <w:rsid w:val="ED1FCCA3"/>
    <w:rsid w:val="EF8F87E5"/>
    <w:rsid w:val="FCBAEC5D"/>
    <w:rsid w:val="FF6D0209"/>
    <w:rsid w:val="FF7ED246"/>
    <w:rsid w:val="0000040A"/>
    <w:rsid w:val="00000A94"/>
    <w:rsid w:val="00001972"/>
    <w:rsid w:val="00001D9A"/>
    <w:rsid w:val="00007B3A"/>
    <w:rsid w:val="000107E0"/>
    <w:rsid w:val="00011FDE"/>
    <w:rsid w:val="00012FFD"/>
    <w:rsid w:val="00014162"/>
    <w:rsid w:val="00014340"/>
    <w:rsid w:val="00014777"/>
    <w:rsid w:val="00016A9C"/>
    <w:rsid w:val="00022184"/>
    <w:rsid w:val="00022762"/>
    <w:rsid w:val="000238E0"/>
    <w:rsid w:val="000249DB"/>
    <w:rsid w:val="0002595E"/>
    <w:rsid w:val="000303C3"/>
    <w:rsid w:val="00031C1D"/>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61E"/>
    <w:rsid w:val="00071CC0"/>
    <w:rsid w:val="00073C8C"/>
    <w:rsid w:val="00074173"/>
    <w:rsid w:val="00077B64"/>
    <w:rsid w:val="00080A1C"/>
    <w:rsid w:val="00081BE3"/>
    <w:rsid w:val="00082317"/>
    <w:rsid w:val="00083D2C"/>
    <w:rsid w:val="00083F07"/>
    <w:rsid w:val="00085B26"/>
    <w:rsid w:val="00086AA1"/>
    <w:rsid w:val="00087A77"/>
    <w:rsid w:val="00090CA6"/>
    <w:rsid w:val="00092B8A"/>
    <w:rsid w:val="00092FB0"/>
    <w:rsid w:val="000934C5"/>
    <w:rsid w:val="00093D25"/>
    <w:rsid w:val="00093DAB"/>
    <w:rsid w:val="00094D73"/>
    <w:rsid w:val="00096D63"/>
    <w:rsid w:val="000976E9"/>
    <w:rsid w:val="000A0B60"/>
    <w:rsid w:val="000A0EB8"/>
    <w:rsid w:val="000A19FC"/>
    <w:rsid w:val="000A296B"/>
    <w:rsid w:val="000A7311"/>
    <w:rsid w:val="000B060F"/>
    <w:rsid w:val="000B1592"/>
    <w:rsid w:val="000B1FF2"/>
    <w:rsid w:val="000B3CDA"/>
    <w:rsid w:val="000B5D0B"/>
    <w:rsid w:val="000B6A0B"/>
    <w:rsid w:val="000C0F6C"/>
    <w:rsid w:val="000C11DB"/>
    <w:rsid w:val="000C1492"/>
    <w:rsid w:val="000C2173"/>
    <w:rsid w:val="000C2FBD"/>
    <w:rsid w:val="000C4B41"/>
    <w:rsid w:val="000C4FE1"/>
    <w:rsid w:val="000C57D6"/>
    <w:rsid w:val="000C6362"/>
    <w:rsid w:val="000C7666"/>
    <w:rsid w:val="000D0A9C"/>
    <w:rsid w:val="000D1795"/>
    <w:rsid w:val="000D329A"/>
    <w:rsid w:val="000D4B9C"/>
    <w:rsid w:val="000D4EB6"/>
    <w:rsid w:val="000D753B"/>
    <w:rsid w:val="000E4C9E"/>
    <w:rsid w:val="000E6745"/>
    <w:rsid w:val="000E6FD7"/>
    <w:rsid w:val="000F06E1"/>
    <w:rsid w:val="000F0E3C"/>
    <w:rsid w:val="000F19D5"/>
    <w:rsid w:val="000F4AEA"/>
    <w:rsid w:val="000F633F"/>
    <w:rsid w:val="000F67E9"/>
    <w:rsid w:val="000F7D27"/>
    <w:rsid w:val="00104926"/>
    <w:rsid w:val="00113B1E"/>
    <w:rsid w:val="00114E56"/>
    <w:rsid w:val="0011711C"/>
    <w:rsid w:val="0012059C"/>
    <w:rsid w:val="001214AB"/>
    <w:rsid w:val="00124E4F"/>
    <w:rsid w:val="001260B7"/>
    <w:rsid w:val="001265CB"/>
    <w:rsid w:val="001321C6"/>
    <w:rsid w:val="001325C4"/>
    <w:rsid w:val="00133010"/>
    <w:rsid w:val="001338EE"/>
    <w:rsid w:val="00133AAE"/>
    <w:rsid w:val="00133AF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55D"/>
    <w:rsid w:val="001B71D0"/>
    <w:rsid w:val="001B71EE"/>
    <w:rsid w:val="001B7A8A"/>
    <w:rsid w:val="001C04A8"/>
    <w:rsid w:val="001C2A85"/>
    <w:rsid w:val="001C2C03"/>
    <w:rsid w:val="001C42F7"/>
    <w:rsid w:val="001C49E5"/>
    <w:rsid w:val="001C680C"/>
    <w:rsid w:val="001C7FEA"/>
    <w:rsid w:val="001D0499"/>
    <w:rsid w:val="001D0BBE"/>
    <w:rsid w:val="001D0E55"/>
    <w:rsid w:val="001D0ED4"/>
    <w:rsid w:val="001D212F"/>
    <w:rsid w:val="001D29D7"/>
    <w:rsid w:val="001D2DE7"/>
    <w:rsid w:val="001D40E9"/>
    <w:rsid w:val="001D411C"/>
    <w:rsid w:val="001E1B6A"/>
    <w:rsid w:val="001E21A9"/>
    <w:rsid w:val="001E2484"/>
    <w:rsid w:val="001E3CC4"/>
    <w:rsid w:val="001E4882"/>
    <w:rsid w:val="001E73AB"/>
    <w:rsid w:val="001F00E4"/>
    <w:rsid w:val="001F092D"/>
    <w:rsid w:val="001F143A"/>
    <w:rsid w:val="001F1605"/>
    <w:rsid w:val="001F2508"/>
    <w:rsid w:val="001F29F4"/>
    <w:rsid w:val="001F4816"/>
    <w:rsid w:val="001F4EE9"/>
    <w:rsid w:val="001F69B4"/>
    <w:rsid w:val="001F77C7"/>
    <w:rsid w:val="00200183"/>
    <w:rsid w:val="00200333"/>
    <w:rsid w:val="0020107D"/>
    <w:rsid w:val="00202AA4"/>
    <w:rsid w:val="002031F7"/>
    <w:rsid w:val="002040E6"/>
    <w:rsid w:val="002043F1"/>
    <w:rsid w:val="0020527B"/>
    <w:rsid w:val="00205A77"/>
    <w:rsid w:val="00205F2C"/>
    <w:rsid w:val="00210B15"/>
    <w:rsid w:val="002142EA"/>
    <w:rsid w:val="002204BB"/>
    <w:rsid w:val="00221B79"/>
    <w:rsid w:val="00221C6B"/>
    <w:rsid w:val="00222BF8"/>
    <w:rsid w:val="00225133"/>
    <w:rsid w:val="002253A1"/>
    <w:rsid w:val="00225CF8"/>
    <w:rsid w:val="0022794E"/>
    <w:rsid w:val="0023340A"/>
    <w:rsid w:val="00233D64"/>
    <w:rsid w:val="0023482A"/>
    <w:rsid w:val="002359CB"/>
    <w:rsid w:val="00243540"/>
    <w:rsid w:val="0024497B"/>
    <w:rsid w:val="0024515B"/>
    <w:rsid w:val="00246021"/>
    <w:rsid w:val="0024666E"/>
    <w:rsid w:val="00247F52"/>
    <w:rsid w:val="00250165"/>
    <w:rsid w:val="00250B25"/>
    <w:rsid w:val="00250BBE"/>
    <w:rsid w:val="002515C2"/>
    <w:rsid w:val="0025194F"/>
    <w:rsid w:val="0025229C"/>
    <w:rsid w:val="0026148A"/>
    <w:rsid w:val="00262696"/>
    <w:rsid w:val="00263D25"/>
    <w:rsid w:val="002643C3"/>
    <w:rsid w:val="00264A0C"/>
    <w:rsid w:val="00266EEB"/>
    <w:rsid w:val="00267EF4"/>
    <w:rsid w:val="00270CB8"/>
    <w:rsid w:val="0027272F"/>
    <w:rsid w:val="00272B08"/>
    <w:rsid w:val="00276522"/>
    <w:rsid w:val="002771AC"/>
    <w:rsid w:val="002775D2"/>
    <w:rsid w:val="00281BB8"/>
    <w:rsid w:val="00281E9E"/>
    <w:rsid w:val="00282405"/>
    <w:rsid w:val="00285170"/>
    <w:rsid w:val="00285361"/>
    <w:rsid w:val="00292D60"/>
    <w:rsid w:val="00293B30"/>
    <w:rsid w:val="00294D34"/>
    <w:rsid w:val="00294E3B"/>
    <w:rsid w:val="00296193"/>
    <w:rsid w:val="002965D4"/>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39"/>
    <w:rsid w:val="002B5779"/>
    <w:rsid w:val="002B7332"/>
    <w:rsid w:val="002B7F51"/>
    <w:rsid w:val="002C09E7"/>
    <w:rsid w:val="002C1E06"/>
    <w:rsid w:val="002C1E1C"/>
    <w:rsid w:val="002C3F07"/>
    <w:rsid w:val="002C5278"/>
    <w:rsid w:val="002C7EBB"/>
    <w:rsid w:val="002D06C1"/>
    <w:rsid w:val="002D3537"/>
    <w:rsid w:val="002D42B5"/>
    <w:rsid w:val="002D4F1A"/>
    <w:rsid w:val="002D607D"/>
    <w:rsid w:val="002D6EC6"/>
    <w:rsid w:val="002D79AC"/>
    <w:rsid w:val="002E039D"/>
    <w:rsid w:val="002E4D5A"/>
    <w:rsid w:val="002E6326"/>
    <w:rsid w:val="002F30E0"/>
    <w:rsid w:val="002F35E4"/>
    <w:rsid w:val="002F3730"/>
    <w:rsid w:val="002F38E1"/>
    <w:rsid w:val="002F717B"/>
    <w:rsid w:val="002F7AF6"/>
    <w:rsid w:val="00300E63"/>
    <w:rsid w:val="00302F5F"/>
    <w:rsid w:val="0030441D"/>
    <w:rsid w:val="00306063"/>
    <w:rsid w:val="00312E95"/>
    <w:rsid w:val="00313B85"/>
    <w:rsid w:val="00315425"/>
    <w:rsid w:val="003165EB"/>
    <w:rsid w:val="00317988"/>
    <w:rsid w:val="003221B4"/>
    <w:rsid w:val="0032258D"/>
    <w:rsid w:val="00322E62"/>
    <w:rsid w:val="00324D13"/>
    <w:rsid w:val="00324D2A"/>
    <w:rsid w:val="00324EDD"/>
    <w:rsid w:val="00331E8B"/>
    <w:rsid w:val="003331E4"/>
    <w:rsid w:val="003359CF"/>
    <w:rsid w:val="00336C64"/>
    <w:rsid w:val="00337162"/>
    <w:rsid w:val="0034194F"/>
    <w:rsid w:val="00344605"/>
    <w:rsid w:val="003474AA"/>
    <w:rsid w:val="00350D1D"/>
    <w:rsid w:val="00352C83"/>
    <w:rsid w:val="0035774C"/>
    <w:rsid w:val="003615D2"/>
    <w:rsid w:val="00363732"/>
    <w:rsid w:val="0036429C"/>
    <w:rsid w:val="00364A53"/>
    <w:rsid w:val="003654CB"/>
    <w:rsid w:val="00365AA9"/>
    <w:rsid w:val="00365F86"/>
    <w:rsid w:val="00365F87"/>
    <w:rsid w:val="00366E89"/>
    <w:rsid w:val="003705F4"/>
    <w:rsid w:val="00370D58"/>
    <w:rsid w:val="00371316"/>
    <w:rsid w:val="0037317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9AC"/>
    <w:rsid w:val="003C0A6C"/>
    <w:rsid w:val="003C14F8"/>
    <w:rsid w:val="003C5A43"/>
    <w:rsid w:val="003C7718"/>
    <w:rsid w:val="003D0519"/>
    <w:rsid w:val="003D0FF6"/>
    <w:rsid w:val="003D262C"/>
    <w:rsid w:val="003D6D61"/>
    <w:rsid w:val="003D79C6"/>
    <w:rsid w:val="003E091D"/>
    <w:rsid w:val="003E1C53"/>
    <w:rsid w:val="003E2A69"/>
    <w:rsid w:val="003E2D49"/>
    <w:rsid w:val="003E2FD4"/>
    <w:rsid w:val="003E49F6"/>
    <w:rsid w:val="003E660F"/>
    <w:rsid w:val="003E66C7"/>
    <w:rsid w:val="003E76CD"/>
    <w:rsid w:val="003F0841"/>
    <w:rsid w:val="003F23D3"/>
    <w:rsid w:val="003F3F08"/>
    <w:rsid w:val="003F49F1"/>
    <w:rsid w:val="003F4CC6"/>
    <w:rsid w:val="003F4E72"/>
    <w:rsid w:val="003F6272"/>
    <w:rsid w:val="003F6A3B"/>
    <w:rsid w:val="003F6C81"/>
    <w:rsid w:val="00400E72"/>
    <w:rsid w:val="00401400"/>
    <w:rsid w:val="00402D89"/>
    <w:rsid w:val="00404869"/>
    <w:rsid w:val="00405884"/>
    <w:rsid w:val="00406E3A"/>
    <w:rsid w:val="00407D39"/>
    <w:rsid w:val="0041477A"/>
    <w:rsid w:val="004167A3"/>
    <w:rsid w:val="004172DE"/>
    <w:rsid w:val="00432DAA"/>
    <w:rsid w:val="00434305"/>
    <w:rsid w:val="00435DF7"/>
    <w:rsid w:val="0044083F"/>
    <w:rsid w:val="00441AE7"/>
    <w:rsid w:val="00443707"/>
    <w:rsid w:val="00445574"/>
    <w:rsid w:val="004456A7"/>
    <w:rsid w:val="004467FB"/>
    <w:rsid w:val="00452D6B"/>
    <w:rsid w:val="00454484"/>
    <w:rsid w:val="00454FDE"/>
    <w:rsid w:val="0045517B"/>
    <w:rsid w:val="00463489"/>
    <w:rsid w:val="00463B77"/>
    <w:rsid w:val="00463C7B"/>
    <w:rsid w:val="00463FC3"/>
    <w:rsid w:val="004644A6"/>
    <w:rsid w:val="004659BD"/>
    <w:rsid w:val="00470775"/>
    <w:rsid w:val="004746B1"/>
    <w:rsid w:val="0047583F"/>
    <w:rsid w:val="00475DE8"/>
    <w:rsid w:val="00480881"/>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EF9"/>
    <w:rsid w:val="004C1FBC"/>
    <w:rsid w:val="004C3F1D"/>
    <w:rsid w:val="004C458D"/>
    <w:rsid w:val="004C693A"/>
    <w:rsid w:val="004C7556"/>
    <w:rsid w:val="004C7E8B"/>
    <w:rsid w:val="004C7E9D"/>
    <w:rsid w:val="004C7F67"/>
    <w:rsid w:val="004D076D"/>
    <w:rsid w:val="004D0DA6"/>
    <w:rsid w:val="004D0EF1"/>
    <w:rsid w:val="004D2253"/>
    <w:rsid w:val="004D3394"/>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9F1"/>
    <w:rsid w:val="00510A7B"/>
    <w:rsid w:val="00512F6E"/>
    <w:rsid w:val="00513038"/>
    <w:rsid w:val="00514174"/>
    <w:rsid w:val="00516088"/>
    <w:rsid w:val="00516B0B"/>
    <w:rsid w:val="00517277"/>
    <w:rsid w:val="005220EC"/>
    <w:rsid w:val="005221B5"/>
    <w:rsid w:val="00523F95"/>
    <w:rsid w:val="00524D65"/>
    <w:rsid w:val="00525B16"/>
    <w:rsid w:val="00532B2F"/>
    <w:rsid w:val="00533D04"/>
    <w:rsid w:val="00534804"/>
    <w:rsid w:val="00534BDF"/>
    <w:rsid w:val="005352B7"/>
    <w:rsid w:val="005354EA"/>
    <w:rsid w:val="0053585F"/>
    <w:rsid w:val="00535EC4"/>
    <w:rsid w:val="00535ED9"/>
    <w:rsid w:val="0053692B"/>
    <w:rsid w:val="00541853"/>
    <w:rsid w:val="00543BDA"/>
    <w:rsid w:val="005441CC"/>
    <w:rsid w:val="00545EF3"/>
    <w:rsid w:val="005479DA"/>
    <w:rsid w:val="00547BCC"/>
    <w:rsid w:val="0055013B"/>
    <w:rsid w:val="00551F6F"/>
    <w:rsid w:val="00555044"/>
    <w:rsid w:val="00561475"/>
    <w:rsid w:val="0056487B"/>
    <w:rsid w:val="00564FB9"/>
    <w:rsid w:val="00573D9E"/>
    <w:rsid w:val="005801E3"/>
    <w:rsid w:val="0058078F"/>
    <w:rsid w:val="00581802"/>
    <w:rsid w:val="005836A8"/>
    <w:rsid w:val="0058409C"/>
    <w:rsid w:val="00584262"/>
    <w:rsid w:val="00586630"/>
    <w:rsid w:val="00587ADD"/>
    <w:rsid w:val="00591E27"/>
    <w:rsid w:val="00596160"/>
    <w:rsid w:val="005966E2"/>
    <w:rsid w:val="00597007"/>
    <w:rsid w:val="005A0966"/>
    <w:rsid w:val="005A11B7"/>
    <w:rsid w:val="005A1935"/>
    <w:rsid w:val="005A260B"/>
    <w:rsid w:val="005A4A1B"/>
    <w:rsid w:val="005A7830"/>
    <w:rsid w:val="005A7FCE"/>
    <w:rsid w:val="005B0F3F"/>
    <w:rsid w:val="005B2A47"/>
    <w:rsid w:val="005B4903"/>
    <w:rsid w:val="005B51CE"/>
    <w:rsid w:val="005B5885"/>
    <w:rsid w:val="005B5CD7"/>
    <w:rsid w:val="005B6CF6"/>
    <w:rsid w:val="005B7422"/>
    <w:rsid w:val="005C29B8"/>
    <w:rsid w:val="005C32C7"/>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3324"/>
    <w:rsid w:val="005F4712"/>
    <w:rsid w:val="006015CE"/>
    <w:rsid w:val="00604784"/>
    <w:rsid w:val="00606419"/>
    <w:rsid w:val="00607D29"/>
    <w:rsid w:val="00612952"/>
    <w:rsid w:val="00614CC1"/>
    <w:rsid w:val="00615A9D"/>
    <w:rsid w:val="00617387"/>
    <w:rsid w:val="006205D6"/>
    <w:rsid w:val="006252D8"/>
    <w:rsid w:val="006259BC"/>
    <w:rsid w:val="0062636B"/>
    <w:rsid w:val="00630FFA"/>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491"/>
    <w:rsid w:val="00654EC0"/>
    <w:rsid w:val="0065525B"/>
    <w:rsid w:val="00655D4F"/>
    <w:rsid w:val="00656D29"/>
    <w:rsid w:val="006640E5"/>
    <w:rsid w:val="006646F1"/>
    <w:rsid w:val="00664929"/>
    <w:rsid w:val="00664F62"/>
    <w:rsid w:val="006655E1"/>
    <w:rsid w:val="006677A8"/>
    <w:rsid w:val="00672060"/>
    <w:rsid w:val="00672BFD"/>
    <w:rsid w:val="006770F4"/>
    <w:rsid w:val="006772BE"/>
    <w:rsid w:val="00677A84"/>
    <w:rsid w:val="0068026D"/>
    <w:rsid w:val="00680A27"/>
    <w:rsid w:val="006816A4"/>
    <w:rsid w:val="006819B8"/>
    <w:rsid w:val="00682117"/>
    <w:rsid w:val="00683398"/>
    <w:rsid w:val="006840A6"/>
    <w:rsid w:val="006850CD"/>
    <w:rsid w:val="00685AAB"/>
    <w:rsid w:val="006879B7"/>
    <w:rsid w:val="00692381"/>
    <w:rsid w:val="00695D22"/>
    <w:rsid w:val="00696F6F"/>
    <w:rsid w:val="006A07AA"/>
    <w:rsid w:val="006A1BC9"/>
    <w:rsid w:val="006A1DE4"/>
    <w:rsid w:val="006A25E5"/>
    <w:rsid w:val="006A2B46"/>
    <w:rsid w:val="006A336D"/>
    <w:rsid w:val="006A37B9"/>
    <w:rsid w:val="006B14BF"/>
    <w:rsid w:val="006B2672"/>
    <w:rsid w:val="006B54BF"/>
    <w:rsid w:val="006B5F44"/>
    <w:rsid w:val="006B5F90"/>
    <w:rsid w:val="006B62E4"/>
    <w:rsid w:val="006C1BBA"/>
    <w:rsid w:val="006C2079"/>
    <w:rsid w:val="006C4C33"/>
    <w:rsid w:val="006C5A62"/>
    <w:rsid w:val="006C5D68"/>
    <w:rsid w:val="006C6976"/>
    <w:rsid w:val="006C6DD0"/>
    <w:rsid w:val="006D04EA"/>
    <w:rsid w:val="006D0AB7"/>
    <w:rsid w:val="006D16C4"/>
    <w:rsid w:val="006D3E96"/>
    <w:rsid w:val="006D4222"/>
    <w:rsid w:val="006D4515"/>
    <w:rsid w:val="006D4BB1"/>
    <w:rsid w:val="006D6593"/>
    <w:rsid w:val="006E23EA"/>
    <w:rsid w:val="006F03A8"/>
    <w:rsid w:val="006F2ACA"/>
    <w:rsid w:val="006F2ADC"/>
    <w:rsid w:val="006F2BFE"/>
    <w:rsid w:val="006F31E9"/>
    <w:rsid w:val="006F59BF"/>
    <w:rsid w:val="006F6284"/>
    <w:rsid w:val="007002C5"/>
    <w:rsid w:val="00704387"/>
    <w:rsid w:val="00707669"/>
    <w:rsid w:val="00711CBA"/>
    <w:rsid w:val="00711FB5"/>
    <w:rsid w:val="007121F7"/>
    <w:rsid w:val="00712A01"/>
    <w:rsid w:val="00714F58"/>
    <w:rsid w:val="00722FBF"/>
    <w:rsid w:val="00722FC2"/>
    <w:rsid w:val="00724879"/>
    <w:rsid w:val="00724E1B"/>
    <w:rsid w:val="00725949"/>
    <w:rsid w:val="00727FA2"/>
    <w:rsid w:val="007322D9"/>
    <w:rsid w:val="00732BC0"/>
    <w:rsid w:val="00734F23"/>
    <w:rsid w:val="0073720F"/>
    <w:rsid w:val="00737796"/>
    <w:rsid w:val="00740812"/>
    <w:rsid w:val="007411CE"/>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90F"/>
    <w:rsid w:val="00765C43"/>
    <w:rsid w:val="00765EFB"/>
    <w:rsid w:val="007671CA"/>
    <w:rsid w:val="00767C61"/>
    <w:rsid w:val="0077008A"/>
    <w:rsid w:val="00771FED"/>
    <w:rsid w:val="00773C1F"/>
    <w:rsid w:val="00774DA4"/>
    <w:rsid w:val="00776599"/>
    <w:rsid w:val="0078112E"/>
    <w:rsid w:val="0078114B"/>
    <w:rsid w:val="00781DD2"/>
    <w:rsid w:val="00783942"/>
    <w:rsid w:val="00783ECF"/>
    <w:rsid w:val="0078413A"/>
    <w:rsid w:val="00784A20"/>
    <w:rsid w:val="00795694"/>
    <w:rsid w:val="007959E8"/>
    <w:rsid w:val="00795E9C"/>
    <w:rsid w:val="007A0521"/>
    <w:rsid w:val="007A2E12"/>
    <w:rsid w:val="007A3475"/>
    <w:rsid w:val="007A41C8"/>
    <w:rsid w:val="007A45A5"/>
    <w:rsid w:val="007A54CE"/>
    <w:rsid w:val="007A6FD9"/>
    <w:rsid w:val="007A7FFA"/>
    <w:rsid w:val="007B0277"/>
    <w:rsid w:val="007B04EB"/>
    <w:rsid w:val="007B0D4F"/>
    <w:rsid w:val="007B5A3D"/>
    <w:rsid w:val="007B5B95"/>
    <w:rsid w:val="007B63BB"/>
    <w:rsid w:val="007B68EA"/>
    <w:rsid w:val="007B7453"/>
    <w:rsid w:val="007C006F"/>
    <w:rsid w:val="007C1E8B"/>
    <w:rsid w:val="007C2D89"/>
    <w:rsid w:val="007C4593"/>
    <w:rsid w:val="007C5309"/>
    <w:rsid w:val="007C6069"/>
    <w:rsid w:val="007D06C4"/>
    <w:rsid w:val="007D1352"/>
    <w:rsid w:val="007D2508"/>
    <w:rsid w:val="007D346A"/>
    <w:rsid w:val="007D4015"/>
    <w:rsid w:val="007D6518"/>
    <w:rsid w:val="007D76BD"/>
    <w:rsid w:val="007D7FC2"/>
    <w:rsid w:val="007E0BF1"/>
    <w:rsid w:val="007E5646"/>
    <w:rsid w:val="007F0ED8"/>
    <w:rsid w:val="007F0F63"/>
    <w:rsid w:val="007F3645"/>
    <w:rsid w:val="007F422B"/>
    <w:rsid w:val="007F551A"/>
    <w:rsid w:val="007F75CE"/>
    <w:rsid w:val="008013A4"/>
    <w:rsid w:val="00801C2B"/>
    <w:rsid w:val="00801C77"/>
    <w:rsid w:val="0080262D"/>
    <w:rsid w:val="008027CE"/>
    <w:rsid w:val="00802F42"/>
    <w:rsid w:val="00804383"/>
    <w:rsid w:val="00804BB7"/>
    <w:rsid w:val="00804C59"/>
    <w:rsid w:val="00804D41"/>
    <w:rsid w:val="00810257"/>
    <w:rsid w:val="008104F5"/>
    <w:rsid w:val="00811072"/>
    <w:rsid w:val="00811369"/>
    <w:rsid w:val="00815419"/>
    <w:rsid w:val="008158CF"/>
    <w:rsid w:val="008163C8"/>
    <w:rsid w:val="008164A1"/>
    <w:rsid w:val="00817325"/>
    <w:rsid w:val="008209E6"/>
    <w:rsid w:val="00823303"/>
    <w:rsid w:val="008233B2"/>
    <w:rsid w:val="00823A9F"/>
    <w:rsid w:val="00823C85"/>
    <w:rsid w:val="00825138"/>
    <w:rsid w:val="008269DD"/>
    <w:rsid w:val="00830621"/>
    <w:rsid w:val="008320E9"/>
    <w:rsid w:val="0083348C"/>
    <w:rsid w:val="008373D3"/>
    <w:rsid w:val="00840617"/>
    <w:rsid w:val="00840F84"/>
    <w:rsid w:val="00842A47"/>
    <w:rsid w:val="00843C13"/>
    <w:rsid w:val="008454F8"/>
    <w:rsid w:val="00846032"/>
    <w:rsid w:val="0085173A"/>
    <w:rsid w:val="00852D28"/>
    <w:rsid w:val="00856316"/>
    <w:rsid w:val="008603CE"/>
    <w:rsid w:val="008620FC"/>
    <w:rsid w:val="008627A5"/>
    <w:rsid w:val="00863A00"/>
    <w:rsid w:val="00863E05"/>
    <w:rsid w:val="00864BC5"/>
    <w:rsid w:val="00865ACA"/>
    <w:rsid w:val="00865D28"/>
    <w:rsid w:val="00865F85"/>
    <w:rsid w:val="00867C10"/>
    <w:rsid w:val="00867DE9"/>
    <w:rsid w:val="00870439"/>
    <w:rsid w:val="00870DA1"/>
    <w:rsid w:val="00880D40"/>
    <w:rsid w:val="00883F93"/>
    <w:rsid w:val="00884DB3"/>
    <w:rsid w:val="00885A9D"/>
    <w:rsid w:val="008864F6"/>
    <w:rsid w:val="0089049D"/>
    <w:rsid w:val="00891F43"/>
    <w:rsid w:val="008928C9"/>
    <w:rsid w:val="008930CB"/>
    <w:rsid w:val="008938DC"/>
    <w:rsid w:val="00893FD1"/>
    <w:rsid w:val="0089404B"/>
    <w:rsid w:val="00894836"/>
    <w:rsid w:val="00895172"/>
    <w:rsid w:val="00895680"/>
    <w:rsid w:val="00896DFF"/>
    <w:rsid w:val="0089762C"/>
    <w:rsid w:val="008A130B"/>
    <w:rsid w:val="008A1893"/>
    <w:rsid w:val="008A3215"/>
    <w:rsid w:val="008A57E6"/>
    <w:rsid w:val="008A6F81"/>
    <w:rsid w:val="008A769A"/>
    <w:rsid w:val="008A7AA9"/>
    <w:rsid w:val="008B0C9C"/>
    <w:rsid w:val="008B166D"/>
    <w:rsid w:val="008B17F4"/>
    <w:rsid w:val="008B3615"/>
    <w:rsid w:val="008B4AC4"/>
    <w:rsid w:val="008B50C8"/>
    <w:rsid w:val="008B5281"/>
    <w:rsid w:val="008B7E05"/>
    <w:rsid w:val="008C1797"/>
    <w:rsid w:val="008C219C"/>
    <w:rsid w:val="008C3F1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AAA"/>
    <w:rsid w:val="00902722"/>
    <w:rsid w:val="009027BC"/>
    <w:rsid w:val="009059D8"/>
    <w:rsid w:val="009062E6"/>
    <w:rsid w:val="009109BC"/>
    <w:rsid w:val="00911BE5"/>
    <w:rsid w:val="00913CA9"/>
    <w:rsid w:val="009145AE"/>
    <w:rsid w:val="009146CE"/>
    <w:rsid w:val="00914CA7"/>
    <w:rsid w:val="00915C3E"/>
    <w:rsid w:val="009161A8"/>
    <w:rsid w:val="00916E5E"/>
    <w:rsid w:val="009245F5"/>
    <w:rsid w:val="009249EC"/>
    <w:rsid w:val="009273B3"/>
    <w:rsid w:val="009305B5"/>
    <w:rsid w:val="009429D5"/>
    <w:rsid w:val="00942BF1"/>
    <w:rsid w:val="00945180"/>
    <w:rsid w:val="00945428"/>
    <w:rsid w:val="0094607B"/>
    <w:rsid w:val="00951B24"/>
    <w:rsid w:val="00953604"/>
    <w:rsid w:val="0095496B"/>
    <w:rsid w:val="00957E4F"/>
    <w:rsid w:val="009610DC"/>
    <w:rsid w:val="00961490"/>
    <w:rsid w:val="00962A28"/>
    <w:rsid w:val="0096381A"/>
    <w:rsid w:val="00965E04"/>
    <w:rsid w:val="009674AD"/>
    <w:rsid w:val="00970CDC"/>
    <w:rsid w:val="00971387"/>
    <w:rsid w:val="00972BF0"/>
    <w:rsid w:val="00975B0A"/>
    <w:rsid w:val="00977010"/>
    <w:rsid w:val="0097775D"/>
    <w:rsid w:val="00977D02"/>
    <w:rsid w:val="0098029B"/>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8E5"/>
    <w:rsid w:val="009B09E0"/>
    <w:rsid w:val="009B0BC5"/>
    <w:rsid w:val="009B1247"/>
    <w:rsid w:val="009B46F9"/>
    <w:rsid w:val="009B6029"/>
    <w:rsid w:val="009B6971"/>
    <w:rsid w:val="009C1681"/>
    <w:rsid w:val="009C27F1"/>
    <w:rsid w:val="009C2FA7"/>
    <w:rsid w:val="009C3152"/>
    <w:rsid w:val="009C4CFA"/>
    <w:rsid w:val="009C5070"/>
    <w:rsid w:val="009D112C"/>
    <w:rsid w:val="009D47FA"/>
    <w:rsid w:val="009D4C5B"/>
    <w:rsid w:val="009D50D2"/>
    <w:rsid w:val="009D5414"/>
    <w:rsid w:val="009D6BCA"/>
    <w:rsid w:val="009D7772"/>
    <w:rsid w:val="009E0F62"/>
    <w:rsid w:val="009E4A58"/>
    <w:rsid w:val="009E4E02"/>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76"/>
    <w:rsid w:val="00A30EFC"/>
    <w:rsid w:val="00A31984"/>
    <w:rsid w:val="00A32D73"/>
    <w:rsid w:val="00A32F5F"/>
    <w:rsid w:val="00A3367B"/>
    <w:rsid w:val="00A34A88"/>
    <w:rsid w:val="00A34D02"/>
    <w:rsid w:val="00A3597D"/>
    <w:rsid w:val="00A36DD1"/>
    <w:rsid w:val="00A4006C"/>
    <w:rsid w:val="00A40091"/>
    <w:rsid w:val="00A4030F"/>
    <w:rsid w:val="00A41C79"/>
    <w:rsid w:val="00A41CB5"/>
    <w:rsid w:val="00A42CDF"/>
    <w:rsid w:val="00A4452E"/>
    <w:rsid w:val="00A4472C"/>
    <w:rsid w:val="00A44E69"/>
    <w:rsid w:val="00A4661E"/>
    <w:rsid w:val="00A46CCE"/>
    <w:rsid w:val="00A4758C"/>
    <w:rsid w:val="00A55BD6"/>
    <w:rsid w:val="00A55D50"/>
    <w:rsid w:val="00A56EA3"/>
    <w:rsid w:val="00A57142"/>
    <w:rsid w:val="00A648CD"/>
    <w:rsid w:val="00A6537A"/>
    <w:rsid w:val="00A67866"/>
    <w:rsid w:val="00A7062F"/>
    <w:rsid w:val="00A70B07"/>
    <w:rsid w:val="00A723F8"/>
    <w:rsid w:val="00A77CCB"/>
    <w:rsid w:val="00A83D8D"/>
    <w:rsid w:val="00A8446B"/>
    <w:rsid w:val="00A8473F"/>
    <w:rsid w:val="00A86015"/>
    <w:rsid w:val="00A862D6"/>
    <w:rsid w:val="00A8715E"/>
    <w:rsid w:val="00A9295B"/>
    <w:rsid w:val="00A93B09"/>
    <w:rsid w:val="00A94247"/>
    <w:rsid w:val="00A952D7"/>
    <w:rsid w:val="00A963F7"/>
    <w:rsid w:val="00A96AD8"/>
    <w:rsid w:val="00A97CE7"/>
    <w:rsid w:val="00AA052C"/>
    <w:rsid w:val="00AA1E45"/>
    <w:rsid w:val="00AA4286"/>
    <w:rsid w:val="00AA456B"/>
    <w:rsid w:val="00AA57F5"/>
    <w:rsid w:val="00AA672E"/>
    <w:rsid w:val="00AA6EC9"/>
    <w:rsid w:val="00AB07F9"/>
    <w:rsid w:val="00AB41D5"/>
    <w:rsid w:val="00AB6309"/>
    <w:rsid w:val="00AB6C5F"/>
    <w:rsid w:val="00AB7129"/>
    <w:rsid w:val="00AB7CCB"/>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079"/>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37E8"/>
    <w:rsid w:val="00B440F4"/>
    <w:rsid w:val="00B447A5"/>
    <w:rsid w:val="00B4654C"/>
    <w:rsid w:val="00B46AF0"/>
    <w:rsid w:val="00B47293"/>
    <w:rsid w:val="00B50E50"/>
    <w:rsid w:val="00B52120"/>
    <w:rsid w:val="00B5322B"/>
    <w:rsid w:val="00B54ABC"/>
    <w:rsid w:val="00B54DDE"/>
    <w:rsid w:val="00B56FBE"/>
    <w:rsid w:val="00B60ACF"/>
    <w:rsid w:val="00B617B9"/>
    <w:rsid w:val="00B62B58"/>
    <w:rsid w:val="00B65149"/>
    <w:rsid w:val="00B66537"/>
    <w:rsid w:val="00B66567"/>
    <w:rsid w:val="00B66F52"/>
    <w:rsid w:val="00B66FE5"/>
    <w:rsid w:val="00B71A36"/>
    <w:rsid w:val="00B72880"/>
    <w:rsid w:val="00B758BF"/>
    <w:rsid w:val="00B77EC8"/>
    <w:rsid w:val="00B814FE"/>
    <w:rsid w:val="00B81CBC"/>
    <w:rsid w:val="00B827A6"/>
    <w:rsid w:val="00B82EE0"/>
    <w:rsid w:val="00B831CE"/>
    <w:rsid w:val="00B85FD5"/>
    <w:rsid w:val="00B86677"/>
    <w:rsid w:val="00B87131"/>
    <w:rsid w:val="00B87BED"/>
    <w:rsid w:val="00B939B1"/>
    <w:rsid w:val="00B96D40"/>
    <w:rsid w:val="00B97386"/>
    <w:rsid w:val="00BA263B"/>
    <w:rsid w:val="00BA42B2"/>
    <w:rsid w:val="00BA58D4"/>
    <w:rsid w:val="00BA5B9E"/>
    <w:rsid w:val="00BA5D0C"/>
    <w:rsid w:val="00BA7C9A"/>
    <w:rsid w:val="00BB203B"/>
    <w:rsid w:val="00BB51F8"/>
    <w:rsid w:val="00BB5F8F"/>
    <w:rsid w:val="00BB657A"/>
    <w:rsid w:val="00BC1A4E"/>
    <w:rsid w:val="00BC4790"/>
    <w:rsid w:val="00BC5DC7"/>
    <w:rsid w:val="00BC66A7"/>
    <w:rsid w:val="00BC6B8B"/>
    <w:rsid w:val="00BC73D8"/>
    <w:rsid w:val="00BD52D7"/>
    <w:rsid w:val="00BD5AD2"/>
    <w:rsid w:val="00BE1366"/>
    <w:rsid w:val="00BE22F3"/>
    <w:rsid w:val="00BE5B52"/>
    <w:rsid w:val="00BE7B8D"/>
    <w:rsid w:val="00BF0993"/>
    <w:rsid w:val="00BF10A9"/>
    <w:rsid w:val="00BF1703"/>
    <w:rsid w:val="00BF231C"/>
    <w:rsid w:val="00BF51E5"/>
    <w:rsid w:val="00BF74A6"/>
    <w:rsid w:val="00C013AD"/>
    <w:rsid w:val="00C04904"/>
    <w:rsid w:val="00C056B3"/>
    <w:rsid w:val="00C05D11"/>
    <w:rsid w:val="00C103E5"/>
    <w:rsid w:val="00C13319"/>
    <w:rsid w:val="00C13EE9"/>
    <w:rsid w:val="00C21540"/>
    <w:rsid w:val="00C21906"/>
    <w:rsid w:val="00C21BFA"/>
    <w:rsid w:val="00C22148"/>
    <w:rsid w:val="00C24C8D"/>
    <w:rsid w:val="00C25FE2"/>
    <w:rsid w:val="00C26B53"/>
    <w:rsid w:val="00C279B2"/>
    <w:rsid w:val="00C33E50"/>
    <w:rsid w:val="00C34C20"/>
    <w:rsid w:val="00C35739"/>
    <w:rsid w:val="00C35A3E"/>
    <w:rsid w:val="00C41DE9"/>
    <w:rsid w:val="00C42130"/>
    <w:rsid w:val="00C423A4"/>
    <w:rsid w:val="00C44BF5"/>
    <w:rsid w:val="00C521D6"/>
    <w:rsid w:val="00C5387B"/>
    <w:rsid w:val="00C55232"/>
    <w:rsid w:val="00C553A4"/>
    <w:rsid w:val="00C55A06"/>
    <w:rsid w:val="00C55D03"/>
    <w:rsid w:val="00C56979"/>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0CCD"/>
    <w:rsid w:val="00C92D03"/>
    <w:rsid w:val="00C9319C"/>
    <w:rsid w:val="00C9435D"/>
    <w:rsid w:val="00C94DF2"/>
    <w:rsid w:val="00C96741"/>
    <w:rsid w:val="00CA1ECE"/>
    <w:rsid w:val="00CA2D1B"/>
    <w:rsid w:val="00CA345A"/>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30D"/>
    <w:rsid w:val="00CC76CB"/>
    <w:rsid w:val="00CC78A9"/>
    <w:rsid w:val="00CD2808"/>
    <w:rsid w:val="00CD28BF"/>
    <w:rsid w:val="00CD4092"/>
    <w:rsid w:val="00CD4A20"/>
    <w:rsid w:val="00CD50A1"/>
    <w:rsid w:val="00CD519E"/>
    <w:rsid w:val="00CD561D"/>
    <w:rsid w:val="00CE0C4F"/>
    <w:rsid w:val="00CE30EA"/>
    <w:rsid w:val="00CE74A8"/>
    <w:rsid w:val="00CF048A"/>
    <w:rsid w:val="00CF155A"/>
    <w:rsid w:val="00CF1D61"/>
    <w:rsid w:val="00CF2947"/>
    <w:rsid w:val="00CF6507"/>
    <w:rsid w:val="00CF686F"/>
    <w:rsid w:val="00CF6E60"/>
    <w:rsid w:val="00CF7BCA"/>
    <w:rsid w:val="00D008FD"/>
    <w:rsid w:val="00D00E3E"/>
    <w:rsid w:val="00D01479"/>
    <w:rsid w:val="00D01D48"/>
    <w:rsid w:val="00D0321C"/>
    <w:rsid w:val="00D035EC"/>
    <w:rsid w:val="00D06AB1"/>
    <w:rsid w:val="00D072ED"/>
    <w:rsid w:val="00D07A16"/>
    <w:rsid w:val="00D1067E"/>
    <w:rsid w:val="00D10F50"/>
    <w:rsid w:val="00D11272"/>
    <w:rsid w:val="00D126F5"/>
    <w:rsid w:val="00D1489E"/>
    <w:rsid w:val="00D20737"/>
    <w:rsid w:val="00D21E81"/>
    <w:rsid w:val="00D223DE"/>
    <w:rsid w:val="00D227E1"/>
    <w:rsid w:val="00D23AAA"/>
    <w:rsid w:val="00D25E37"/>
    <w:rsid w:val="00D2661A"/>
    <w:rsid w:val="00D27582"/>
    <w:rsid w:val="00D27EC4"/>
    <w:rsid w:val="00D32719"/>
    <w:rsid w:val="00D33333"/>
    <w:rsid w:val="00D33457"/>
    <w:rsid w:val="00D352A2"/>
    <w:rsid w:val="00D3660F"/>
    <w:rsid w:val="00D37A9A"/>
    <w:rsid w:val="00D403BF"/>
    <w:rsid w:val="00D4162B"/>
    <w:rsid w:val="00D439ED"/>
    <w:rsid w:val="00D43F2D"/>
    <w:rsid w:val="00D444E0"/>
    <w:rsid w:val="00D4514F"/>
    <w:rsid w:val="00D451E2"/>
    <w:rsid w:val="00D45E89"/>
    <w:rsid w:val="00D45E8D"/>
    <w:rsid w:val="00D466AE"/>
    <w:rsid w:val="00D4734F"/>
    <w:rsid w:val="00D5195A"/>
    <w:rsid w:val="00D51BF3"/>
    <w:rsid w:val="00D66296"/>
    <w:rsid w:val="00D66846"/>
    <w:rsid w:val="00D675FB"/>
    <w:rsid w:val="00D71F25"/>
    <w:rsid w:val="00D72A9C"/>
    <w:rsid w:val="00D77031"/>
    <w:rsid w:val="00D84941"/>
    <w:rsid w:val="00D84FA1"/>
    <w:rsid w:val="00D851F0"/>
    <w:rsid w:val="00D86DB7"/>
    <w:rsid w:val="00D926D0"/>
    <w:rsid w:val="00D93030"/>
    <w:rsid w:val="00D950E1"/>
    <w:rsid w:val="00D952A6"/>
    <w:rsid w:val="00D965AE"/>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3EF4"/>
    <w:rsid w:val="00DD4FE5"/>
    <w:rsid w:val="00DD54B0"/>
    <w:rsid w:val="00DD57EE"/>
    <w:rsid w:val="00DD6BCC"/>
    <w:rsid w:val="00DE0A4B"/>
    <w:rsid w:val="00DE1344"/>
    <w:rsid w:val="00DE2410"/>
    <w:rsid w:val="00DE2939"/>
    <w:rsid w:val="00DE38B4"/>
    <w:rsid w:val="00DE6E81"/>
    <w:rsid w:val="00DE703F"/>
    <w:rsid w:val="00DE7595"/>
    <w:rsid w:val="00DF0B19"/>
    <w:rsid w:val="00DF13A9"/>
    <w:rsid w:val="00DF1961"/>
    <w:rsid w:val="00DF44DE"/>
    <w:rsid w:val="00DF5F11"/>
    <w:rsid w:val="00DF7245"/>
    <w:rsid w:val="00E01138"/>
    <w:rsid w:val="00E02DFB"/>
    <w:rsid w:val="00E030F9"/>
    <w:rsid w:val="00E0311A"/>
    <w:rsid w:val="00E03138"/>
    <w:rsid w:val="00E038FC"/>
    <w:rsid w:val="00E040D5"/>
    <w:rsid w:val="00E06404"/>
    <w:rsid w:val="00E065D2"/>
    <w:rsid w:val="00E11A85"/>
    <w:rsid w:val="00E11AD5"/>
    <w:rsid w:val="00E12495"/>
    <w:rsid w:val="00E12894"/>
    <w:rsid w:val="00E15CCD"/>
    <w:rsid w:val="00E2019F"/>
    <w:rsid w:val="00E202EF"/>
    <w:rsid w:val="00E210B5"/>
    <w:rsid w:val="00E23D99"/>
    <w:rsid w:val="00E2552F"/>
    <w:rsid w:val="00E30482"/>
    <w:rsid w:val="00E3137A"/>
    <w:rsid w:val="00E32CCF"/>
    <w:rsid w:val="00E33AC1"/>
    <w:rsid w:val="00E34A98"/>
    <w:rsid w:val="00E35D1E"/>
    <w:rsid w:val="00E364F9"/>
    <w:rsid w:val="00E365FA"/>
    <w:rsid w:val="00E36789"/>
    <w:rsid w:val="00E4055C"/>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2A3"/>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D380C"/>
    <w:rsid w:val="00EE0350"/>
    <w:rsid w:val="00EE0719"/>
    <w:rsid w:val="00EE0E80"/>
    <w:rsid w:val="00EE54A6"/>
    <w:rsid w:val="00EE5E3F"/>
    <w:rsid w:val="00EE613F"/>
    <w:rsid w:val="00EE7295"/>
    <w:rsid w:val="00EE7869"/>
    <w:rsid w:val="00EF054A"/>
    <w:rsid w:val="00EF3235"/>
    <w:rsid w:val="00EF7E72"/>
    <w:rsid w:val="00F019C6"/>
    <w:rsid w:val="00F06CC1"/>
    <w:rsid w:val="00F06D37"/>
    <w:rsid w:val="00F07B9D"/>
    <w:rsid w:val="00F11586"/>
    <w:rsid w:val="00F1183B"/>
    <w:rsid w:val="00F11C9F"/>
    <w:rsid w:val="00F12263"/>
    <w:rsid w:val="00F14097"/>
    <w:rsid w:val="00F1409D"/>
    <w:rsid w:val="00F14214"/>
    <w:rsid w:val="00F14722"/>
    <w:rsid w:val="00F157A9"/>
    <w:rsid w:val="00F15E7A"/>
    <w:rsid w:val="00F23A09"/>
    <w:rsid w:val="00F25BB6"/>
    <w:rsid w:val="00F26B7E"/>
    <w:rsid w:val="00F27A3B"/>
    <w:rsid w:val="00F33817"/>
    <w:rsid w:val="00F35AC6"/>
    <w:rsid w:val="00F420D5"/>
    <w:rsid w:val="00F451EA"/>
    <w:rsid w:val="00F45447"/>
    <w:rsid w:val="00F456C6"/>
    <w:rsid w:val="00F4577B"/>
    <w:rsid w:val="00F46496"/>
    <w:rsid w:val="00F474D0"/>
    <w:rsid w:val="00F50179"/>
    <w:rsid w:val="00F515EE"/>
    <w:rsid w:val="00F56511"/>
    <w:rsid w:val="00F6194E"/>
    <w:rsid w:val="00F623AC"/>
    <w:rsid w:val="00F62D9C"/>
    <w:rsid w:val="00F6412A"/>
    <w:rsid w:val="00F65893"/>
    <w:rsid w:val="00F66A4A"/>
    <w:rsid w:val="00F71E22"/>
    <w:rsid w:val="00F72142"/>
    <w:rsid w:val="00F72AE7"/>
    <w:rsid w:val="00F73E8C"/>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8D0"/>
    <w:rsid w:val="00FA4B6E"/>
    <w:rsid w:val="00FA4DAC"/>
    <w:rsid w:val="00FA662D"/>
    <w:rsid w:val="00FA73B1"/>
    <w:rsid w:val="00FB0CB9"/>
    <w:rsid w:val="00FB231D"/>
    <w:rsid w:val="00FB2C6C"/>
    <w:rsid w:val="00FB45F1"/>
    <w:rsid w:val="00FB4A72"/>
    <w:rsid w:val="00FB54E8"/>
    <w:rsid w:val="00FB7054"/>
    <w:rsid w:val="00FC17B7"/>
    <w:rsid w:val="00FC2913"/>
    <w:rsid w:val="00FC2CB7"/>
    <w:rsid w:val="00FC4090"/>
    <w:rsid w:val="00FC55B4"/>
    <w:rsid w:val="00FD00E6"/>
    <w:rsid w:val="00FD09A1"/>
    <w:rsid w:val="00FD2A7C"/>
    <w:rsid w:val="00FD59EB"/>
    <w:rsid w:val="00FD7299"/>
    <w:rsid w:val="00FE0B8D"/>
    <w:rsid w:val="00FE1FBE"/>
    <w:rsid w:val="00FE3901"/>
    <w:rsid w:val="00FE39D3"/>
    <w:rsid w:val="00FE4BCE"/>
    <w:rsid w:val="00FE54AE"/>
    <w:rsid w:val="00FE576A"/>
    <w:rsid w:val="00FE7E79"/>
    <w:rsid w:val="00FF3E7D"/>
    <w:rsid w:val="00FF5B99"/>
    <w:rsid w:val="00FF730C"/>
    <w:rsid w:val="00FF73F4"/>
    <w:rsid w:val="00FF7CE4"/>
    <w:rsid w:val="00FF7E39"/>
    <w:rsid w:val="12604C96"/>
    <w:rsid w:val="15E329A1"/>
    <w:rsid w:val="175E0839"/>
    <w:rsid w:val="1DC92A70"/>
    <w:rsid w:val="2A023EA7"/>
    <w:rsid w:val="2F403BF7"/>
    <w:rsid w:val="38F07BA4"/>
    <w:rsid w:val="39661384"/>
    <w:rsid w:val="3D3B266E"/>
    <w:rsid w:val="3F677BC4"/>
    <w:rsid w:val="47FF2F2E"/>
    <w:rsid w:val="4E7E46BB"/>
    <w:rsid w:val="4F77C9A0"/>
    <w:rsid w:val="634D3949"/>
    <w:rsid w:val="69778D53"/>
    <w:rsid w:val="6C78409A"/>
    <w:rsid w:val="6F9D3AD4"/>
    <w:rsid w:val="6FD7D474"/>
    <w:rsid w:val="7BBBC9AC"/>
    <w:rsid w:val="7F7DC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2E08B6"/>
  <w15:docId w15:val="{86A373AC-AAA9-4FF5-9712-894A8DD84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4">
    <w:name w:val="Normal"/>
    <w:qFormat/>
    <w:pPr>
      <w:widowControl w:val="0"/>
      <w:adjustRightInd w:val="0"/>
      <w:spacing w:line="400" w:lineRule="exact"/>
      <w:jc w:val="both"/>
    </w:pPr>
    <w:rPr>
      <w:kern w:val="2"/>
      <w:sz w:val="21"/>
      <w:szCs w:val="21"/>
    </w:rPr>
  </w:style>
  <w:style w:type="paragraph" w:styleId="1">
    <w:name w:val="heading 1"/>
    <w:basedOn w:val="afff4"/>
    <w:next w:val="afff4"/>
    <w:link w:val="10"/>
    <w:qFormat/>
    <w:pPr>
      <w:keepNext/>
      <w:keepLines/>
      <w:spacing w:before="340" w:after="330" w:line="578" w:lineRule="auto"/>
      <w:outlineLvl w:val="0"/>
    </w:pPr>
    <w:rPr>
      <w:b/>
      <w:bCs/>
      <w:kern w:val="44"/>
      <w:sz w:val="44"/>
      <w:szCs w:val="44"/>
    </w:rPr>
  </w:style>
  <w:style w:type="paragraph" w:styleId="22">
    <w:name w:val="heading 2"/>
    <w:basedOn w:val="afff4"/>
    <w:next w:val="afff4"/>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4"/>
    <w:next w:val="afff4"/>
    <w:link w:val="30"/>
    <w:qFormat/>
    <w:pPr>
      <w:keepNext/>
      <w:keepLines/>
      <w:spacing w:before="260" w:after="260" w:line="416" w:lineRule="auto"/>
      <w:outlineLvl w:val="2"/>
    </w:pPr>
    <w:rPr>
      <w:b/>
      <w:bCs/>
      <w:sz w:val="32"/>
      <w:szCs w:val="32"/>
    </w:rPr>
  </w:style>
  <w:style w:type="paragraph" w:styleId="4">
    <w:name w:val="heading 4"/>
    <w:basedOn w:val="afff4"/>
    <w:next w:val="afff4"/>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4"/>
    <w:next w:val="afff4"/>
    <w:link w:val="50"/>
    <w:qFormat/>
    <w:pPr>
      <w:keepNext/>
      <w:keepLines/>
      <w:adjustRightInd/>
      <w:spacing w:before="280" w:after="290" w:line="376" w:lineRule="auto"/>
      <w:outlineLvl w:val="4"/>
    </w:pPr>
    <w:rPr>
      <w:b/>
      <w:bCs/>
      <w:sz w:val="28"/>
      <w:szCs w:val="28"/>
    </w:rPr>
  </w:style>
  <w:style w:type="paragraph" w:styleId="6">
    <w:name w:val="heading 6"/>
    <w:basedOn w:val="afff4"/>
    <w:next w:val="afff4"/>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4"/>
    <w:next w:val="afff4"/>
    <w:link w:val="70"/>
    <w:qFormat/>
    <w:pPr>
      <w:keepNext/>
      <w:keepLines/>
      <w:adjustRightInd/>
      <w:spacing w:before="240" w:after="64" w:line="320" w:lineRule="auto"/>
      <w:outlineLvl w:val="6"/>
    </w:pPr>
    <w:rPr>
      <w:b/>
      <w:bCs/>
      <w:sz w:val="24"/>
      <w:szCs w:val="24"/>
    </w:rPr>
  </w:style>
  <w:style w:type="paragraph" w:styleId="8">
    <w:name w:val="heading 8"/>
    <w:basedOn w:val="afff4"/>
    <w:next w:val="afff4"/>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4"/>
    <w:next w:val="afff4"/>
    <w:link w:val="90"/>
    <w:qFormat/>
    <w:pPr>
      <w:keepNext/>
      <w:keepLines/>
      <w:adjustRightInd/>
      <w:spacing w:before="240" w:after="64" w:line="320" w:lineRule="auto"/>
      <w:outlineLvl w:val="8"/>
    </w:pPr>
    <w:rPr>
      <w:rFonts w:ascii="Arial" w:eastAsia="黑体" w:hAnsi="Arial"/>
    </w:rPr>
  </w:style>
  <w:style w:type="character" w:default="1" w:styleId="afff5">
    <w:name w:val="Default Paragraph Font"/>
    <w:uiPriority w:val="1"/>
    <w:semiHidden/>
    <w:unhideWhenUsed/>
  </w:style>
  <w:style w:type="table" w:default="1" w:styleId="afff6">
    <w:name w:val="Normal Table"/>
    <w:uiPriority w:val="99"/>
    <w:semiHidden/>
    <w:unhideWhenUsed/>
    <w:tblPr>
      <w:tblInd w:w="0" w:type="dxa"/>
      <w:tblCellMar>
        <w:top w:w="0" w:type="dxa"/>
        <w:left w:w="108" w:type="dxa"/>
        <w:bottom w:w="0" w:type="dxa"/>
        <w:right w:w="108" w:type="dxa"/>
      </w:tblCellMar>
    </w:tblPr>
  </w:style>
  <w:style w:type="numbering" w:default="1" w:styleId="afff7">
    <w:name w:val="No List"/>
    <w:uiPriority w:val="99"/>
    <w:semiHidden/>
    <w:unhideWhenUsed/>
  </w:style>
  <w:style w:type="paragraph" w:styleId="TOC7">
    <w:name w:val="toc 7"/>
    <w:basedOn w:val="afff4"/>
    <w:next w:val="afff4"/>
    <w:uiPriority w:val="39"/>
    <w:unhideWhenUsed/>
    <w:qFormat/>
    <w:pPr>
      <w:tabs>
        <w:tab w:val="right" w:leader="dot" w:pos="9344"/>
      </w:tabs>
      <w:spacing w:line="300" w:lineRule="exact"/>
      <w:ind w:left="1259"/>
    </w:pPr>
    <w:rPr>
      <w:rFonts w:ascii="宋体"/>
    </w:rPr>
  </w:style>
  <w:style w:type="paragraph" w:styleId="afff8">
    <w:name w:val="Normal Indent"/>
    <w:basedOn w:val="afff4"/>
    <w:qFormat/>
    <w:pPr>
      <w:ind w:firstLine="420"/>
    </w:pPr>
  </w:style>
  <w:style w:type="paragraph" w:styleId="afff9">
    <w:name w:val="annotation text"/>
    <w:basedOn w:val="afff4"/>
    <w:link w:val="afffa"/>
    <w:uiPriority w:val="99"/>
    <w:semiHidden/>
    <w:unhideWhenUsed/>
    <w:qFormat/>
    <w:pPr>
      <w:jc w:val="left"/>
    </w:pPr>
  </w:style>
  <w:style w:type="paragraph" w:styleId="afffb">
    <w:name w:val="Body Text"/>
    <w:basedOn w:val="afff4"/>
    <w:link w:val="afffc"/>
    <w:qFormat/>
    <w:pPr>
      <w:spacing w:after="120"/>
    </w:pPr>
  </w:style>
  <w:style w:type="paragraph" w:styleId="TOC5">
    <w:name w:val="toc 5"/>
    <w:basedOn w:val="afff4"/>
    <w:next w:val="afff4"/>
    <w:uiPriority w:val="39"/>
    <w:unhideWhenUsed/>
    <w:qFormat/>
    <w:pPr>
      <w:ind w:left="839"/>
    </w:pPr>
    <w:rPr>
      <w:rFonts w:ascii="宋体"/>
    </w:rPr>
  </w:style>
  <w:style w:type="paragraph" w:styleId="TOC3">
    <w:name w:val="toc 3"/>
    <w:basedOn w:val="afff4"/>
    <w:next w:val="afff4"/>
    <w:uiPriority w:val="39"/>
    <w:unhideWhenUsed/>
    <w:qFormat/>
    <w:pPr>
      <w:spacing w:line="300" w:lineRule="exact"/>
      <w:ind w:left="420"/>
    </w:pPr>
    <w:rPr>
      <w:rFonts w:ascii="宋体"/>
    </w:rPr>
  </w:style>
  <w:style w:type="paragraph" w:styleId="TOC8">
    <w:name w:val="toc 8"/>
    <w:basedOn w:val="afff4"/>
    <w:next w:val="afff4"/>
    <w:uiPriority w:val="39"/>
    <w:unhideWhenUsed/>
    <w:qFormat/>
    <w:pPr>
      <w:adjustRightInd/>
      <w:spacing w:line="240" w:lineRule="auto"/>
      <w:ind w:leftChars="1400" w:left="2940"/>
    </w:pPr>
    <w:rPr>
      <w:rFonts w:asciiTheme="minorHAnsi" w:eastAsiaTheme="minorEastAsia" w:hAnsiTheme="minorHAnsi" w:cstheme="minorBidi"/>
      <w:szCs w:val="22"/>
      <w14:ligatures w14:val="standardContextual"/>
    </w:rPr>
  </w:style>
  <w:style w:type="paragraph" w:styleId="afffd">
    <w:name w:val="Balloon Text"/>
    <w:basedOn w:val="afff4"/>
    <w:link w:val="afffe"/>
    <w:uiPriority w:val="99"/>
    <w:semiHidden/>
    <w:unhideWhenUsed/>
    <w:qFormat/>
    <w:rPr>
      <w:sz w:val="18"/>
      <w:szCs w:val="18"/>
    </w:rPr>
  </w:style>
  <w:style w:type="paragraph" w:styleId="affff">
    <w:name w:val="footer"/>
    <w:basedOn w:val="afff4"/>
    <w:link w:val="affff0"/>
    <w:uiPriority w:val="99"/>
    <w:qFormat/>
    <w:pPr>
      <w:tabs>
        <w:tab w:val="center" w:pos="4153"/>
        <w:tab w:val="right" w:pos="8306"/>
      </w:tabs>
      <w:adjustRightInd/>
      <w:snapToGrid w:val="0"/>
      <w:spacing w:line="240" w:lineRule="auto"/>
      <w:jc w:val="right"/>
    </w:pPr>
    <w:rPr>
      <w:rFonts w:ascii="宋体"/>
      <w:sz w:val="18"/>
      <w:szCs w:val="18"/>
    </w:rPr>
  </w:style>
  <w:style w:type="paragraph" w:styleId="affff1">
    <w:name w:val="header"/>
    <w:basedOn w:val="afff4"/>
    <w:link w:val="affff2"/>
    <w:uiPriority w:val="99"/>
    <w:qFormat/>
    <w:pPr>
      <w:tabs>
        <w:tab w:val="center" w:pos="4153"/>
        <w:tab w:val="right" w:pos="8306"/>
      </w:tabs>
      <w:adjustRightInd/>
      <w:snapToGrid w:val="0"/>
      <w:jc w:val="center"/>
    </w:pPr>
    <w:rPr>
      <w:sz w:val="18"/>
      <w:szCs w:val="18"/>
    </w:rPr>
  </w:style>
  <w:style w:type="paragraph" w:styleId="TOC1">
    <w:name w:val="toc 1"/>
    <w:basedOn w:val="afff4"/>
    <w:next w:val="afff4"/>
    <w:uiPriority w:val="39"/>
    <w:unhideWhenUsed/>
    <w:qFormat/>
    <w:rPr>
      <w:rFonts w:ascii="宋体"/>
    </w:rPr>
  </w:style>
  <w:style w:type="paragraph" w:styleId="TOC4">
    <w:name w:val="toc 4"/>
    <w:basedOn w:val="afff4"/>
    <w:next w:val="afff4"/>
    <w:uiPriority w:val="39"/>
    <w:unhideWhenUsed/>
    <w:qFormat/>
    <w:pPr>
      <w:tabs>
        <w:tab w:val="right" w:leader="dot" w:pos="9344"/>
      </w:tabs>
      <w:spacing w:line="300" w:lineRule="exact"/>
      <w:ind w:left="629"/>
    </w:pPr>
    <w:rPr>
      <w:rFonts w:ascii="宋体"/>
    </w:rPr>
  </w:style>
  <w:style w:type="paragraph" w:styleId="affff3">
    <w:name w:val="footnote text"/>
    <w:basedOn w:val="afff4"/>
    <w:next w:val="afff4"/>
    <w:link w:val="affff4"/>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4"/>
    <w:next w:val="afff4"/>
    <w:uiPriority w:val="39"/>
    <w:unhideWhenUsed/>
    <w:qFormat/>
    <w:pPr>
      <w:spacing w:line="300" w:lineRule="exact"/>
      <w:ind w:left="1049"/>
    </w:pPr>
    <w:rPr>
      <w:rFonts w:ascii="宋体"/>
    </w:rPr>
  </w:style>
  <w:style w:type="paragraph" w:styleId="affff5">
    <w:name w:val="table of figures"/>
    <w:basedOn w:val="afff4"/>
    <w:next w:val="afff4"/>
    <w:semiHidden/>
    <w:qFormat/>
    <w:pPr>
      <w:adjustRightInd/>
      <w:spacing w:line="240" w:lineRule="auto"/>
      <w:jc w:val="left"/>
    </w:pPr>
    <w:rPr>
      <w:szCs w:val="24"/>
    </w:rPr>
  </w:style>
  <w:style w:type="paragraph" w:styleId="TOC2">
    <w:name w:val="toc 2"/>
    <w:basedOn w:val="afff4"/>
    <w:next w:val="afff4"/>
    <w:uiPriority w:val="39"/>
    <w:unhideWhenUsed/>
    <w:qFormat/>
    <w:pPr>
      <w:tabs>
        <w:tab w:val="right" w:leader="dot" w:pos="9344"/>
      </w:tabs>
      <w:spacing w:line="300" w:lineRule="exact"/>
      <w:ind w:left="210"/>
    </w:pPr>
    <w:rPr>
      <w:rFonts w:ascii="宋体"/>
    </w:rPr>
  </w:style>
  <w:style w:type="paragraph" w:styleId="TOC9">
    <w:name w:val="toc 9"/>
    <w:basedOn w:val="afff4"/>
    <w:next w:val="afff4"/>
    <w:uiPriority w:val="39"/>
    <w:unhideWhenUsed/>
    <w:pPr>
      <w:adjustRightInd/>
      <w:spacing w:line="240" w:lineRule="auto"/>
      <w:ind w:leftChars="1600" w:left="3360"/>
    </w:pPr>
    <w:rPr>
      <w:rFonts w:asciiTheme="minorHAnsi" w:eastAsiaTheme="minorEastAsia" w:hAnsiTheme="minorHAnsi" w:cstheme="minorBidi"/>
      <w:szCs w:val="22"/>
      <w14:ligatures w14:val="standardContextual"/>
    </w:rPr>
  </w:style>
  <w:style w:type="paragraph" w:styleId="affff6">
    <w:name w:val="Title"/>
    <w:basedOn w:val="afff4"/>
    <w:link w:val="affff7"/>
    <w:qFormat/>
    <w:pPr>
      <w:spacing w:before="240" w:after="60"/>
      <w:jc w:val="center"/>
      <w:outlineLvl w:val="0"/>
    </w:pPr>
    <w:rPr>
      <w:rFonts w:ascii="Arial" w:hAnsi="Arial" w:cs="Arial"/>
      <w:b/>
      <w:bCs/>
      <w:sz w:val="32"/>
      <w:szCs w:val="32"/>
    </w:rPr>
  </w:style>
  <w:style w:type="paragraph" w:styleId="affff8">
    <w:name w:val="annotation subject"/>
    <w:basedOn w:val="afff9"/>
    <w:next w:val="afff9"/>
    <w:link w:val="affff9"/>
    <w:uiPriority w:val="99"/>
    <w:semiHidden/>
    <w:unhideWhenUsed/>
    <w:qFormat/>
    <w:rPr>
      <w:b/>
      <w:bCs/>
    </w:rPr>
  </w:style>
  <w:style w:type="table" w:styleId="affffa">
    <w:name w:val="Table Grid"/>
    <w:basedOn w:val="afff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5"/>
    <w:uiPriority w:val="99"/>
    <w:semiHidden/>
    <w:unhideWhenUsed/>
    <w:qFormat/>
    <w:rPr>
      <w:sz w:val="21"/>
      <w:szCs w:val="21"/>
    </w:rPr>
  </w:style>
  <w:style w:type="character" w:styleId="afffff0">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2">
    <w:name w:val="页眉 字符"/>
    <w:link w:val="affff1"/>
    <w:uiPriority w:val="99"/>
    <w:qFormat/>
    <w:rPr>
      <w:kern w:val="2"/>
      <w:sz w:val="18"/>
      <w:szCs w:val="18"/>
    </w:rPr>
  </w:style>
  <w:style w:type="character" w:customStyle="1" w:styleId="affff0">
    <w:name w:val="页脚 字符"/>
    <w:link w:val="affff"/>
    <w:uiPriority w:val="99"/>
    <w:qFormat/>
    <w:rPr>
      <w:rFonts w:ascii="宋体"/>
      <w:kern w:val="2"/>
      <w:sz w:val="18"/>
      <w:szCs w:val="18"/>
    </w:rPr>
  </w:style>
  <w:style w:type="character" w:customStyle="1" w:styleId="afffe">
    <w:name w:val="批注框文本 字符"/>
    <w:link w:val="afffd"/>
    <w:uiPriority w:val="99"/>
    <w:semiHidden/>
    <w:qFormat/>
    <w:rPr>
      <w:kern w:val="2"/>
      <w:sz w:val="18"/>
      <w:szCs w:val="18"/>
    </w:rPr>
  </w:style>
  <w:style w:type="paragraph" w:styleId="afffff1">
    <w:name w:val="Quote"/>
    <w:basedOn w:val="afff4"/>
    <w:next w:val="afff4"/>
    <w:link w:val="afffff2"/>
    <w:uiPriority w:val="29"/>
    <w:qFormat/>
    <w:rPr>
      <w:i/>
      <w:iCs/>
      <w:color w:val="000000"/>
    </w:rPr>
  </w:style>
  <w:style w:type="character" w:customStyle="1" w:styleId="afffff2">
    <w:name w:val="引用 字符"/>
    <w:link w:val="afffff1"/>
    <w:uiPriority w:val="29"/>
    <w:qFormat/>
    <w:rPr>
      <w:i/>
      <w:iCs/>
      <w:color w:val="000000"/>
      <w:kern w:val="2"/>
      <w:sz w:val="21"/>
      <w:szCs w:val="21"/>
    </w:rPr>
  </w:style>
  <w:style w:type="character" w:customStyle="1" w:styleId="affff7">
    <w:name w:val="标题 字符"/>
    <w:link w:val="affff6"/>
    <w:qFormat/>
    <w:rPr>
      <w:rFonts w:ascii="Arial" w:hAnsi="Arial" w:cs="Arial"/>
      <w:b/>
      <w:bCs/>
      <w:kern w:val="2"/>
      <w:sz w:val="32"/>
      <w:szCs w:val="32"/>
    </w:rPr>
  </w:style>
  <w:style w:type="paragraph" w:customStyle="1" w:styleId="afffff3">
    <w:name w:val="标准标志"/>
    <w:next w:val="afff4"/>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4">
    <w:name w:val="标准称谓"/>
    <w:next w:val="afff4"/>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5">
    <w:name w:val="标准文件_页脚偶数页"/>
    <w:qFormat/>
    <w:pPr>
      <w:ind w:left="198"/>
    </w:pPr>
    <w:rPr>
      <w:rFonts w:ascii="宋体" w:hAnsi="Times New Roman"/>
      <w:sz w:val="18"/>
    </w:rPr>
  </w:style>
  <w:style w:type="paragraph" w:customStyle="1" w:styleId="afffff6">
    <w:name w:val="标准文件_页脚奇数页"/>
    <w:qFormat/>
    <w:pPr>
      <w:ind w:right="227"/>
      <w:jc w:val="right"/>
    </w:pPr>
    <w:rPr>
      <w:rFonts w:ascii="宋体" w:hAnsi="Times New Roman"/>
      <w:sz w:val="18"/>
    </w:rPr>
  </w:style>
  <w:style w:type="paragraph" w:customStyle="1" w:styleId="afffff7">
    <w:name w:val="标准书眉一"/>
    <w:qFormat/>
    <w:pPr>
      <w:jc w:val="both"/>
    </w:pPr>
    <w:rPr>
      <w:rFonts w:ascii="Times New Roman" w:hAnsi="Times New Roman"/>
    </w:rPr>
  </w:style>
  <w:style w:type="paragraph" w:customStyle="1" w:styleId="ICS">
    <w:name w:val="标准文件_ICS"/>
    <w:basedOn w:val="afff4"/>
    <w:qFormat/>
    <w:pPr>
      <w:spacing w:line="0" w:lineRule="atLeast"/>
    </w:pPr>
    <w:rPr>
      <w:rFonts w:ascii="黑体" w:eastAsia="黑体" w:hAnsi="宋体"/>
    </w:rPr>
  </w:style>
  <w:style w:type="paragraph" w:customStyle="1" w:styleId="afffff8">
    <w:name w:val="标准文件_标准正文"/>
    <w:basedOn w:val="afff4"/>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hAnsi="Times New Roman"/>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4"/>
    <w:qFormat/>
    <w:pPr>
      <w:jc w:val="center"/>
    </w:pPr>
    <w:rPr>
      <w:rFonts w:ascii="黑体" w:eastAsia="黑体"/>
      <w:kern w:val="0"/>
      <w:sz w:val="44"/>
    </w:rPr>
  </w:style>
  <w:style w:type="paragraph" w:customStyle="1" w:styleId="afffffc">
    <w:name w:val="标准文件_标准代替"/>
    <w:basedOn w:val="afff4"/>
    <w:next w:val="afff4"/>
    <w:qFormat/>
    <w:pPr>
      <w:spacing w:line="310" w:lineRule="exact"/>
      <w:jc w:val="right"/>
    </w:pPr>
    <w:rPr>
      <w:rFonts w:ascii="宋体" w:hAnsi="宋体"/>
      <w:kern w:val="0"/>
    </w:rPr>
  </w:style>
  <w:style w:type="paragraph" w:customStyle="1" w:styleId="afffffd">
    <w:name w:val="标准文件_标准名称标题"/>
    <w:basedOn w:val="afff4"/>
    <w:next w:val="afff4"/>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4"/>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4"/>
    <w:qFormat/>
    <w:pPr>
      <w:jc w:val="left"/>
    </w:pPr>
  </w:style>
  <w:style w:type="paragraph" w:customStyle="1" w:styleId="affffff0">
    <w:name w:val="标准文件_参考文献标题"/>
    <w:basedOn w:val="afff4"/>
    <w:next w:val="afff4"/>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d">
    <w:name w:val="标准文件_二级条标题"/>
    <w:next w:val="afffff9"/>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4"/>
    <w:next w:val="afffffc"/>
    <w:qFormat/>
    <w:pPr>
      <w:spacing w:line="310" w:lineRule="exact"/>
      <w:jc w:val="right"/>
    </w:pPr>
    <w:rPr>
      <w:rFonts w:ascii="黑体" w:eastAsia="黑体"/>
      <w:kern w:val="0"/>
      <w:sz w:val="28"/>
    </w:rPr>
  </w:style>
  <w:style w:type="paragraph" w:customStyle="1" w:styleId="affffff3">
    <w:name w:val="标准文件_封面标准分类号"/>
    <w:basedOn w:val="afff4"/>
    <w:qFormat/>
    <w:rPr>
      <w:rFonts w:ascii="黑体" w:eastAsia="黑体"/>
      <w:b/>
      <w:kern w:val="0"/>
      <w:sz w:val="28"/>
    </w:rPr>
  </w:style>
  <w:style w:type="paragraph" w:customStyle="1" w:styleId="affffff4">
    <w:name w:val="标准文件_封面标准名称"/>
    <w:basedOn w:val="afff4"/>
    <w:qFormat/>
    <w:pPr>
      <w:spacing w:line="240" w:lineRule="auto"/>
      <w:jc w:val="center"/>
    </w:pPr>
    <w:rPr>
      <w:rFonts w:ascii="黑体" w:eastAsia="黑体"/>
      <w:kern w:val="0"/>
      <w:sz w:val="52"/>
    </w:rPr>
  </w:style>
  <w:style w:type="paragraph" w:customStyle="1" w:styleId="affffff5">
    <w:name w:val="标准文件_封面标准英文名称"/>
    <w:basedOn w:val="afff4"/>
    <w:qFormat/>
    <w:pPr>
      <w:spacing w:line="240" w:lineRule="auto"/>
      <w:jc w:val="center"/>
    </w:pPr>
    <w:rPr>
      <w:rFonts w:ascii="黑体" w:eastAsia="黑体"/>
      <w:b/>
      <w:sz w:val="28"/>
    </w:rPr>
  </w:style>
  <w:style w:type="paragraph" w:customStyle="1" w:styleId="affffff6">
    <w:name w:val="标准文件_封面发布日期"/>
    <w:basedOn w:val="afff4"/>
    <w:qFormat/>
    <w:pPr>
      <w:spacing w:line="310" w:lineRule="exact"/>
    </w:pPr>
    <w:rPr>
      <w:rFonts w:ascii="黑体" w:eastAsia="黑体"/>
      <w:kern w:val="0"/>
      <w:sz w:val="28"/>
    </w:rPr>
  </w:style>
  <w:style w:type="paragraph" w:customStyle="1" w:styleId="affffff7">
    <w:name w:val="标准文件_封面密级"/>
    <w:basedOn w:val="afff4"/>
    <w:qFormat/>
    <w:rPr>
      <w:rFonts w:eastAsia="黑体"/>
      <w:sz w:val="32"/>
    </w:rPr>
  </w:style>
  <w:style w:type="paragraph" w:customStyle="1" w:styleId="affffff8">
    <w:name w:val="标准文件_封面实施日期"/>
    <w:basedOn w:val="afff4"/>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2">
    <w:name w:val="标准文件_附录标识"/>
    <w:next w:val="afffff9"/>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e">
    <w:name w:val="标准文件_附录表标题"/>
    <w:next w:val="afffff9"/>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3">
    <w:name w:val="标准文件_附录一级条标题"/>
    <w:next w:val="afffff9"/>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4">
    <w:name w:val="标准文件_附录二级条标题"/>
    <w:basedOn w:val="aff3"/>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5">
    <w:name w:val="标准文件_附录三级条标题"/>
    <w:next w:val="afffff9"/>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6">
    <w:name w:val="标准文件_附录四级条标题"/>
    <w:next w:val="afffff9"/>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8">
    <w:name w:val="标准文件_附录图标题"/>
    <w:next w:val="afffff9"/>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7">
    <w:name w:val="标准文件_附录五级条标题"/>
    <w:next w:val="afffff9"/>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c">
    <w:name w:val="正文文本 字符"/>
    <w:link w:val="afffb"/>
    <w:qFormat/>
    <w:rPr>
      <w:kern w:val="2"/>
      <w:sz w:val="21"/>
      <w:szCs w:val="21"/>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4"/>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d">
    <w:name w:val="标准文件_目次、标准名称标题"/>
    <w:basedOn w:val="a6"/>
    <w:next w:val="afffff9"/>
    <w:qFormat/>
    <w:pPr>
      <w:spacing w:line="460" w:lineRule="exact"/>
      <w:ind w:left="0" w:firstLine="0"/>
    </w:pPr>
  </w:style>
  <w:style w:type="paragraph" w:customStyle="1" w:styleId="affffffe">
    <w:name w:val="标准文件_目录标题"/>
    <w:basedOn w:val="afff4"/>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b">
    <w:name w:val="标准文件_破折号列项（二级）"/>
    <w:basedOn w:val="af1"/>
    <w:qFormat/>
    <w:pPr>
      <w:numPr>
        <w:numId w:val="10"/>
      </w:numPr>
    </w:pPr>
  </w:style>
  <w:style w:type="paragraph" w:customStyle="1" w:styleId="affe">
    <w:name w:val="标准文件_三级条标题"/>
    <w:basedOn w:val="affd"/>
    <w:next w:val="afffff9"/>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
    <w:name w:val="标准文件_示例后续"/>
    <w:basedOn w:val="afff4"/>
    <w:qFormat/>
    <w:pPr>
      <w:adjustRightInd/>
      <w:spacing w:line="240" w:lineRule="auto"/>
      <w:ind w:firstLineChars="200" w:firstLine="200"/>
    </w:pPr>
    <w:rPr>
      <w:sz w:val="18"/>
      <w:szCs w:val="24"/>
    </w:rPr>
  </w:style>
  <w:style w:type="paragraph" w:customStyle="1" w:styleId="aff8">
    <w:name w:val="标准文件_数字编号列项"/>
    <w:qFormat/>
    <w:pPr>
      <w:numPr>
        <w:numId w:val="11"/>
      </w:numPr>
      <w:jc w:val="both"/>
    </w:pPr>
    <w:rPr>
      <w:rFonts w:ascii="宋体" w:hAnsi="宋体"/>
      <w:sz w:val="21"/>
    </w:rPr>
  </w:style>
  <w:style w:type="paragraph" w:customStyle="1" w:styleId="afff">
    <w:name w:val="标准文件_四级条标题"/>
    <w:next w:val="afffff9"/>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4">
    <w:name w:val="脚注文本 字符"/>
    <w:link w:val="affff3"/>
    <w:semiHidden/>
    <w:qFormat/>
    <w:rPr>
      <w:rFonts w:ascii="宋体"/>
      <w:kern w:val="2"/>
      <w:sz w:val="18"/>
      <w:szCs w:val="18"/>
    </w:rPr>
  </w:style>
  <w:style w:type="paragraph" w:customStyle="1" w:styleId="afffffff0">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4"/>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0">
    <w:name w:val="标准文件_五级条标题"/>
    <w:next w:val="afffff9"/>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b">
    <w:name w:val="标准文件_章标题"/>
    <w:next w:val="afffff9"/>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c">
    <w:name w:val="标准文件_一级条标题"/>
    <w:basedOn w:val="affb"/>
    <w:next w:val="afffff9"/>
    <w:qFormat/>
    <w:pPr>
      <w:numPr>
        <w:ilvl w:val="2"/>
      </w:numPr>
      <w:spacing w:beforeLines="50" w:before="50" w:afterLines="50" w:after="50"/>
      <w:ind w:left="0"/>
      <w:outlineLvl w:val="1"/>
    </w:pPr>
  </w:style>
  <w:style w:type="paragraph" w:customStyle="1" w:styleId="afffffff2">
    <w:name w:val="标准文件_一致程度"/>
    <w:basedOn w:val="afff4"/>
    <w:qFormat/>
    <w:pPr>
      <w:spacing w:line="440" w:lineRule="exact"/>
      <w:jc w:val="center"/>
    </w:pPr>
    <w:rPr>
      <w:sz w:val="28"/>
    </w:rPr>
  </w:style>
  <w:style w:type="paragraph" w:customStyle="1" w:styleId="afffffff3">
    <w:name w:val="标准文件_引言标题"/>
    <w:next w:val="afff4"/>
    <w:qFormat/>
    <w:pPr>
      <w:shd w:val="clear" w:color="FFFFFF" w:fill="FFFFFF"/>
      <w:spacing w:before="540" w:after="600"/>
      <w:jc w:val="center"/>
      <w:outlineLvl w:val="0"/>
    </w:pPr>
    <w:rPr>
      <w:rFonts w:ascii="黑体" w:eastAsia="黑体" w:hAnsi="Times New Roman"/>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ffffff5">
    <w:name w:val="标准文件_数字编号列项（二级）"/>
    <w:qFormat/>
    <w:pPr>
      <w:jc w:val="both"/>
    </w:pPr>
    <w:rPr>
      <w:rFonts w:ascii="宋体" w:hAnsi="Times New Roman"/>
      <w:sz w:val="21"/>
    </w:rPr>
  </w:style>
  <w:style w:type="paragraph" w:customStyle="1" w:styleId="af">
    <w:name w:val="标准文件_英文注："/>
    <w:basedOn w:val="afff4"/>
    <w:next w:val="afffff9"/>
    <w:qFormat/>
    <w:pPr>
      <w:numPr>
        <w:numId w:val="13"/>
      </w:numPr>
      <w:tabs>
        <w:tab w:val="left" w:pos="420"/>
      </w:tabs>
      <w:autoSpaceDE w:val="0"/>
      <w:autoSpaceDN w:val="0"/>
      <w:spacing w:line="240" w:lineRule="auto"/>
    </w:pPr>
    <w:rPr>
      <w:rFonts w:ascii="宋体" w:hAnsi="宋体"/>
      <w:kern w:val="0"/>
      <w:sz w:val="18"/>
      <w:szCs w:val="20"/>
    </w:rPr>
  </w:style>
  <w:style w:type="paragraph" w:customStyle="1" w:styleId="aff">
    <w:name w:val="标准文件_英文注×："/>
    <w:basedOn w:val="afff4"/>
    <w:qFormat/>
    <w:pPr>
      <w:numPr>
        <w:numId w:val="14"/>
      </w:numPr>
      <w:tabs>
        <w:tab w:val="left" w:pos="210"/>
      </w:tabs>
      <w:autoSpaceDE w:val="0"/>
      <w:autoSpaceDN w:val="0"/>
      <w:spacing w:line="240" w:lineRule="auto"/>
    </w:pPr>
    <w:rPr>
      <w:rFonts w:ascii="宋体" w:hAnsi="宋体"/>
      <w:kern w:val="0"/>
      <w:szCs w:val="20"/>
    </w:rPr>
  </w:style>
  <w:style w:type="paragraph" w:customStyle="1" w:styleId="aff1">
    <w:name w:val="标准文件_正文表标题"/>
    <w:next w:val="afffff9"/>
    <w:qFormat/>
    <w:pPr>
      <w:numPr>
        <w:numId w:val="15"/>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4"/>
    <w:next w:val="afffff8"/>
    <w:qFormat/>
    <w:pPr>
      <w:tabs>
        <w:tab w:val="center" w:pos="4678"/>
        <w:tab w:val="right" w:leader="middleDot" w:pos="9356"/>
      </w:tabs>
      <w:spacing w:line="240" w:lineRule="auto"/>
    </w:pPr>
    <w:rPr>
      <w:rFonts w:ascii="宋体" w:hAnsi="宋体"/>
    </w:rPr>
  </w:style>
  <w:style w:type="paragraph" w:customStyle="1" w:styleId="afc">
    <w:name w:val="标准文件_正文图标题"/>
    <w:next w:val="afffff9"/>
    <w:qFormat/>
    <w:pPr>
      <w:numPr>
        <w:numId w:val="16"/>
      </w:numPr>
      <w:spacing w:beforeLines="50" w:before="50" w:afterLines="50" w:after="50"/>
      <w:jc w:val="center"/>
    </w:pPr>
    <w:rPr>
      <w:rFonts w:ascii="黑体" w:eastAsia="黑体" w:hAnsi="Times New Roman"/>
      <w:sz w:val="21"/>
    </w:rPr>
  </w:style>
  <w:style w:type="paragraph" w:customStyle="1" w:styleId="afff2">
    <w:name w:val="标准文件_正文英文表标题"/>
    <w:next w:val="afffff9"/>
    <w:qFormat/>
    <w:pPr>
      <w:numPr>
        <w:numId w:val="17"/>
      </w:numPr>
      <w:jc w:val="center"/>
    </w:pPr>
    <w:rPr>
      <w:rFonts w:ascii="黑体" w:eastAsia="黑体" w:hAnsi="Times New Roman"/>
      <w:sz w:val="21"/>
    </w:rPr>
  </w:style>
  <w:style w:type="paragraph" w:customStyle="1" w:styleId="afa">
    <w:name w:val="标准文件_正文英文图标题"/>
    <w:next w:val="afffff9"/>
    <w:qFormat/>
    <w:pPr>
      <w:numPr>
        <w:numId w:val="18"/>
      </w:numPr>
      <w:jc w:val="center"/>
    </w:pPr>
    <w:rPr>
      <w:rFonts w:ascii="黑体" w:eastAsia="黑体" w:hAnsi="Times New Roman"/>
      <w:sz w:val="21"/>
    </w:rPr>
  </w:style>
  <w:style w:type="paragraph" w:customStyle="1" w:styleId="af6">
    <w:name w:val="标准文件_编号列项（三级）"/>
    <w:qFormat/>
    <w:pPr>
      <w:numPr>
        <w:ilvl w:val="2"/>
        <w:numId w:val="19"/>
      </w:numPr>
    </w:pPr>
    <w:rPr>
      <w:rFonts w:ascii="宋体" w:hAnsi="Times New Roman"/>
      <w:sz w:val="21"/>
    </w:rPr>
  </w:style>
  <w:style w:type="paragraph" w:customStyle="1" w:styleId="a1">
    <w:name w:val="二级无标题条"/>
    <w:basedOn w:val="afff4"/>
    <w:qFormat/>
    <w:pPr>
      <w:numPr>
        <w:ilvl w:val="3"/>
        <w:numId w:val="20"/>
      </w:numPr>
      <w:adjustRightInd/>
      <w:spacing w:line="240" w:lineRule="auto"/>
    </w:pPr>
    <w:rPr>
      <w:rFonts w:ascii="宋体" w:hAnsi="宋体"/>
      <w:szCs w:val="24"/>
    </w:rPr>
  </w:style>
  <w:style w:type="paragraph" w:customStyle="1" w:styleId="afffffff7">
    <w:name w:val="发布部门"/>
    <w:next w:val="afffff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4"/>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qFormat/>
    <w:pPr>
      <w:spacing w:before="180" w:line="180" w:lineRule="exact"/>
      <w:jc w:val="center"/>
    </w:pPr>
    <w:rPr>
      <w:rFonts w:ascii="宋体" w:hAnsi="Times New Roman"/>
      <w:sz w:val="21"/>
    </w:rPr>
  </w:style>
  <w:style w:type="paragraph" w:customStyle="1" w:styleId="afffffffc">
    <w:name w:val="封面标准文稿类别"/>
    <w:qFormat/>
    <w:pPr>
      <w:spacing w:before="440" w:line="400" w:lineRule="exact"/>
      <w:jc w:val="center"/>
    </w:pPr>
    <w:rPr>
      <w:rFonts w:ascii="宋体" w:hAnsi="Times New Roman"/>
      <w:sz w:val="24"/>
    </w:rPr>
  </w:style>
  <w:style w:type="paragraph" w:customStyle="1" w:styleId="afffffffd">
    <w:name w:val="封面标准英文名称"/>
    <w:qFormat/>
    <w:pPr>
      <w:widowControl w:val="0"/>
      <w:spacing w:line="360" w:lineRule="exact"/>
      <w:jc w:val="center"/>
    </w:pPr>
    <w:rPr>
      <w:rFonts w:ascii="Times New Roman" w:hAnsi="Times New Roman"/>
      <w:sz w:val="28"/>
    </w:rPr>
  </w:style>
  <w:style w:type="paragraph" w:customStyle="1" w:styleId="afffffffe">
    <w:name w:val="封面一致性程度标识"/>
    <w:qFormat/>
    <w:pPr>
      <w:spacing w:before="440" w:line="440" w:lineRule="exact"/>
      <w:jc w:val="center"/>
    </w:pPr>
    <w:rPr>
      <w:rFonts w:ascii="Times New Roman" w:hAnsi="Times New Roman"/>
      <w:sz w:val="28"/>
    </w:rPr>
  </w:style>
  <w:style w:type="paragraph" w:customStyle="1" w:styleId="affffffff">
    <w:name w:val="封面正文"/>
    <w:qFormat/>
    <w:pPr>
      <w:jc w:val="both"/>
    </w:pPr>
    <w:rPr>
      <w:rFonts w:ascii="Times New Roman" w:hAnsi="Times New Roman"/>
    </w:rPr>
  </w:style>
  <w:style w:type="paragraph" w:customStyle="1" w:styleId="affffffff0">
    <w:name w:val="附录二级无标题条"/>
    <w:basedOn w:val="afff4"/>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9"/>
    <w:qFormat/>
    <w:pPr>
      <w:outlineLvl w:val="4"/>
    </w:pPr>
  </w:style>
  <w:style w:type="paragraph" w:customStyle="1" w:styleId="affffffff2">
    <w:name w:val="附录四级无标题条"/>
    <w:basedOn w:val="affffffff1"/>
    <w:next w:val="afffff9"/>
    <w:qFormat/>
    <w:pPr>
      <w:outlineLvl w:val="5"/>
    </w:pPr>
  </w:style>
  <w:style w:type="paragraph" w:customStyle="1" w:styleId="affffffff3">
    <w:name w:val="附录图"/>
    <w:next w:val="afffff9"/>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4">
    <w:name w:val="附录五级无标题条"/>
    <w:basedOn w:val="affffffff2"/>
    <w:next w:val="afffff9"/>
    <w:qFormat/>
    <w:pPr>
      <w:outlineLvl w:val="6"/>
    </w:pPr>
  </w:style>
  <w:style w:type="paragraph" w:customStyle="1" w:styleId="affffffff5">
    <w:name w:val="附录性质"/>
    <w:basedOn w:val="afff4"/>
    <w:qFormat/>
    <w:pPr>
      <w:widowControl/>
      <w:adjustRightInd/>
      <w:jc w:val="center"/>
    </w:pPr>
    <w:rPr>
      <w:rFonts w:ascii="黑体" w:eastAsia="黑体"/>
    </w:rPr>
  </w:style>
  <w:style w:type="paragraph" w:customStyle="1" w:styleId="affffffff6">
    <w:name w:val="附录一级无标题条"/>
    <w:basedOn w:val="affffffb"/>
    <w:next w:val="afffff9"/>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hAnsi="Times New Roman"/>
      <w:sz w:val="18"/>
    </w:rPr>
  </w:style>
  <w:style w:type="paragraph" w:customStyle="1" w:styleId="afff3">
    <w:name w:val="列项——"/>
    <w:qFormat/>
    <w:pPr>
      <w:widowControl w:val="0"/>
      <w:numPr>
        <w:numId w:val="22"/>
      </w:numPr>
      <w:jc w:val="both"/>
    </w:pPr>
    <w:rPr>
      <w:rFonts w:ascii="宋体" w:hAnsi="宋体"/>
      <w:sz w:val="21"/>
    </w:rPr>
  </w:style>
  <w:style w:type="paragraph" w:customStyle="1" w:styleId="affffffffa">
    <w:name w:val="列项·"/>
    <w:basedOn w:val="afffff9"/>
    <w:qFormat/>
    <w:pPr>
      <w:tabs>
        <w:tab w:val="left" w:pos="840"/>
      </w:tabs>
    </w:pPr>
  </w:style>
  <w:style w:type="paragraph" w:customStyle="1" w:styleId="affffffffb">
    <w:name w:val="目次、索引正文"/>
    <w:qFormat/>
    <w:pPr>
      <w:spacing w:line="320" w:lineRule="exact"/>
      <w:jc w:val="both"/>
    </w:pPr>
    <w:rPr>
      <w:rFonts w:ascii="宋体" w:hAnsi="Times New Roman"/>
      <w:sz w:val="21"/>
    </w:rPr>
  </w:style>
  <w:style w:type="paragraph" w:customStyle="1" w:styleId="210">
    <w:name w:val="目录 21"/>
    <w:basedOn w:val="afff4"/>
    <w:next w:val="afff4"/>
    <w:semiHidden/>
    <w:qFormat/>
    <w:pPr>
      <w:adjustRightInd/>
      <w:spacing w:line="240" w:lineRule="auto"/>
      <w:jc w:val="left"/>
    </w:pPr>
    <w:rPr>
      <w:bCs/>
      <w:iCs/>
    </w:rPr>
  </w:style>
  <w:style w:type="paragraph" w:customStyle="1" w:styleId="31">
    <w:name w:val="目录 31"/>
    <w:basedOn w:val="afff4"/>
    <w:next w:val="afff4"/>
    <w:semiHidden/>
    <w:qFormat/>
    <w:pPr>
      <w:spacing w:line="240" w:lineRule="auto"/>
    </w:pPr>
    <w:rPr>
      <w:rFonts w:ascii="宋体" w:hAnsi="宋体"/>
      <w:iCs/>
    </w:rPr>
  </w:style>
  <w:style w:type="paragraph" w:customStyle="1" w:styleId="41">
    <w:name w:val="目录 41"/>
    <w:basedOn w:val="afff4"/>
    <w:next w:val="afff4"/>
    <w:semiHidden/>
    <w:qFormat/>
    <w:pPr>
      <w:adjustRightInd/>
      <w:spacing w:line="240" w:lineRule="auto"/>
      <w:jc w:val="left"/>
    </w:pPr>
  </w:style>
  <w:style w:type="paragraph" w:customStyle="1" w:styleId="51">
    <w:name w:val="目录 51"/>
    <w:basedOn w:val="afff4"/>
    <w:next w:val="afff4"/>
    <w:semiHidden/>
    <w:qFormat/>
    <w:pPr>
      <w:spacing w:line="240" w:lineRule="auto"/>
    </w:pPr>
    <w:rPr>
      <w:rFonts w:ascii="宋体" w:hAnsi="宋体"/>
    </w:rPr>
  </w:style>
  <w:style w:type="paragraph" w:customStyle="1" w:styleId="61">
    <w:name w:val="目录 61"/>
    <w:basedOn w:val="afff4"/>
    <w:next w:val="afff4"/>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a">
    <w:name w:val="前言标题"/>
    <w:next w:val="afff4"/>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4"/>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4"/>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9"/>
    <w:qFormat/>
    <w:pPr>
      <w:jc w:val="both"/>
    </w:pPr>
    <w:rPr>
      <w:rFonts w:ascii="宋体" w:hAnsi="宋体"/>
      <w:sz w:val="21"/>
    </w:rPr>
  </w:style>
  <w:style w:type="paragraph" w:customStyle="1" w:styleId="a4">
    <w:name w:val="五级无标题条"/>
    <w:basedOn w:val="afff4"/>
    <w:qFormat/>
    <w:pPr>
      <w:numPr>
        <w:ilvl w:val="6"/>
        <w:numId w:val="20"/>
      </w:numPr>
      <w:adjustRightInd/>
    </w:pPr>
    <w:rPr>
      <w:szCs w:val="24"/>
    </w:rPr>
  </w:style>
  <w:style w:type="paragraph" w:customStyle="1" w:styleId="a0">
    <w:name w:val="一级无标题条"/>
    <w:basedOn w:val="afff4"/>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c"/>
    <w:qFormat/>
    <w:pPr>
      <w:spacing w:beforeLines="0" w:before="0" w:afterLines="0" w:after="0"/>
      <w:outlineLvl w:val="9"/>
    </w:pPr>
    <w:rPr>
      <w:rFonts w:ascii="宋体" w:eastAsia="宋体"/>
    </w:rPr>
  </w:style>
  <w:style w:type="paragraph" w:customStyle="1" w:styleId="afffffffff4">
    <w:name w:val="标准文件_五级无标题"/>
    <w:basedOn w:val="afff0"/>
    <w:qFormat/>
    <w:pPr>
      <w:spacing w:beforeLines="0" w:before="0" w:afterLines="0" w:after="0"/>
      <w:outlineLvl w:val="9"/>
    </w:pPr>
    <w:rPr>
      <w:rFonts w:ascii="宋体" w:eastAsia="宋体"/>
    </w:rPr>
  </w:style>
  <w:style w:type="paragraph" w:customStyle="1" w:styleId="afffffffff5">
    <w:name w:val="标准文件_三级无标题"/>
    <w:basedOn w:val="affe"/>
    <w:qFormat/>
    <w:pPr>
      <w:spacing w:beforeLines="0" w:before="0" w:afterLines="0" w:after="0"/>
      <w:outlineLvl w:val="9"/>
    </w:pPr>
    <w:rPr>
      <w:rFonts w:ascii="宋体" w:eastAsia="宋体"/>
    </w:rPr>
  </w:style>
  <w:style w:type="paragraph" w:customStyle="1" w:styleId="afffffffff6">
    <w:name w:val="标准文件_二级无标题"/>
    <w:basedOn w:val="affd"/>
    <w:qFormat/>
    <w:pPr>
      <w:spacing w:beforeLines="0" w:before="0" w:afterLines="0" w:after="0"/>
      <w:outlineLvl w:val="9"/>
    </w:pPr>
    <w:rPr>
      <w:rFonts w:ascii="宋体" w:eastAsia="宋体"/>
    </w:rPr>
  </w:style>
  <w:style w:type="paragraph" w:customStyle="1" w:styleId="afffffffff7">
    <w:name w:val="标准_四级无标题"/>
    <w:basedOn w:val="afff"/>
    <w:next w:val="afffff9"/>
    <w:qFormat/>
    <w:rPr>
      <w:rFonts w:eastAsia="宋体"/>
    </w:rPr>
  </w:style>
  <w:style w:type="paragraph" w:customStyle="1" w:styleId="afffffffff8">
    <w:name w:val="标准文件_四级无标题"/>
    <w:basedOn w:val="afff"/>
    <w:qFormat/>
    <w:pPr>
      <w:spacing w:beforeLines="0" w:before="0" w:afterLines="0" w:after="0"/>
      <w:outlineLvl w:val="9"/>
    </w:pPr>
    <w:rPr>
      <w:rFonts w:ascii="宋体" w:eastAsia="宋体" w:hAnsi="黑体"/>
      <w:szCs w:val="52"/>
    </w:rPr>
  </w:style>
  <w:style w:type="paragraph" w:customStyle="1" w:styleId="aff0">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9">
    <w:name w:val="标准文件_附录标题"/>
    <w:basedOn w:val="aff2"/>
    <w:qFormat/>
    <w:pPr>
      <w:numPr>
        <w:numId w:val="0"/>
      </w:numPr>
      <w:spacing w:after="280"/>
      <w:outlineLvl w:val="9"/>
    </w:pPr>
  </w:style>
  <w:style w:type="paragraph" w:customStyle="1" w:styleId="afffffffffa">
    <w:name w:val="标准文件_二级项"/>
    <w:qFormat/>
    <w:rPr>
      <w:rFonts w:ascii="宋体" w:hAnsi="Times New Roman"/>
      <w:sz w:val="21"/>
    </w:rPr>
  </w:style>
  <w:style w:type="paragraph" w:customStyle="1" w:styleId="af3">
    <w:name w:val="标准文件_三级项"/>
    <w:basedOn w:val="afff4"/>
    <w:qFormat/>
    <w:pPr>
      <w:numPr>
        <w:ilvl w:val="2"/>
        <w:numId w:val="21"/>
      </w:numPr>
      <w:spacing w:line="-300" w:lineRule="auto"/>
    </w:pPr>
    <w:rPr>
      <w:rFonts w:ascii="Times New Roman" w:hAnsi="Times New Roman"/>
    </w:rPr>
  </w:style>
  <w:style w:type="paragraph" w:customStyle="1" w:styleId="aff9">
    <w:name w:val="图表脚注说明"/>
    <w:basedOn w:val="afff4"/>
    <w:next w:val="afffff9"/>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9"/>
      </w:numPr>
      <w:jc w:val="both"/>
    </w:pPr>
    <w:rPr>
      <w:rFonts w:ascii="宋体" w:hAnsi="Times New Roman"/>
      <w:sz w:val="21"/>
    </w:rPr>
  </w:style>
  <w:style w:type="paragraph" w:customStyle="1" w:styleId="afffffffffb">
    <w:name w:val="标准文件_索引字母"/>
    <w:next w:val="afffff9"/>
    <w:qFormat/>
    <w:pPr>
      <w:jc w:val="center"/>
    </w:pPr>
    <w:rPr>
      <w:rFonts w:ascii="宋体" w:eastAsia="Times New Roman" w:hAnsi="宋体"/>
      <w:b/>
      <w:kern w:val="2"/>
      <w:sz w:val="21"/>
    </w:rPr>
  </w:style>
  <w:style w:type="paragraph" w:customStyle="1" w:styleId="afffffffffc">
    <w:name w:val="标准文件_附录前"/>
    <w:next w:val="afffff9"/>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9"/>
    <w:qFormat/>
    <w:pPr>
      <w:ind w:firstLineChars="0" w:firstLine="0"/>
      <w:jc w:val="center"/>
    </w:pPr>
    <w:rPr>
      <w:sz w:val="18"/>
    </w:rPr>
  </w:style>
  <w:style w:type="paragraph" w:customStyle="1" w:styleId="afff1">
    <w:name w:val="标准文件_注："/>
    <w:next w:val="afffff9"/>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qFormat/>
    <w:pPr>
      <w:widowControl w:val="0"/>
      <w:numPr>
        <w:numId w:val="28"/>
      </w:numPr>
      <w:jc w:val="both"/>
    </w:pPr>
    <w:rPr>
      <w:rFonts w:ascii="宋体" w:hAnsi="Times New Roman"/>
      <w:sz w:val="18"/>
      <w:szCs w:val="18"/>
    </w:rPr>
  </w:style>
  <w:style w:type="paragraph" w:customStyle="1" w:styleId="affffffffff">
    <w:name w:val="标准文件_示例内容"/>
    <w:basedOn w:val="afffff9"/>
    <w:qFormat/>
    <w:pPr>
      <w:ind w:firstLine="420"/>
    </w:pPr>
    <w:rPr>
      <w:sz w:val="18"/>
    </w:rPr>
  </w:style>
  <w:style w:type="paragraph" w:customStyle="1" w:styleId="af9">
    <w:name w:val="标准文件_示例×："/>
    <w:basedOn w:val="afff4"/>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0">
    <w:name w:val="标准文件_表格续"/>
    <w:basedOn w:val="afffff9"/>
    <w:next w:val="afffff9"/>
    <w:qFormat/>
    <w:pPr>
      <w:jc w:val="center"/>
    </w:pPr>
    <w:rPr>
      <w:rFonts w:ascii="黑体" w:eastAsia="黑体" w:hAnsi="黑体"/>
    </w:rPr>
  </w:style>
  <w:style w:type="character" w:styleId="affffffffff1">
    <w:name w:val="Placeholder Text"/>
    <w:basedOn w:val="afff5"/>
    <w:uiPriority w:val="99"/>
    <w:semiHidden/>
    <w:qFormat/>
    <w:rPr>
      <w:color w:val="808080"/>
    </w:rPr>
  </w:style>
  <w:style w:type="paragraph" w:customStyle="1" w:styleId="2">
    <w:name w:val="标准文件_二级项2"/>
    <w:basedOn w:val="afffff9"/>
    <w:qFormat/>
    <w:pPr>
      <w:numPr>
        <w:ilvl w:val="1"/>
        <w:numId w:val="21"/>
      </w:numPr>
      <w:ind w:firstLineChars="0" w:firstLine="0"/>
    </w:pPr>
  </w:style>
  <w:style w:type="paragraph" w:customStyle="1" w:styleId="21">
    <w:name w:val="标准文件_三级项2"/>
    <w:basedOn w:val="afffff9"/>
    <w:qFormat/>
    <w:pPr>
      <w:numPr>
        <w:numId w:val="30"/>
      </w:numPr>
      <w:spacing w:line="300" w:lineRule="exact"/>
      <w:ind w:firstLineChars="0"/>
    </w:pPr>
    <w:rPr>
      <w:rFonts w:ascii="Times New Roman"/>
    </w:rPr>
  </w:style>
  <w:style w:type="paragraph" w:customStyle="1" w:styleId="20">
    <w:name w:val="标准文件_一级项2"/>
    <w:basedOn w:val="afffff9"/>
    <w:qFormat/>
    <w:pPr>
      <w:numPr>
        <w:numId w:val="31"/>
      </w:numPr>
      <w:spacing w:line="300" w:lineRule="exact"/>
      <w:ind w:firstLineChars="0"/>
    </w:pPr>
    <w:rPr>
      <w:rFonts w:ascii="Times New Roman"/>
    </w:rPr>
  </w:style>
  <w:style w:type="paragraph" w:customStyle="1" w:styleId="affffffffff2">
    <w:name w:val="标准文件_提示"/>
    <w:basedOn w:val="afffff9"/>
    <w:next w:val="afffff9"/>
    <w:qFormat/>
    <w:pPr>
      <w:ind w:firstLine="420"/>
    </w:pPr>
    <w:rPr>
      <w:rFonts w:ascii="黑体" w:eastAsia="黑体"/>
    </w:rPr>
  </w:style>
  <w:style w:type="character" w:customStyle="1" w:styleId="affffffffff3">
    <w:name w:val="标准文件_来源"/>
    <w:basedOn w:val="afff5"/>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9"/>
    <w:next w:val="afffff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7">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d">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b">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9"/>
    <w:next w:val="afffff9"/>
    <w:qFormat/>
    <w:pPr>
      <w:tabs>
        <w:tab w:val="right" w:leader="dot" w:pos="9356"/>
      </w:tabs>
      <w:ind w:left="210" w:firstLineChars="0" w:hanging="210"/>
      <w:jc w:val="left"/>
    </w:pPr>
  </w:style>
  <w:style w:type="paragraph" w:customStyle="1" w:styleId="affffffffffd">
    <w:name w:val="标准文件_附录一级无标题"/>
    <w:basedOn w:val="aff3"/>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4"/>
    <w:qFormat/>
    <w:pPr>
      <w:spacing w:beforeLines="0" w:before="0" w:afterLines="0" w:after="0" w:line="276" w:lineRule="auto"/>
      <w:outlineLvl w:val="9"/>
    </w:pPr>
    <w:rPr>
      <w:rFonts w:ascii="宋体" w:eastAsia="宋体"/>
    </w:rPr>
  </w:style>
  <w:style w:type="paragraph" w:customStyle="1" w:styleId="afffffffffff">
    <w:name w:val="标准文件_附录三级无标题"/>
    <w:basedOn w:val="aff5"/>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6"/>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7"/>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9"/>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9"/>
    <w:qFormat/>
    <w:pPr>
      <w:spacing w:beforeLines="0" w:before="0" w:afterLines="0" w:after="0" w:line="276" w:lineRule="auto"/>
    </w:pPr>
    <w:rPr>
      <w:rFonts w:ascii="宋体" w:eastAsia="宋体"/>
    </w:rPr>
  </w:style>
  <w:style w:type="paragraph" w:customStyle="1" w:styleId="afffffffffff4">
    <w:name w:val="标准文件_引言三级无标题"/>
    <w:basedOn w:val="a9"/>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9"/>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9"/>
    <w:qFormat/>
    <w:pPr>
      <w:spacing w:beforeLines="0" w:before="0" w:afterLines="0" w:after="0" w:line="276" w:lineRule="auto"/>
    </w:pPr>
    <w:rPr>
      <w:rFonts w:ascii="宋体" w:eastAsia="宋体"/>
    </w:rPr>
  </w:style>
  <w:style w:type="paragraph" w:customStyle="1" w:styleId="afffffffffff7">
    <w:name w:val="标准文件_索引标题"/>
    <w:basedOn w:val="affffff0"/>
    <w:next w:val="afffff9"/>
    <w:qFormat/>
    <w:rPr>
      <w:rFonts w:hAnsi="黑体"/>
    </w:rPr>
  </w:style>
  <w:style w:type="paragraph" w:customStyle="1" w:styleId="afffffffffff8">
    <w:name w:val="标准文件_脚注内容"/>
    <w:basedOn w:val="afffff9"/>
    <w:qFormat/>
    <w:pPr>
      <w:ind w:leftChars="200" w:left="400" w:hangingChars="200" w:hanging="200"/>
    </w:pPr>
    <w:rPr>
      <w:sz w:val="15"/>
    </w:rPr>
  </w:style>
  <w:style w:type="paragraph" w:customStyle="1" w:styleId="afffffffffff9">
    <w:name w:val="标准文件_术语条一"/>
    <w:basedOn w:val="afffffffff3"/>
    <w:next w:val="afffff9"/>
    <w:qFormat/>
  </w:style>
  <w:style w:type="paragraph" w:customStyle="1" w:styleId="afffffffffffa">
    <w:name w:val="标准文件_术语条二"/>
    <w:basedOn w:val="afffffffff6"/>
    <w:next w:val="afffff9"/>
    <w:qFormat/>
  </w:style>
  <w:style w:type="paragraph" w:customStyle="1" w:styleId="afffffffffffb">
    <w:name w:val="标准文件_术语条三"/>
    <w:basedOn w:val="afffffffff5"/>
    <w:next w:val="afffff9"/>
    <w:qFormat/>
  </w:style>
  <w:style w:type="paragraph" w:customStyle="1" w:styleId="afffffffffffc">
    <w:name w:val="标准文件_术语条四"/>
    <w:basedOn w:val="afffffffff8"/>
    <w:next w:val="afffff9"/>
    <w:qFormat/>
  </w:style>
  <w:style w:type="paragraph" w:customStyle="1" w:styleId="afffffffffffd">
    <w:name w:val="标准文件_术语条五"/>
    <w:basedOn w:val="afffffffff4"/>
    <w:next w:val="afffff9"/>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e">
    <w:name w:val="发布"/>
    <w:basedOn w:val="afff5"/>
    <w:qFormat/>
    <w:rPr>
      <w:rFonts w:ascii="黑体" w:eastAsia="黑体"/>
      <w:spacing w:val="85"/>
      <w:w w:val="100"/>
      <w:position w:val="3"/>
      <w:sz w:val="28"/>
      <w:szCs w:val="28"/>
    </w:rPr>
  </w:style>
  <w:style w:type="paragraph" w:customStyle="1" w:styleId="12">
    <w:name w:val="正文1"/>
    <w:qFormat/>
    <w:pPr>
      <w:jc w:val="both"/>
    </w:pPr>
    <w:rPr>
      <w:rFonts w:cs="Calibri"/>
      <w:kern w:val="2"/>
      <w:sz w:val="21"/>
      <w:szCs w:val="21"/>
    </w:rPr>
  </w:style>
  <w:style w:type="character" w:customStyle="1" w:styleId="13">
    <w:name w:val="未处理的提及1"/>
    <w:basedOn w:val="afff5"/>
    <w:uiPriority w:val="99"/>
    <w:semiHidden/>
    <w:unhideWhenUsed/>
    <w:rPr>
      <w:color w:val="605E5C"/>
      <w:shd w:val="clear" w:color="auto" w:fill="E1DFDD"/>
    </w:rPr>
  </w:style>
  <w:style w:type="paragraph" w:customStyle="1" w:styleId="24">
    <w:name w:val="正文2"/>
    <w:pPr>
      <w:jc w:val="both"/>
    </w:pPr>
    <w:rPr>
      <w:rFonts w:cs="Calibri"/>
      <w:kern w:val="2"/>
      <w:sz w:val="21"/>
      <w:szCs w:val="21"/>
    </w:rPr>
  </w:style>
  <w:style w:type="paragraph" w:customStyle="1" w:styleId="32">
    <w:name w:val="正文3"/>
    <w:pPr>
      <w:jc w:val="both"/>
    </w:pPr>
    <w:rPr>
      <w:rFonts w:cs="Calibri"/>
      <w:kern w:val="2"/>
      <w:sz w:val="21"/>
      <w:szCs w:val="21"/>
    </w:rPr>
  </w:style>
  <w:style w:type="paragraph" w:customStyle="1" w:styleId="14">
    <w:name w:val="修订1"/>
    <w:hidden/>
    <w:uiPriority w:val="99"/>
    <w:semiHidden/>
    <w:rPr>
      <w:kern w:val="2"/>
      <w:sz w:val="21"/>
      <w:szCs w:val="21"/>
    </w:rPr>
  </w:style>
  <w:style w:type="character" w:customStyle="1" w:styleId="afffa">
    <w:name w:val="批注文字 字符"/>
    <w:basedOn w:val="afff5"/>
    <w:link w:val="afff9"/>
    <w:uiPriority w:val="99"/>
    <w:semiHidden/>
    <w:rPr>
      <w:kern w:val="2"/>
      <w:sz w:val="21"/>
      <w:szCs w:val="21"/>
    </w:rPr>
  </w:style>
  <w:style w:type="character" w:customStyle="1" w:styleId="affff9">
    <w:name w:val="批注主题 字符"/>
    <w:basedOn w:val="afffa"/>
    <w:link w:val="affff8"/>
    <w:uiPriority w:val="99"/>
    <w:semiHidden/>
    <w:rPr>
      <w:b/>
      <w:bCs/>
      <w:kern w:val="2"/>
      <w:sz w:val="21"/>
      <w:szCs w:val="21"/>
    </w:rPr>
  </w:style>
  <w:style w:type="paragraph" w:customStyle="1" w:styleId="25">
    <w:name w:val="修订2"/>
    <w:hidden/>
    <w:uiPriority w:val="99"/>
    <w:semiHidden/>
    <w:rPr>
      <w:kern w:val="2"/>
      <w:sz w:val="21"/>
      <w:szCs w:val="21"/>
    </w:rPr>
  </w:style>
  <w:style w:type="paragraph" w:customStyle="1" w:styleId="33">
    <w:name w:val="修订3"/>
    <w:hidden/>
    <w:uiPriority w:val="99"/>
    <w:semiHidden/>
    <w:rPr>
      <w:kern w:val="2"/>
      <w:sz w:val="21"/>
      <w:szCs w:val="21"/>
    </w:rPr>
  </w:style>
  <w:style w:type="paragraph" w:customStyle="1" w:styleId="42">
    <w:name w:val="修订4"/>
    <w:hidden/>
    <w:uiPriority w:val="99"/>
    <w:semiHidden/>
    <w:rPr>
      <w:kern w:val="2"/>
      <w:sz w:val="21"/>
      <w:szCs w:val="21"/>
    </w:rPr>
  </w:style>
  <w:style w:type="paragraph" w:customStyle="1" w:styleId="52">
    <w:name w:val="修订5"/>
    <w:hidden/>
    <w:uiPriority w:val="99"/>
    <w:semiHidden/>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D1D59D1CB2F441A859FA2D8E292A622"/>
        <w:category>
          <w:name w:val="常规"/>
          <w:gallery w:val="placeholder"/>
        </w:category>
        <w:types>
          <w:type w:val="bbPlcHdr"/>
        </w:types>
        <w:behaviors>
          <w:behavior w:val="content"/>
        </w:behaviors>
        <w:guid w:val="{5FCB20C7-CAFF-40DC-8690-61FB353FB31F}"/>
      </w:docPartPr>
      <w:docPartBody>
        <w:p w:rsidR="003613CD" w:rsidRDefault="00000000">
          <w:pPr>
            <w:pStyle w:val="3D1D59D1CB2F441A859FA2D8E292A622"/>
          </w:pPr>
          <w:r>
            <w:rPr>
              <w:rStyle w:val="a3"/>
              <w:rFonts w:hint="eastAsia"/>
            </w:rPr>
            <w:t>单击或点击此处输入文字。</w:t>
          </w:r>
        </w:p>
      </w:docPartBody>
    </w:docPart>
    <w:docPart>
      <w:docPartPr>
        <w:name w:val="8358E4EE8A4E47C7B5BA27802A07F9F8"/>
        <w:category>
          <w:name w:val="常规"/>
          <w:gallery w:val="placeholder"/>
        </w:category>
        <w:types>
          <w:type w:val="bbPlcHdr"/>
        </w:types>
        <w:behaviors>
          <w:behavior w:val="content"/>
        </w:behaviors>
        <w:guid w:val="{85A67461-475D-4531-B03E-6701D66CB96C}"/>
      </w:docPartPr>
      <w:docPartBody>
        <w:p w:rsidR="003613CD" w:rsidRDefault="00000000">
          <w:pPr>
            <w:pStyle w:val="8358E4EE8A4E47C7B5BA27802A07F9F8"/>
          </w:pPr>
          <w:r>
            <w:rPr>
              <w:rStyle w:val="a3"/>
              <w:rFonts w:hint="eastAsia"/>
            </w:rPr>
            <w:t>选择一项。</w:t>
          </w:r>
        </w:p>
      </w:docPartBody>
    </w:docPart>
    <w:docPart>
      <w:docPartPr>
        <w:name w:val="69D469625BC34BB5A980707B1C6DCB14"/>
        <w:category>
          <w:name w:val="常规"/>
          <w:gallery w:val="placeholder"/>
        </w:category>
        <w:types>
          <w:type w:val="bbPlcHdr"/>
        </w:types>
        <w:behaviors>
          <w:behavior w:val="content"/>
        </w:behaviors>
        <w:guid w:val="{51581E0A-790E-46A4-A99F-F84B8A55F76E}"/>
      </w:docPartPr>
      <w:docPartBody>
        <w:p w:rsidR="003613CD" w:rsidRDefault="00000000">
          <w:pPr>
            <w:pStyle w:val="69D469625BC34BB5A980707B1C6DCB1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BA5"/>
    <w:rsid w:val="00090AB1"/>
    <w:rsid w:val="000A24BC"/>
    <w:rsid w:val="000A370D"/>
    <w:rsid w:val="000E554C"/>
    <w:rsid w:val="0012126A"/>
    <w:rsid w:val="00121724"/>
    <w:rsid w:val="00143187"/>
    <w:rsid w:val="001F6CE6"/>
    <w:rsid w:val="00270601"/>
    <w:rsid w:val="002F2798"/>
    <w:rsid w:val="003613CD"/>
    <w:rsid w:val="00372048"/>
    <w:rsid w:val="004013B7"/>
    <w:rsid w:val="004213AC"/>
    <w:rsid w:val="00431D6E"/>
    <w:rsid w:val="004D5248"/>
    <w:rsid w:val="004E14A8"/>
    <w:rsid w:val="0056226B"/>
    <w:rsid w:val="005642C3"/>
    <w:rsid w:val="0056501A"/>
    <w:rsid w:val="005E0598"/>
    <w:rsid w:val="00654EB2"/>
    <w:rsid w:val="006F604D"/>
    <w:rsid w:val="007772F8"/>
    <w:rsid w:val="007A30D5"/>
    <w:rsid w:val="008671B1"/>
    <w:rsid w:val="008A6EC5"/>
    <w:rsid w:val="00947854"/>
    <w:rsid w:val="009C4DC7"/>
    <w:rsid w:val="009D5BA5"/>
    <w:rsid w:val="009D70AF"/>
    <w:rsid w:val="00A17F9C"/>
    <w:rsid w:val="00A905BE"/>
    <w:rsid w:val="00AA3009"/>
    <w:rsid w:val="00B049F8"/>
    <w:rsid w:val="00B857A4"/>
    <w:rsid w:val="00C02AC6"/>
    <w:rsid w:val="00C25B3E"/>
    <w:rsid w:val="00C462BB"/>
    <w:rsid w:val="00C53B43"/>
    <w:rsid w:val="00CB441A"/>
    <w:rsid w:val="00DF4760"/>
    <w:rsid w:val="00E21EF6"/>
    <w:rsid w:val="00E52AAC"/>
    <w:rsid w:val="00E82A63"/>
    <w:rsid w:val="00F431AD"/>
    <w:rsid w:val="00F7310A"/>
    <w:rsid w:val="00F82F82"/>
    <w:rsid w:val="00FC1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D1D59D1CB2F441A859FA2D8E292A622">
    <w:name w:val="3D1D59D1CB2F441A859FA2D8E292A622"/>
    <w:qFormat/>
    <w:pPr>
      <w:widowControl w:val="0"/>
      <w:jc w:val="both"/>
    </w:pPr>
    <w:rPr>
      <w:kern w:val="2"/>
      <w:sz w:val="21"/>
      <w:szCs w:val="22"/>
      <w14:ligatures w14:val="standardContextual"/>
    </w:rPr>
  </w:style>
  <w:style w:type="paragraph" w:customStyle="1" w:styleId="8358E4EE8A4E47C7B5BA27802A07F9F8">
    <w:name w:val="8358E4EE8A4E47C7B5BA27802A07F9F8"/>
    <w:qFormat/>
    <w:pPr>
      <w:widowControl w:val="0"/>
      <w:jc w:val="both"/>
    </w:pPr>
    <w:rPr>
      <w:kern w:val="2"/>
      <w:sz w:val="21"/>
      <w:szCs w:val="22"/>
      <w14:ligatures w14:val="standardContextual"/>
    </w:rPr>
  </w:style>
  <w:style w:type="paragraph" w:customStyle="1" w:styleId="69D469625BC34BB5A980707B1C6DCB14">
    <w:name w:val="69D469625BC34BB5A980707B1C6DCB14"/>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1309</Words>
  <Characters>7463</Characters>
  <Application>Microsoft Office Word</Application>
  <DocSecurity>0</DocSecurity>
  <Lines>62</Lines>
  <Paragraphs>17</Paragraphs>
  <ScaleCrop>false</ScaleCrop>
  <Company>PCMI</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williams</dc:creator>
  <dc:description>&lt;config cover="true" show_menu="true" version="1.0.0" doctype="SDKXY"&gt;_x000d_
&lt;/config&gt;</dc:description>
  <cp:lastModifiedBy>徐佳南</cp:lastModifiedBy>
  <cp:revision>6</cp:revision>
  <cp:lastPrinted>2023-12-06T07:50:00Z</cp:lastPrinted>
  <dcterms:created xsi:type="dcterms:W3CDTF">2023-12-06T02:31:00Z</dcterms:created>
  <dcterms:modified xsi:type="dcterms:W3CDTF">2023-12-11T07:55:00Z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2052-12.1.0.15374</vt:lpwstr>
  </property>
  <property fmtid="{D5CDD505-2E9C-101B-9397-08002B2CF9AE}" pid="15" name="ICV">
    <vt:lpwstr>E42A77826D024C77B5568BC6A961D9C4_13</vt:lpwstr>
  </property>
</Properties>
</file>