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default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1</w:t>
      </w:r>
    </w:p>
    <w:p>
      <w:pPr>
        <w:widowControl/>
        <w:spacing w:line="560" w:lineRule="exact"/>
        <w:jc w:val="right"/>
        <w:outlineLvl w:val="1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widowControl/>
        <w:spacing w:line="560" w:lineRule="exact"/>
        <w:jc w:val="right"/>
        <w:outlineLvl w:val="1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widowControl/>
        <w:snapToGrid w:val="0"/>
        <w:spacing w:line="56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提醒敦促函（模板）</w:t>
      </w:r>
    </w:p>
    <w:p>
      <w:pPr>
        <w:widowControl/>
        <w:snapToGrid w:val="0"/>
        <w:spacing w:line="560" w:lineRule="exact"/>
        <w:jc w:val="center"/>
        <w:rPr>
          <w:rFonts w:hint="eastAsia"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苏市监反垄断提〔</w:t>
      </w:r>
      <w:r>
        <w:rPr>
          <w:rFonts w:ascii="Times New Roman" w:hAnsi="Times New Roman" w:eastAsia="方正仿宋_GBK"/>
          <w:color w:val="000000"/>
          <w:sz w:val="32"/>
          <w:szCs w:val="32"/>
        </w:rPr>
        <w:t>202X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〕</w:t>
      </w:r>
      <w:r>
        <w:rPr>
          <w:rFonts w:ascii="Times New Roman" w:hAnsi="Times New Roman" w:eastAsia="方正仿宋_GBK"/>
          <w:color w:val="000000"/>
          <w:sz w:val="32"/>
          <w:szCs w:val="32"/>
        </w:rPr>
        <w:t>XX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号</w:t>
      </w:r>
    </w:p>
    <w:p>
      <w:pPr>
        <w:widowControl/>
        <w:snapToGrid w:val="0"/>
        <w:spacing w:line="56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 xml:space="preserve">               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：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</w:t>
      </w:r>
    </w:p>
    <w:p>
      <w:pPr>
        <w:overflowPunct w:val="0"/>
        <w:topLinePunct/>
        <w:spacing w:line="56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经研判，近期你（单位）存在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</w:t>
      </w:r>
      <w:r>
        <w:rPr>
          <w:rFonts w:hint="eastAsia" w:ascii="Times New Roman" w:hAnsi="Times New Roman" w:eastAsia="方正仿宋_GBK"/>
          <w:sz w:val="32"/>
          <w:szCs w:val="32"/>
        </w:rPr>
        <w:t>问题</w:t>
      </w:r>
      <w:r>
        <w:rPr>
          <w:rFonts w:ascii="Times New Roman" w:hAnsi="Times New Roman" w:eastAsia="方正仿宋_GBK"/>
          <w:sz w:val="32"/>
          <w:szCs w:val="32"/>
        </w:rPr>
        <w:t>/</w:t>
      </w:r>
      <w:r>
        <w:rPr>
          <w:rFonts w:hint="eastAsia" w:ascii="Times New Roman" w:hAnsi="Times New Roman" w:eastAsia="方正仿宋_GBK"/>
          <w:sz w:val="32"/>
          <w:szCs w:val="32"/>
        </w:rPr>
        <w:t>风险。现敦促你（单位）按照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 </w:t>
      </w:r>
      <w:r>
        <w:rPr>
          <w:rFonts w:hint="eastAsia" w:ascii="Times New Roman" w:hAnsi="Times New Roman" w:eastAsia="方正仿宋_GBK"/>
          <w:sz w:val="32"/>
          <w:szCs w:val="32"/>
        </w:rPr>
        <w:t>要求，认真开展问题</w:t>
      </w:r>
      <w:r>
        <w:rPr>
          <w:rFonts w:ascii="Times New Roman" w:hAnsi="Times New Roman" w:eastAsia="方正仿宋_GBK"/>
          <w:sz w:val="32"/>
          <w:szCs w:val="32"/>
        </w:rPr>
        <w:t>/</w:t>
      </w:r>
      <w:r>
        <w:rPr>
          <w:rFonts w:hint="eastAsia" w:ascii="Times New Roman" w:hAnsi="Times New Roman" w:eastAsia="方正仿宋_GBK"/>
          <w:sz w:val="32"/>
          <w:szCs w:val="32"/>
        </w:rPr>
        <w:t>风险排查，切实采取有效措施，做好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</w:t>
      </w:r>
      <w:r>
        <w:rPr>
          <w:rFonts w:hint="eastAsia" w:ascii="Times New Roman" w:hAnsi="Times New Roman" w:eastAsia="方正仿宋_GBK"/>
          <w:sz w:val="32"/>
          <w:szCs w:val="32"/>
        </w:rPr>
        <w:t>。</w:t>
      </w:r>
    </w:p>
    <w:p>
      <w:pPr>
        <w:overflowPunct w:val="0"/>
        <w:topLinePunct/>
        <w:spacing w:line="56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请你（单位）自收到《提醒敦促函》之日起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方正仿宋_GBK"/>
          <w:sz w:val="32"/>
          <w:szCs w:val="32"/>
        </w:rPr>
        <w:t>个工作日内，将整改落实情况书面报送省市场监管局。对自查整改不到位或者逾期未开展整改的，我局将依据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</w:t>
      </w:r>
      <w:r>
        <w:rPr>
          <w:rFonts w:hint="eastAsia" w:ascii="Times New Roman" w:hAnsi="Times New Roman" w:eastAsia="方正仿宋_GBK"/>
          <w:sz w:val="32"/>
          <w:szCs w:val="32"/>
        </w:rPr>
        <w:t>，采取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</w:t>
      </w:r>
      <w:r>
        <w:rPr>
          <w:rFonts w:hint="eastAsia" w:ascii="Times New Roman" w:hAnsi="Times New Roman" w:eastAsia="方正仿宋_GBK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  <w:u w:val="single"/>
        </w:rPr>
      </w:pPr>
      <w:r>
        <w:rPr>
          <w:rFonts w:hint="eastAsia" w:ascii="Times New Roman" w:hAnsi="Times New Roman" w:eastAsia="方正仿宋_GBK"/>
          <w:sz w:val="32"/>
          <w:szCs w:val="32"/>
        </w:rPr>
        <w:t>联系人：</w:t>
      </w:r>
      <w:r>
        <w:rPr>
          <w:rFonts w:ascii="Times New Roman" w:hAnsi="Times New Roman" w:eastAsia="方正仿宋_GBK"/>
          <w:sz w:val="32"/>
          <w:szCs w:val="32"/>
        </w:rPr>
        <w:t xml:space="preserve"> 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</w:t>
      </w:r>
      <w:r>
        <w:rPr>
          <w:rFonts w:hint="eastAsia" w:ascii="Times New Roman" w:hAnsi="Times New Roman" w:eastAsia="方正仿宋_GBK"/>
          <w:sz w:val="32"/>
          <w:szCs w:val="32"/>
        </w:rPr>
        <w:t>联系电话：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/>
          <w:color w:val="191919"/>
          <w:sz w:val="32"/>
          <w:szCs w:val="32"/>
          <w:u w:val="single"/>
          <w:shd w:val="clear" w:color="auto" w:fill="FFFFFF"/>
        </w:rPr>
      </w:pPr>
      <w:r>
        <w:rPr>
          <w:rFonts w:hint="eastAsia" w:ascii="Times New Roman" w:hAnsi="Times New Roman" w:eastAsia="方正仿宋_GBK"/>
          <w:color w:val="191919"/>
          <w:sz w:val="32"/>
          <w:szCs w:val="32"/>
          <w:shd w:val="clear" w:color="auto" w:fill="FFFFFF"/>
        </w:rPr>
        <w:t>联系地址：</w:t>
      </w:r>
      <w:r>
        <w:rPr>
          <w:rFonts w:ascii="Times New Roman" w:hAnsi="Times New Roman" w:eastAsia="方正仿宋_GBK"/>
          <w:color w:val="191919"/>
          <w:sz w:val="32"/>
          <w:szCs w:val="32"/>
          <w:u w:val="single"/>
          <w:shd w:val="clear" w:color="auto" w:fill="FFFFFF"/>
        </w:rPr>
        <w:t xml:space="preserve">                                      </w:t>
      </w:r>
    </w:p>
    <w:p>
      <w:pPr>
        <w:spacing w:line="56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pStyle w:val="5"/>
        <w:spacing w:line="560" w:lineRule="exact"/>
        <w:ind w:firstLine="622"/>
        <w:rPr>
          <w:rFonts w:ascii="Times New Roman" w:hAnsi="Times New Roman" w:eastAsia="方正仿宋_GBK"/>
          <w:sz w:val="24"/>
          <w:szCs w:val="20"/>
        </w:rPr>
      </w:pPr>
      <w:r>
        <w:rPr>
          <w:rFonts w:hint="eastAsia" w:ascii="Times New Roman" w:hAnsi="Times New Roman" w:eastAsia="方正仿宋_GBK"/>
          <w:sz w:val="32"/>
          <w:szCs w:val="32"/>
        </w:rPr>
        <w:t>附件：问题</w:t>
      </w:r>
      <w:r>
        <w:rPr>
          <w:rFonts w:ascii="Times New Roman" w:hAnsi="Times New Roman" w:eastAsia="方正仿宋_GBK"/>
          <w:sz w:val="32"/>
          <w:szCs w:val="32"/>
        </w:rPr>
        <w:t>/</w:t>
      </w:r>
      <w:r>
        <w:rPr>
          <w:rFonts w:hint="eastAsia" w:ascii="Times New Roman" w:hAnsi="Times New Roman" w:eastAsia="方正仿宋_GBK"/>
          <w:sz w:val="32"/>
          <w:szCs w:val="32"/>
        </w:rPr>
        <w:t>风险清单</w:t>
      </w:r>
    </w:p>
    <w:p>
      <w:pPr>
        <w:spacing w:line="560" w:lineRule="exact"/>
        <w:ind w:firstLine="601"/>
        <w:rPr>
          <w:rFonts w:ascii="Times New Roman" w:hAnsi="Times New Roman" w:eastAsia="仿宋_GB2312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仿宋_GB2312"/>
          <w:sz w:val="32"/>
          <w:szCs w:val="32"/>
        </w:rPr>
        <w:t xml:space="preserve">                 </w:t>
      </w:r>
    </w:p>
    <w:p>
      <w:pPr>
        <w:adjustRightInd w:val="0"/>
        <w:snapToGrid w:val="0"/>
        <w:spacing w:line="560" w:lineRule="exact"/>
        <w:ind w:firstLine="4480" w:firstLineChars="14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江苏省市场监督管理局</w:t>
      </w:r>
    </w:p>
    <w:p>
      <w:pPr>
        <w:spacing w:line="560" w:lineRule="exact"/>
        <w:jc w:val="center"/>
        <w:rPr>
          <w:rFonts w:ascii="Times New Roman" w:hAnsi="Times New Roman" w:eastAsia="仿宋_GB2312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/>
          <w:color w:val="00000A"/>
          <w:kern w:val="0"/>
          <w:sz w:val="32"/>
          <w:szCs w:val="32"/>
        </w:rPr>
        <w:t xml:space="preserve">                        </w:t>
      </w:r>
      <w:r>
        <w:rPr>
          <w:rFonts w:hint="eastAsia" w:ascii="Times New Roman" w:hAnsi="Times New Roman" w:eastAsia="仿宋_GB2312"/>
          <w:color w:val="00000A"/>
          <w:kern w:val="0"/>
          <w:sz w:val="32"/>
          <w:szCs w:val="32"/>
        </w:rPr>
        <w:t>年</w:t>
      </w:r>
      <w:r>
        <w:rPr>
          <w:rFonts w:ascii="Times New Roman" w:hAnsi="Times New Roman" w:eastAsia="仿宋_GB2312"/>
          <w:color w:val="00000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/>
          <w:color w:val="00000A"/>
          <w:kern w:val="0"/>
          <w:sz w:val="32"/>
          <w:szCs w:val="32"/>
        </w:rPr>
        <w:t>月</w:t>
      </w:r>
      <w:r>
        <w:rPr>
          <w:rFonts w:ascii="Times New Roman" w:hAnsi="Times New Roman" w:eastAsia="仿宋_GB2312"/>
          <w:color w:val="00000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/>
          <w:color w:val="00000A"/>
          <w:kern w:val="0"/>
          <w:sz w:val="32"/>
          <w:szCs w:val="32"/>
        </w:rPr>
        <w:t>日</w:t>
      </w:r>
    </w:p>
    <w:p>
      <w:pPr>
        <w:spacing w:line="560" w:lineRule="exact"/>
        <w:ind w:firstLine="622" w:firstLineChars="0"/>
        <w:rPr>
          <w:rFonts w:ascii="Times New Roman" w:hAnsi="Times New Roman" w:eastAsia="仿宋_GB2312"/>
          <w:color w:val="000000"/>
          <w:kern w:val="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</w:pPr>
    </w:p>
    <w:p>
      <w:pPr>
        <w:spacing w:line="560" w:lineRule="exact"/>
        <w:rPr>
          <w:rFonts w:ascii="Times New Roman" w:hAnsi="Times New Roman" w:eastAsia="方正仿宋_GBK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-2540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-0.2pt;height:0.05pt;width:437.05pt;mso-position-horizontal:center;z-index:251660288;mso-width-relative:page;mso-height-relative:page;" filled="f" stroked="t" coordsize="21600,21600" o:gfxdata="UEsDBAoAAAAAAIdO4kAAAAAAAAAAAAAAAAAEAAAAZHJzL1BLAwQUAAAACACHTuJA6nQaGtQAAAAE&#10;AQAADwAAAGRycy9kb3ducmV2LnhtbE2PzWrDMBCE74W8g9hAb4ns1tTBtRxKoNBLU5L2ATbWxja1&#10;VsZSfpyn7/bUHocZZr4p11fXqzONofNsIF0moIhrbztuDHx9vi5WoEJEtth7JgMTBVhXs7sSC+sv&#10;vKPzPjZKSjgUaKCNcSi0DnVLDsPSD8TiHf3oMIocG21HvEi56/VDkjxphx3LQosDbVqqv/cnZ2C3&#10;8dv8Zcg+3rbx/ZjfbhPVzWTM/TxNnkFFusa/MPziCzpUwnTwJ7ZB9QbkSDSwyECJucqzFNRB9CPo&#10;qtT/4asfUEsDBBQAAAAIAIdO4kDJn0YR8wEAAOcDAAAOAAAAZHJzL2Uyb0RvYy54bWytU81uEzEQ&#10;viPxDpbvZJOiLdUqmx4I5YKgUuEBJrZ315L/5HGyyUvwAkjc4MSRO29D+xiMvaGFcsmBPXjH9ufP&#10;830zXl7urWE7FVF71/LFbM6ZcsJL7fqWf3h/9eyCM0zgJBjvVMsPCvnl6umT5RgadeYHb6SKjEgc&#10;NmNo+ZBSaKoKxaAs4MwH5Wiz89FComnsKxlhJHZrqrP5/LwafZQheqEQaXU9bfIjYzyF0HedFmrt&#10;xdYqlybWqAwkkoSDDshXJduuUyK96zpUiZmWk9JURrqE4k0eq9USmj5CGLQ4pgCnpPBIkwXt6NJ7&#10;qjUkYNuo/6GyWkSPvksz4W01CSmOkIrF/JE3NwMEVbSQ1RjuTcf/Ryve7q4j05I6gTMHlgp+++n7&#10;z49f7n58pvH221e2yCaNARvC3oTreJwhhVnxvos2/0kL2xdjD/fGqn1ighbrup7Xz2vOBO2dU0Ac&#10;1cPREDG9Vt6yHLTcaJdVQwO7N5gm6G9IXjaOjZRvffEiMwL1YEe1p9AG0oGuL4fRGy2vtDH5CMZ+&#10;89JEtoPcB+U75vAXLN+yBhwmXNnKMGgGBfKVkywdAjnk6GHwnINVkjOj6B3lqCATaHMKkuQbRy5k&#10;Yycrc7Tx8kD12Iao+4GsKN4XDNW/eHbs1dxgf84L08P7XP0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6nQaGtQAAAAEAQAADwAAAAAAAAABACAAAAAiAAAAZHJzL2Rvd25yZXYueG1sUEsBAhQAFAAA&#10;AAgAh07iQMmfRhHzAQAA5wMAAA4AAAAAAAAAAQAgAAAAIwEAAGRycy9lMm9Eb2MueG1sUEsFBgAA&#10;AAAGAAYAWQEAAIg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CJmYZs+AEAAOUDAAAOAAAAZHJzL2Uyb0RvYy54bWytU82O&#10;0zAQviPxDpbvNG3Qdtmo6R4oywXBSgsPMHWcxJL/8LhN+xK8ABI3OHHkvm/D8hg7dkoXlksP5OCM&#10;PeNv5vtmvLjcGc22MqBytuazyZQzaYVrlO1q/uH91bMXnGEE24B2VtZ8L5FfLp8+WQy+kqXrnW5k&#10;YARisRp8zfsYfVUUKHppACfOS0vO1gUDkbahK5oAA6EbXZTT6bwYXGh8cEIi0ulqdPIDYjgF0LWt&#10;EnLlxMZIG0fUIDVEooS98siXudq2lSK+a1uUkemaE9OYV0pC9jqtxXIBVRfA90ocSoBTSnjEyYCy&#10;lPQItYIIbBPUP1BGieDQtXEinClGIlkRYjGbPtLmpgcvMxeSGv1RdPx/sOLt9jow1dS85MyCoYbf&#10;ff7x89PXX7dfaL37/o2VSaTBY0WxN/46HHZIZmK8a4NJf+LCdlnY/VFYuYtM0OHZ+bycl2ecCfLN&#10;yvOse/Fw1weMr6UzLBk118om2lDB9g1Gykehv0PSsbZsqPnF8zl1UQDNIH4kw3higbbLN9Fp1Vwp&#10;rVM8hm79Uge2hTQF+UucCPWvsJRiBdiPcdk1zkcvoXllGxb3nvSx9Cx4KsDIhjMt6RUliwChiqD0&#10;KZGUWluqIMk6CpmstWv21I2ND6rrSYdZrjJ5qPu53sOkpvH6c5+RHl7n8h5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L7/OR1wAAAAoBAAAPAAAAAAAAAAEAIAAAACIAAABkcnMvZG93bnJldi54bWxQ&#10;SwECFAAUAAAACACHTuJAiZmGbPgBAADlAwAADgAAAAAAAAABACAAAAAmAQAAZHJzL2Uyb0RvYy54&#10;bWxQSwUGAAAAAAYABgBZAQAAkAUAAAAA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本文书一式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两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份，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一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份送达，一份归档。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4F23EC63-5699-46D7-BB4D-DC08ED99744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55630B12-1771-4BFA-83C8-633E2E384852}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0AD943E8-F4D1-470E-A72E-CCBB04186DF9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7E8A6DCA-CD1F-4A4B-B76D-25032520D680}"/>
  </w:font>
  <w:font w:name="方正小标宋_GBK">
    <w:panose1 w:val="02000000000000000000"/>
    <w:charset w:val="86"/>
    <w:family w:val="script"/>
    <w:pitch w:val="default"/>
    <w:sig w:usb0="A00002BF" w:usb1="38CF7CFA" w:usb2="00080016" w:usb3="00000000" w:csb0="00040001" w:csb1="00000000"/>
    <w:embedRegular r:id="rId5" w:fontKey="{68F4D2E8-14C2-44C0-9FA4-1E46159B15E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zOGM2N2MxZGY4MjBlN2NjMzk4OTljZWE2OThhOWEifQ=="/>
  </w:docVars>
  <w:rsids>
    <w:rsidRoot w:val="494E5219"/>
    <w:rsid w:val="1F466CDC"/>
    <w:rsid w:val="494E5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spacing w:after="120"/>
    </w:pPr>
  </w:style>
  <w:style w:type="paragraph" w:customStyle="1" w:styleId="5">
    <w:name w:val="样式1"/>
    <w:next w:val="2"/>
    <w:uiPriority w:val="0"/>
    <w:pPr>
      <w:widowControl w:val="0"/>
      <w:ind w:firstLine="602" w:firstLineChars="200"/>
      <w:jc w:val="both"/>
    </w:pPr>
    <w:rPr>
      <w:rFonts w:ascii="仿宋" w:hAnsi="仿宋" w:eastAsia="仿宋" w:cs="Times New Roman"/>
      <w:kern w:val="2"/>
      <w:sz w:val="30"/>
      <w:szCs w:val="3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2024-04-30T01:50:00Z</dcterms:created>
  <dc:creator>胖子</dc:creator>
  <cp:lastModifiedBy>胖子</cp:lastModifiedBy>
  <dcterms:modified xsi:type="dcterms:W3CDTF">2024-04-30T01:51:06Z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2052-12.1.0.16894</vt:lpwstr>
  </property>
  <property fmtid="{D5CDD505-2E9C-101B-9397-08002B2CF9AE}" pid="3" name="ICV">
    <vt:lpwstr>BA8CBBCFC5234F3EA81D4E42CC921B35_11</vt:lpwstr>
  </property>
</Properties>
</file>