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1427B0" w:rsidP="00C94DF2">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22AF" w:rsidRPr="00EF22AF">
              <w:rPr>
                <w:rFonts w:ascii="黑体" w:eastAsia="黑体" w:hAnsi="黑体"/>
                <w:sz w:val="21"/>
                <w:szCs w:val="21"/>
              </w:rPr>
              <w:t>65.020.30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1427B0" w:rsidP="002466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155467">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155467">
              <w:rPr>
                <w:rFonts w:ascii="黑体" w:eastAsia="黑体" w:hAnsi="黑体"/>
                <w:sz w:val="21"/>
                <w:szCs w:val="21"/>
              </w:rPr>
              <w:instrText xml:space="preserve"> FORMTEXT </w:instrText>
            </w:r>
            <w:r w:rsidRPr="00155467">
              <w:rPr>
                <w:rFonts w:ascii="黑体" w:eastAsia="黑体" w:hAnsi="黑体"/>
                <w:sz w:val="21"/>
                <w:szCs w:val="21"/>
              </w:rPr>
            </w:r>
            <w:r w:rsidRPr="00155467">
              <w:rPr>
                <w:rFonts w:ascii="黑体" w:eastAsia="黑体" w:hAnsi="黑体"/>
                <w:sz w:val="21"/>
                <w:szCs w:val="21"/>
              </w:rPr>
              <w:fldChar w:fldCharType="separate"/>
            </w:r>
            <w:r w:rsidR="00EF22AF" w:rsidRPr="00155467">
              <w:rPr>
                <w:rFonts w:ascii="黑体" w:eastAsia="黑体" w:hAnsi="黑体"/>
                <w:sz w:val="21"/>
                <w:szCs w:val="21"/>
              </w:rPr>
              <w:t>B 22</w:t>
            </w:r>
            <w:r w:rsidRPr="00155467">
              <w:rPr>
                <w:rFonts w:ascii="黑体" w:eastAsia="黑体" w:hAnsi="黑体"/>
                <w:sz w:val="21"/>
                <w:szCs w:val="21"/>
              </w:rPr>
              <w:fldChar w:fldCharType="end"/>
            </w:r>
            <w:bookmarkEnd w:id="1"/>
          </w:p>
        </w:tc>
      </w:tr>
    </w:tbl>
    <w:tbl>
      <w:tblPr>
        <w:tblStyle w:val="afffff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1427B0">
              <w:fldChar w:fldCharType="begin">
                <w:ffData>
                  <w:name w:val="c1"/>
                  <w:enabled/>
                  <w:calcOnExit w:val="0"/>
                  <w:textInput>
                    <w:maxLength w:val="8"/>
                  </w:textInput>
                </w:ffData>
              </w:fldChar>
            </w:r>
            <w:bookmarkStart w:id="3" w:name="c1"/>
            <w:r>
              <w:instrText xml:space="preserve"> FORMTEXT </w:instrText>
            </w:r>
            <w:r w:rsidR="001427B0">
              <w:fldChar w:fldCharType="separate"/>
            </w:r>
            <w:r w:rsidR="00EF22AF">
              <w:t>32</w:t>
            </w:r>
            <w:r w:rsidR="001427B0">
              <w:fldChar w:fldCharType="end"/>
            </w:r>
            <w:bookmarkEnd w:id="3"/>
          </w:p>
        </w:tc>
      </w:tr>
    </w:tbl>
    <w:p w:rsidR="0000040A" w:rsidRPr="007B7453" w:rsidRDefault="001427B0" w:rsidP="000107E0">
      <w:pPr>
        <w:pStyle w:val="affff6"/>
        <w:framePr w:w="9639" w:h="624" w:hRule="exact" w:hSpace="181" w:vSpace="181" w:wrap="around" w:hAnchor="page" w:x="1305" w:y="2269"/>
        <w:rPr>
          <w:rFonts w:ascii="黑体" w:eastAsia="黑体" w:hAnsi="黑体"/>
          <w:b w:val="0"/>
          <w:bCs w:val="0"/>
          <w:w w:val="100"/>
          <w:sz w:val="48"/>
          <w:szCs w:val="48"/>
        </w:rPr>
      </w:pPr>
      <w:r w:rsidRPr="00155467">
        <w:rPr>
          <w:rFonts w:ascii="黑体" w:eastAsia="黑体"/>
          <w:b w:val="0"/>
          <w:w w:val="100"/>
          <w:sz w:val="48"/>
        </w:rPr>
        <w:fldChar w:fldCharType="begin">
          <w:ffData>
            <w:name w:val="c2"/>
            <w:enabled/>
            <w:calcOnExit w:val="0"/>
            <w:textInput/>
          </w:ffData>
        </w:fldChar>
      </w:r>
      <w:bookmarkStart w:id="4" w:name="c2"/>
      <w:r w:rsidR="007B7453" w:rsidRPr="00155467">
        <w:rPr>
          <w:rFonts w:ascii="黑体" w:eastAsia="黑体"/>
          <w:b w:val="0"/>
          <w:w w:val="100"/>
          <w:sz w:val="48"/>
        </w:rPr>
        <w:instrText xml:space="preserve"> FORMTEXT </w:instrText>
      </w:r>
      <w:r w:rsidRPr="00155467">
        <w:rPr>
          <w:rFonts w:ascii="黑体" w:eastAsia="黑体"/>
          <w:b w:val="0"/>
          <w:w w:val="100"/>
          <w:sz w:val="48"/>
        </w:rPr>
      </w:r>
      <w:r w:rsidRPr="00155467">
        <w:rPr>
          <w:rFonts w:ascii="黑体" w:eastAsia="黑体"/>
          <w:b w:val="0"/>
          <w:w w:val="100"/>
          <w:sz w:val="48"/>
        </w:rPr>
        <w:fldChar w:fldCharType="separate"/>
      </w:r>
      <w:r w:rsidR="00EF22AF" w:rsidRPr="00155467">
        <w:rPr>
          <w:rFonts w:ascii="黑体" w:eastAsia="黑体" w:hint="eastAsia"/>
          <w:b w:val="0"/>
          <w:w w:val="100"/>
          <w:sz w:val="48"/>
        </w:rPr>
        <w:t>江苏省</w:t>
      </w:r>
      <w:r w:rsidRPr="00155467">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1"/>
        <w:framePr w:wrap="auto"/>
        <w:rPr>
          <w:lang w:val="fr-FR"/>
        </w:rPr>
      </w:pPr>
      <w:r w:rsidRPr="005F4712">
        <w:rPr>
          <w:lang w:val="fr-FR"/>
        </w:rPr>
        <w:t>DB</w:t>
      </w:r>
      <w:r w:rsidRPr="005F4712">
        <w:rPr>
          <w:sz w:val="15"/>
          <w:szCs w:val="15"/>
          <w:lang w:val="fr-FR"/>
        </w:rPr>
        <w:t xml:space="preserve"> </w:t>
      </w:r>
      <w:r w:rsidR="001427B0">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1427B0">
        <w:fldChar w:fldCharType="separate"/>
      </w:r>
      <w:r w:rsidR="00EF22AF">
        <w:t>32</w:t>
      </w:r>
      <w:r w:rsidR="005F4712" w:rsidRPr="005F4712">
        <w:rPr>
          <w:lang w:val="fr-FR"/>
        </w:rPr>
        <w:t>/T</w:t>
      </w:r>
      <w:r w:rsidR="001427B0">
        <w:fldChar w:fldCharType="end"/>
      </w:r>
      <w:bookmarkEnd w:id="5"/>
      <w:r w:rsidRPr="005F4712">
        <w:rPr>
          <w:lang w:val="fr-FR"/>
        </w:rPr>
        <w:t xml:space="preserve"> </w:t>
      </w:r>
      <w:r w:rsidR="001427B0">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1427B0">
        <w:fldChar w:fldCharType="separate"/>
      </w:r>
      <w:r w:rsidR="006E23EA" w:rsidRPr="0012059C">
        <w:rPr>
          <w:lang w:val="fr-FR"/>
        </w:rPr>
        <w:t>XXXX</w:t>
      </w:r>
      <w:r w:rsidR="001427B0">
        <w:fldChar w:fldCharType="end"/>
      </w:r>
      <w:bookmarkEnd w:id="6"/>
      <w:r w:rsidR="004644A6" w:rsidRPr="005F4712">
        <w:rPr>
          <w:rFonts w:hAnsi="黑体"/>
          <w:lang w:val="fr-FR"/>
        </w:rPr>
        <w:t>—</w:t>
      </w:r>
      <w:r w:rsidR="001427B0">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1427B0">
        <w:fldChar w:fldCharType="separate"/>
      </w:r>
      <w:r w:rsidR="00EF22AF">
        <w:t>2024</w:t>
      </w:r>
      <w:r w:rsidR="001427B0">
        <w:fldChar w:fldCharType="end"/>
      </w:r>
      <w:bookmarkEnd w:id="7"/>
    </w:p>
    <w:p w:rsidR="008F70BD" w:rsidRPr="007B7453" w:rsidRDefault="001427B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EF22AF" w:rsidRPr="00155467" w:rsidRDefault="001427B0" w:rsidP="00EF22AF">
      <w:pPr>
        <w:pStyle w:val="affffffffff3"/>
        <w:framePr w:h="6974" w:hRule="exact" w:wrap="around" w:x="1419" w:anchorLock="1"/>
      </w:pPr>
      <w:r w:rsidRPr="00155467">
        <w:fldChar w:fldCharType="begin">
          <w:ffData>
            <w:name w:val="CSTD_NAME"/>
            <w:enabled/>
            <w:calcOnExit w:val="0"/>
            <w:textInput>
              <w:default w:val="点击此处添加标准名称"/>
            </w:textInput>
          </w:ffData>
        </w:fldChar>
      </w:r>
      <w:bookmarkStart w:id="8" w:name="CSTD_NAME"/>
      <w:r w:rsidR="0012059C" w:rsidRPr="00155467">
        <w:instrText xml:space="preserve"> FORMTEXT </w:instrText>
      </w:r>
      <w:r w:rsidRPr="00155467">
        <w:fldChar w:fldCharType="separate"/>
      </w:r>
      <w:r w:rsidR="00EF22AF" w:rsidRPr="00155467">
        <w:rPr>
          <w:rFonts w:hint="eastAsia"/>
        </w:rPr>
        <w:t>草莓生产中微生物菌剂（肥）</w:t>
      </w:r>
    </w:p>
    <w:p w:rsidR="006816A4" w:rsidRDefault="00EF22AF" w:rsidP="00EF22AF">
      <w:pPr>
        <w:pStyle w:val="affffffffff3"/>
        <w:framePr w:h="6974" w:hRule="exact" w:wrap="around" w:x="1419" w:anchorLock="1"/>
      </w:pPr>
      <w:r w:rsidRPr="00155467">
        <w:rPr>
          <w:rFonts w:hint="eastAsia"/>
        </w:rPr>
        <w:t>应用技术规程</w:t>
      </w:r>
      <w:r w:rsidR="001427B0" w:rsidRPr="00155467">
        <w:fldChar w:fldCharType="end"/>
      </w:r>
      <w:bookmarkEnd w:id="8"/>
    </w:p>
    <w:p w:rsidR="00815419" w:rsidRPr="00815419" w:rsidRDefault="00815419" w:rsidP="00324EDD">
      <w:pPr>
        <w:framePr w:w="9639" w:h="6974" w:hRule="exact" w:wrap="around" w:vAnchor="page" w:hAnchor="page" w:x="1419" w:y="6408" w:anchorLock="1"/>
        <w:ind w:left="-1418"/>
      </w:pPr>
    </w:p>
    <w:p w:rsidR="00755402" w:rsidRPr="00EF22AF" w:rsidRDefault="001427B0" w:rsidP="00463B77">
      <w:pPr>
        <w:pStyle w:val="afffffff3"/>
        <w:framePr w:w="9639" w:h="6974" w:hRule="exact" w:wrap="around" w:vAnchor="page" w:hAnchor="page" w:x="1419" w:y="6408" w:anchorLock="1"/>
        <w:textAlignment w:val="bottom"/>
        <w:rPr>
          <w:rFonts w:eastAsia="黑体"/>
          <w:noProof/>
          <w:szCs w:val="28"/>
        </w:rPr>
      </w:pPr>
      <w:r w:rsidRPr="00EF22AF">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EF22AF">
        <w:rPr>
          <w:rFonts w:eastAsia="黑体"/>
          <w:noProof/>
          <w:szCs w:val="28"/>
        </w:rPr>
        <w:instrText xml:space="preserve"> FORMTEXT </w:instrText>
      </w:r>
      <w:r w:rsidRPr="00EF22AF">
        <w:rPr>
          <w:rFonts w:eastAsia="黑体"/>
          <w:noProof/>
          <w:szCs w:val="28"/>
        </w:rPr>
      </w:r>
      <w:r w:rsidRPr="00EF22AF">
        <w:rPr>
          <w:rFonts w:eastAsia="黑体"/>
          <w:noProof/>
          <w:szCs w:val="28"/>
        </w:rPr>
        <w:fldChar w:fldCharType="separate"/>
      </w:r>
      <w:r w:rsidR="00EF22AF" w:rsidRPr="00EF22AF">
        <w:rPr>
          <w:rFonts w:eastAsia="黑体"/>
          <w:noProof/>
          <w:szCs w:val="28"/>
        </w:rPr>
        <w:t>Technical regulations for the use of microbial inoculants and microbial fertilizers in strawberry production</w:t>
      </w:r>
      <w:r w:rsidRPr="00EF22AF">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3"/>
        <w:framePr w:w="9639" w:h="6974" w:hRule="exact" w:wrap="around" w:vAnchor="page" w:hAnchor="page" w:x="1419" w:y="6408" w:anchorLock="1"/>
        <w:textAlignment w:val="bottom"/>
        <w:rPr>
          <w:rFonts w:eastAsia="黑体"/>
          <w:noProof/>
          <w:szCs w:val="28"/>
        </w:rPr>
      </w:pPr>
    </w:p>
    <w:p w:rsidR="00CA7AFD" w:rsidRPr="00AC4D95" w:rsidRDefault="001427B0" w:rsidP="00463B77">
      <w:pPr>
        <w:pStyle w:val="afffffff3"/>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CD50A1" w:rsidRDefault="00155467" w:rsidP="00EE7869">
      <w:pPr>
        <w:pStyle w:val="affffffffff"/>
        <w:framePr w:wrap="around" w:y="14176"/>
      </w:pPr>
      <w:r w:rsidRPr="00155467">
        <w:rPr>
          <w:rFonts w:ascii="黑体" w:hAnsi="黑体"/>
        </w:rPr>
        <w:t>2024</w:t>
      </w:r>
      <w:r>
        <w:t xml:space="preserve"> </w:t>
      </w:r>
      <w:r w:rsidRPr="00BB6C98">
        <w:rPr>
          <w:rFonts w:ascii="黑体"/>
        </w:rPr>
        <w:t>-</w:t>
      </w:r>
      <w:r>
        <w:t xml:space="preserve"> </w:t>
      </w:r>
      <w:r>
        <w:rPr>
          <w:rFonts w:ascii="黑体" w:hAnsi="黑体"/>
        </w:rPr>
        <w:t>XX</w:t>
      </w:r>
      <w:r>
        <w:t xml:space="preserve"> </w:t>
      </w:r>
      <w:r w:rsidRPr="00BB6C98">
        <w:rPr>
          <w:rFonts w:ascii="黑体"/>
        </w:rPr>
        <w:t>-</w:t>
      </w:r>
      <w:r>
        <w:t xml:space="preserve"> </w:t>
      </w:r>
      <w:r w:rsidRPr="00155467">
        <w:rPr>
          <w:rFonts w:ascii="黑体" w:hAnsi="黑体"/>
        </w:rPr>
        <w:t>XX</w:t>
      </w:r>
      <w:r w:rsidR="00CD50A1" w:rsidRPr="00155467">
        <w:rPr>
          <w:rFonts w:hint="eastAsia"/>
        </w:rPr>
        <w:t>发布</w:t>
      </w:r>
    </w:p>
    <w:p w:rsidR="00CD50A1" w:rsidRDefault="00155467" w:rsidP="00EE7869">
      <w:pPr>
        <w:pStyle w:val="affffffffff0"/>
        <w:framePr w:wrap="around" w:y="14176"/>
      </w:pPr>
      <w:r w:rsidRPr="00155467">
        <w:rPr>
          <w:rFonts w:ascii="黑体" w:hAnsi="黑体"/>
        </w:rPr>
        <w:t>2024</w:t>
      </w:r>
      <w:r>
        <w:t xml:space="preserve"> </w:t>
      </w:r>
      <w:r w:rsidRPr="00BB6C98">
        <w:rPr>
          <w:rFonts w:ascii="黑体"/>
        </w:rPr>
        <w:t>-</w:t>
      </w:r>
      <w:r>
        <w:t xml:space="preserve"> </w:t>
      </w:r>
      <w:r>
        <w:rPr>
          <w:rFonts w:ascii="黑体" w:hAnsi="黑体"/>
        </w:rPr>
        <w:t>XX</w:t>
      </w:r>
      <w:r>
        <w:t xml:space="preserve"> </w:t>
      </w:r>
      <w:r w:rsidRPr="00BB6C98">
        <w:rPr>
          <w:rFonts w:ascii="黑体"/>
        </w:rPr>
        <w:t>-</w:t>
      </w:r>
      <w:r>
        <w:t xml:space="preserve"> </w:t>
      </w:r>
      <w:r w:rsidRPr="00155467">
        <w:rPr>
          <w:rFonts w:ascii="黑体" w:hAnsi="黑体"/>
        </w:rPr>
        <w:t>XX</w:t>
      </w:r>
      <w:r w:rsidR="00CD50A1">
        <w:rPr>
          <w:rFonts w:hint="eastAsia"/>
        </w:rPr>
        <w:t>实施</w:t>
      </w:r>
    </w:p>
    <w:p w:rsidR="007B7453" w:rsidRPr="00155467" w:rsidRDefault="00155467" w:rsidP="00A4006C">
      <w:pPr>
        <w:pStyle w:val="affffffff3"/>
        <w:framePr w:h="584" w:hRule="exact" w:hSpace="181" w:vSpace="181" w:wrap="around" w:y="15027"/>
        <w:rPr>
          <w:rFonts w:hAnsi="黑体"/>
        </w:rPr>
      </w:pPr>
      <w:r w:rsidRPr="00155467">
        <w:rPr>
          <w:rFonts w:ascii="Times New Roman" w:hint="eastAsia"/>
          <w:w w:val="100"/>
          <w:sz w:val="28"/>
        </w:rPr>
        <w:t>江苏省市场监督管理局</w:t>
      </w:r>
      <w:r w:rsidR="00196EF5" w:rsidRPr="00155467">
        <w:rPr>
          <w:rFonts w:ascii="Times New Roman"/>
          <w:w w:val="100"/>
          <w:sz w:val="28"/>
        </w:rPr>
        <w:t> </w:t>
      </w:r>
      <w:r w:rsidR="00196EF5" w:rsidRPr="00155467">
        <w:rPr>
          <w:rFonts w:ascii="Times New Roman"/>
          <w:w w:val="100"/>
          <w:sz w:val="28"/>
        </w:rPr>
        <w:t> </w:t>
      </w:r>
      <w:r w:rsidR="007B7453" w:rsidRPr="00155467">
        <w:rPr>
          <w:rStyle w:val="afffffffffff8"/>
          <w:rFonts w:hAnsi="黑体" w:hint="eastAsia"/>
          <w:position w:val="0"/>
        </w:rPr>
        <w:t>发</w:t>
      </w:r>
      <w:r w:rsidR="007B7453" w:rsidRPr="00155467">
        <w:rPr>
          <w:rStyle w:val="afffffffffff8"/>
          <w:rFonts w:hAnsi="黑体" w:hint="eastAsia"/>
          <w:spacing w:val="0"/>
          <w:position w:val="0"/>
        </w:rPr>
        <w:t>布</w:t>
      </w:r>
    </w:p>
    <w:p w:rsidR="00A02BAE" w:rsidRPr="00CD50A1" w:rsidRDefault="001427B0" w:rsidP="00A02BAE">
      <w:pPr>
        <w:rPr>
          <w:rFonts w:ascii="宋体" w:hAnsi="宋体"/>
          <w:sz w:val="28"/>
          <w:szCs w:val="28"/>
        </w:rPr>
        <w:sectPr w:rsidR="00A02BAE" w:rsidRPr="00CD50A1" w:rsidSect="00F0236F">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155467">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F0236F" w:rsidRDefault="00F0236F" w:rsidP="00F0236F">
      <w:pPr>
        <w:pStyle w:val="affffff1"/>
        <w:spacing w:after="468"/>
      </w:pPr>
      <w:bookmarkStart w:id="11" w:name="BookMark1"/>
      <w:r w:rsidRPr="00F0236F">
        <w:rPr>
          <w:rFonts w:hint="eastAsia"/>
          <w:spacing w:val="320"/>
        </w:rPr>
        <w:lastRenderedPageBreak/>
        <w:t>目</w:t>
      </w:r>
      <w:r>
        <w:rPr>
          <w:rFonts w:hint="eastAsia"/>
        </w:rPr>
        <w:t>次</w:t>
      </w:r>
    </w:p>
    <w:p w:rsidR="00F0236F" w:rsidRPr="00F0236F" w:rsidRDefault="001427B0">
      <w:pPr>
        <w:pStyle w:val="10"/>
        <w:tabs>
          <w:tab w:val="right" w:leader="dot" w:pos="9344"/>
        </w:tabs>
        <w:rPr>
          <w:rFonts w:asciiTheme="minorHAnsi" w:eastAsiaTheme="minorEastAsia" w:hAnsiTheme="minorHAnsi" w:cstheme="minorBidi"/>
          <w:noProof/>
          <w:szCs w:val="22"/>
        </w:rPr>
      </w:pPr>
      <w:r w:rsidRPr="001427B0">
        <w:fldChar w:fldCharType="begin"/>
      </w:r>
      <w:r w:rsidR="00F0236F" w:rsidRPr="00F0236F">
        <w:instrText xml:space="preserve"> TOC \o "1-1" \h </w:instrText>
      </w:r>
      <w:r w:rsidRPr="001427B0">
        <w:fldChar w:fldCharType="separate"/>
      </w:r>
      <w:hyperlink w:anchor="_Toc155363546" w:history="1">
        <w:r w:rsidR="00F0236F" w:rsidRPr="00F0236F">
          <w:rPr>
            <w:rStyle w:val="affffffc"/>
            <w:noProof/>
          </w:rPr>
          <w:t>前言</w:t>
        </w:r>
        <w:r w:rsidR="00F0236F" w:rsidRPr="00F0236F">
          <w:rPr>
            <w:noProof/>
          </w:rPr>
          <w:tab/>
        </w:r>
        <w:r w:rsidRPr="00F0236F">
          <w:rPr>
            <w:noProof/>
          </w:rPr>
          <w:fldChar w:fldCharType="begin"/>
        </w:r>
        <w:r w:rsidR="00F0236F" w:rsidRPr="00F0236F">
          <w:rPr>
            <w:noProof/>
          </w:rPr>
          <w:instrText xml:space="preserve"> PAGEREF _Toc155363546 \h </w:instrText>
        </w:r>
        <w:r w:rsidRPr="00F0236F">
          <w:rPr>
            <w:noProof/>
          </w:rPr>
        </w:r>
        <w:r w:rsidRPr="00F0236F">
          <w:rPr>
            <w:noProof/>
          </w:rPr>
          <w:fldChar w:fldCharType="separate"/>
        </w:r>
        <w:r w:rsidR="00DF51F1">
          <w:rPr>
            <w:noProof/>
          </w:rPr>
          <w:t>II</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47" w:history="1">
        <w:r w:rsidR="00F0236F" w:rsidRPr="00F0236F">
          <w:rPr>
            <w:rStyle w:val="affffffc"/>
            <w:noProof/>
          </w:rPr>
          <w:t>1</w:t>
        </w:r>
        <w:r w:rsidR="00F0236F">
          <w:rPr>
            <w:rStyle w:val="affffffc"/>
            <w:noProof/>
          </w:rPr>
          <w:t xml:space="preserve"> </w:t>
        </w:r>
        <w:r w:rsidR="00F0236F" w:rsidRPr="00F0236F">
          <w:rPr>
            <w:rStyle w:val="affffffc"/>
            <w:noProof/>
          </w:rPr>
          <w:t xml:space="preserve"> 范围</w:t>
        </w:r>
        <w:r w:rsidR="00F0236F" w:rsidRPr="00F0236F">
          <w:rPr>
            <w:noProof/>
          </w:rPr>
          <w:tab/>
        </w:r>
        <w:r w:rsidRPr="00F0236F">
          <w:rPr>
            <w:noProof/>
          </w:rPr>
          <w:fldChar w:fldCharType="begin"/>
        </w:r>
        <w:r w:rsidR="00F0236F" w:rsidRPr="00F0236F">
          <w:rPr>
            <w:noProof/>
          </w:rPr>
          <w:instrText xml:space="preserve"> PAGEREF _Toc155363547 \h </w:instrText>
        </w:r>
        <w:r w:rsidRPr="00F0236F">
          <w:rPr>
            <w:noProof/>
          </w:rPr>
        </w:r>
        <w:r w:rsidRPr="00F0236F">
          <w:rPr>
            <w:noProof/>
          </w:rPr>
          <w:fldChar w:fldCharType="separate"/>
        </w:r>
        <w:r w:rsidR="00DF51F1">
          <w:rPr>
            <w:noProof/>
          </w:rPr>
          <w:t>1</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48" w:history="1">
        <w:r w:rsidR="00F0236F" w:rsidRPr="00F0236F">
          <w:rPr>
            <w:rStyle w:val="affffffc"/>
            <w:noProof/>
          </w:rPr>
          <w:t>2</w:t>
        </w:r>
        <w:r w:rsidR="00F0236F">
          <w:rPr>
            <w:rStyle w:val="affffffc"/>
            <w:noProof/>
          </w:rPr>
          <w:t xml:space="preserve"> </w:t>
        </w:r>
        <w:r w:rsidR="00F0236F" w:rsidRPr="00F0236F">
          <w:rPr>
            <w:rStyle w:val="affffffc"/>
            <w:noProof/>
          </w:rPr>
          <w:t xml:space="preserve"> 规范性引用文件</w:t>
        </w:r>
        <w:r w:rsidR="00F0236F" w:rsidRPr="00F0236F">
          <w:rPr>
            <w:noProof/>
          </w:rPr>
          <w:tab/>
        </w:r>
        <w:r w:rsidRPr="00F0236F">
          <w:rPr>
            <w:noProof/>
          </w:rPr>
          <w:fldChar w:fldCharType="begin"/>
        </w:r>
        <w:r w:rsidR="00F0236F" w:rsidRPr="00F0236F">
          <w:rPr>
            <w:noProof/>
          </w:rPr>
          <w:instrText xml:space="preserve"> PAGEREF _Toc155363548 \h </w:instrText>
        </w:r>
        <w:r w:rsidRPr="00F0236F">
          <w:rPr>
            <w:noProof/>
          </w:rPr>
        </w:r>
        <w:r w:rsidRPr="00F0236F">
          <w:rPr>
            <w:noProof/>
          </w:rPr>
          <w:fldChar w:fldCharType="separate"/>
        </w:r>
        <w:r w:rsidR="00DF51F1">
          <w:rPr>
            <w:noProof/>
          </w:rPr>
          <w:t>1</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0" w:history="1">
        <w:r w:rsidR="00F0236F" w:rsidRPr="00F0236F">
          <w:rPr>
            <w:rStyle w:val="affffffc"/>
            <w:noProof/>
          </w:rPr>
          <w:t>3</w:t>
        </w:r>
        <w:r w:rsidR="00F0236F">
          <w:rPr>
            <w:rStyle w:val="affffffc"/>
            <w:noProof/>
          </w:rPr>
          <w:t xml:space="preserve"> </w:t>
        </w:r>
        <w:r w:rsidR="00F0236F" w:rsidRPr="00F0236F">
          <w:rPr>
            <w:rStyle w:val="affffffc"/>
            <w:noProof/>
          </w:rPr>
          <w:t xml:space="preserve"> 术语和定义</w:t>
        </w:r>
        <w:r w:rsidR="00F0236F" w:rsidRPr="00F0236F">
          <w:rPr>
            <w:noProof/>
          </w:rPr>
          <w:tab/>
        </w:r>
        <w:r w:rsidRPr="00F0236F">
          <w:rPr>
            <w:noProof/>
          </w:rPr>
          <w:fldChar w:fldCharType="begin"/>
        </w:r>
        <w:r w:rsidR="00F0236F" w:rsidRPr="00F0236F">
          <w:rPr>
            <w:noProof/>
          </w:rPr>
          <w:instrText xml:space="preserve"> PAGEREF _Toc155363550 \h </w:instrText>
        </w:r>
        <w:r w:rsidRPr="00F0236F">
          <w:rPr>
            <w:noProof/>
          </w:rPr>
        </w:r>
        <w:r w:rsidRPr="00F0236F">
          <w:rPr>
            <w:noProof/>
          </w:rPr>
          <w:fldChar w:fldCharType="separate"/>
        </w:r>
        <w:r w:rsidR="00DF51F1">
          <w:rPr>
            <w:noProof/>
          </w:rPr>
          <w:t>1</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1" w:history="1">
        <w:r w:rsidR="00F0236F" w:rsidRPr="00F0236F">
          <w:rPr>
            <w:rStyle w:val="affffffc"/>
            <w:noProof/>
          </w:rPr>
          <w:t>4</w:t>
        </w:r>
        <w:r w:rsidR="00F0236F">
          <w:rPr>
            <w:rStyle w:val="affffffc"/>
            <w:noProof/>
          </w:rPr>
          <w:t xml:space="preserve"> </w:t>
        </w:r>
        <w:r w:rsidR="00F0236F" w:rsidRPr="00F0236F">
          <w:rPr>
            <w:rStyle w:val="affffffc"/>
            <w:noProof/>
          </w:rPr>
          <w:t xml:space="preserve"> 产品要求</w:t>
        </w:r>
        <w:r w:rsidR="00F0236F" w:rsidRPr="00F0236F">
          <w:rPr>
            <w:noProof/>
          </w:rPr>
          <w:tab/>
        </w:r>
        <w:r w:rsidRPr="00F0236F">
          <w:rPr>
            <w:noProof/>
          </w:rPr>
          <w:fldChar w:fldCharType="begin"/>
        </w:r>
        <w:r w:rsidR="00F0236F" w:rsidRPr="00F0236F">
          <w:rPr>
            <w:noProof/>
          </w:rPr>
          <w:instrText xml:space="preserve"> PAGEREF _Toc155363551 \h </w:instrText>
        </w:r>
        <w:r w:rsidRPr="00F0236F">
          <w:rPr>
            <w:noProof/>
          </w:rPr>
        </w:r>
        <w:r w:rsidRPr="00F0236F">
          <w:rPr>
            <w:noProof/>
          </w:rPr>
          <w:fldChar w:fldCharType="separate"/>
        </w:r>
        <w:r w:rsidR="00DF51F1">
          <w:rPr>
            <w:noProof/>
          </w:rPr>
          <w:t>2</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2" w:history="1">
        <w:r w:rsidR="00F0236F" w:rsidRPr="00F0236F">
          <w:rPr>
            <w:rStyle w:val="affffffc"/>
            <w:noProof/>
          </w:rPr>
          <w:t>5</w:t>
        </w:r>
        <w:r w:rsidR="00F0236F">
          <w:rPr>
            <w:rStyle w:val="affffffc"/>
            <w:noProof/>
          </w:rPr>
          <w:t xml:space="preserve"> </w:t>
        </w:r>
        <w:r w:rsidR="00F0236F" w:rsidRPr="00F0236F">
          <w:rPr>
            <w:rStyle w:val="affffffc"/>
            <w:noProof/>
          </w:rPr>
          <w:t xml:space="preserve"> 环境要求</w:t>
        </w:r>
        <w:r w:rsidR="00F0236F" w:rsidRPr="00F0236F">
          <w:rPr>
            <w:noProof/>
          </w:rPr>
          <w:tab/>
        </w:r>
        <w:r w:rsidRPr="00F0236F">
          <w:rPr>
            <w:noProof/>
          </w:rPr>
          <w:fldChar w:fldCharType="begin"/>
        </w:r>
        <w:r w:rsidR="00F0236F" w:rsidRPr="00F0236F">
          <w:rPr>
            <w:noProof/>
          </w:rPr>
          <w:instrText xml:space="preserve"> PAGEREF _Toc155363552 \h </w:instrText>
        </w:r>
        <w:r w:rsidRPr="00F0236F">
          <w:rPr>
            <w:noProof/>
          </w:rPr>
        </w:r>
        <w:r w:rsidRPr="00F0236F">
          <w:rPr>
            <w:noProof/>
          </w:rPr>
          <w:fldChar w:fldCharType="separate"/>
        </w:r>
        <w:r w:rsidR="00DF51F1">
          <w:rPr>
            <w:noProof/>
          </w:rPr>
          <w:t>2</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3" w:history="1">
        <w:r w:rsidR="00F0236F" w:rsidRPr="00F0236F">
          <w:rPr>
            <w:rStyle w:val="affffffc"/>
            <w:noProof/>
          </w:rPr>
          <w:t>6</w:t>
        </w:r>
        <w:r w:rsidR="00F0236F">
          <w:rPr>
            <w:rStyle w:val="affffffc"/>
            <w:noProof/>
          </w:rPr>
          <w:t xml:space="preserve"> </w:t>
        </w:r>
        <w:r w:rsidR="00F0236F" w:rsidRPr="00F0236F">
          <w:rPr>
            <w:rStyle w:val="affffffc"/>
            <w:noProof/>
          </w:rPr>
          <w:t xml:space="preserve"> 使用方法</w:t>
        </w:r>
        <w:r w:rsidR="00F0236F" w:rsidRPr="00F0236F">
          <w:rPr>
            <w:noProof/>
          </w:rPr>
          <w:tab/>
        </w:r>
        <w:r w:rsidRPr="00F0236F">
          <w:rPr>
            <w:noProof/>
          </w:rPr>
          <w:fldChar w:fldCharType="begin"/>
        </w:r>
        <w:r w:rsidR="00F0236F" w:rsidRPr="00F0236F">
          <w:rPr>
            <w:noProof/>
          </w:rPr>
          <w:instrText xml:space="preserve"> PAGEREF _Toc155363553 \h </w:instrText>
        </w:r>
        <w:r w:rsidRPr="00F0236F">
          <w:rPr>
            <w:noProof/>
          </w:rPr>
        </w:r>
        <w:r w:rsidRPr="00F0236F">
          <w:rPr>
            <w:noProof/>
          </w:rPr>
          <w:fldChar w:fldCharType="separate"/>
        </w:r>
        <w:r w:rsidR="00DF51F1">
          <w:rPr>
            <w:noProof/>
          </w:rPr>
          <w:t>3</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4" w:history="1">
        <w:r w:rsidR="00F0236F" w:rsidRPr="00F0236F">
          <w:rPr>
            <w:rStyle w:val="affffffc"/>
            <w:noProof/>
          </w:rPr>
          <w:t>7</w:t>
        </w:r>
        <w:r w:rsidR="00F0236F">
          <w:rPr>
            <w:rStyle w:val="affffffc"/>
            <w:noProof/>
          </w:rPr>
          <w:t xml:space="preserve"> </w:t>
        </w:r>
        <w:r w:rsidR="00F0236F" w:rsidRPr="00F0236F">
          <w:rPr>
            <w:rStyle w:val="affffffc"/>
            <w:noProof/>
          </w:rPr>
          <w:t xml:space="preserve"> 记录</w:t>
        </w:r>
        <w:r w:rsidR="00F0236F" w:rsidRPr="00F0236F">
          <w:rPr>
            <w:noProof/>
          </w:rPr>
          <w:tab/>
        </w:r>
        <w:r w:rsidRPr="00F0236F">
          <w:rPr>
            <w:noProof/>
          </w:rPr>
          <w:fldChar w:fldCharType="begin"/>
        </w:r>
        <w:r w:rsidR="00F0236F" w:rsidRPr="00F0236F">
          <w:rPr>
            <w:noProof/>
          </w:rPr>
          <w:instrText xml:space="preserve"> PAGEREF _Toc155363554 \h </w:instrText>
        </w:r>
        <w:r w:rsidRPr="00F0236F">
          <w:rPr>
            <w:noProof/>
          </w:rPr>
        </w:r>
        <w:r w:rsidRPr="00F0236F">
          <w:rPr>
            <w:noProof/>
          </w:rPr>
          <w:fldChar w:fldCharType="separate"/>
        </w:r>
        <w:r w:rsidR="00DF51F1">
          <w:rPr>
            <w:noProof/>
          </w:rPr>
          <w:t>4</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5" w:history="1">
        <w:r w:rsidR="00F0236F" w:rsidRPr="00F0236F">
          <w:rPr>
            <w:rStyle w:val="affffffc"/>
            <w:noProof/>
          </w:rPr>
          <w:t>附录A（资料性）</w:t>
        </w:r>
        <w:r w:rsidR="00F0236F">
          <w:rPr>
            <w:rStyle w:val="affffffc"/>
            <w:noProof/>
          </w:rPr>
          <w:t xml:space="preserve"> </w:t>
        </w:r>
        <w:r w:rsidR="00F0236F" w:rsidRPr="00F0236F">
          <w:rPr>
            <w:rStyle w:val="affffffc"/>
            <w:noProof/>
          </w:rPr>
          <w:t xml:space="preserve"> 种苗繁育环节中微生物菌剂（肥）使用方法</w:t>
        </w:r>
        <w:r w:rsidR="00F0236F" w:rsidRPr="00F0236F">
          <w:rPr>
            <w:noProof/>
          </w:rPr>
          <w:tab/>
        </w:r>
        <w:r w:rsidRPr="00F0236F">
          <w:rPr>
            <w:noProof/>
          </w:rPr>
          <w:fldChar w:fldCharType="begin"/>
        </w:r>
        <w:r w:rsidR="00F0236F" w:rsidRPr="00F0236F">
          <w:rPr>
            <w:noProof/>
          </w:rPr>
          <w:instrText xml:space="preserve"> PAGEREF _Toc155363555 \h </w:instrText>
        </w:r>
        <w:r w:rsidRPr="00F0236F">
          <w:rPr>
            <w:noProof/>
          </w:rPr>
        </w:r>
        <w:r w:rsidRPr="00F0236F">
          <w:rPr>
            <w:noProof/>
          </w:rPr>
          <w:fldChar w:fldCharType="separate"/>
        </w:r>
        <w:r w:rsidR="00DF51F1">
          <w:rPr>
            <w:noProof/>
          </w:rPr>
          <w:t>5</w:t>
        </w:r>
        <w:r w:rsidRPr="00F0236F">
          <w:rPr>
            <w:noProof/>
          </w:rPr>
          <w:fldChar w:fldCharType="end"/>
        </w:r>
      </w:hyperlink>
    </w:p>
    <w:p w:rsidR="00F0236F" w:rsidRPr="00F0236F" w:rsidRDefault="001427B0">
      <w:pPr>
        <w:pStyle w:val="10"/>
        <w:tabs>
          <w:tab w:val="right" w:leader="dot" w:pos="9344"/>
        </w:tabs>
        <w:rPr>
          <w:rFonts w:asciiTheme="minorHAnsi" w:eastAsiaTheme="minorEastAsia" w:hAnsiTheme="minorHAnsi" w:cstheme="minorBidi"/>
          <w:noProof/>
          <w:szCs w:val="22"/>
        </w:rPr>
      </w:pPr>
      <w:hyperlink w:anchor="_Toc155363556" w:history="1">
        <w:r w:rsidR="00F0236F" w:rsidRPr="00F0236F">
          <w:rPr>
            <w:rStyle w:val="affffffc"/>
            <w:noProof/>
          </w:rPr>
          <w:t>附录B（资料性）</w:t>
        </w:r>
        <w:r w:rsidR="00F0236F">
          <w:rPr>
            <w:rStyle w:val="affffffc"/>
            <w:noProof/>
          </w:rPr>
          <w:t xml:space="preserve"> </w:t>
        </w:r>
        <w:r w:rsidR="00F0236F" w:rsidRPr="00F0236F">
          <w:rPr>
            <w:rStyle w:val="affffffc"/>
            <w:noProof/>
          </w:rPr>
          <w:t xml:space="preserve"> 果实生产环节中微生物菌剂（肥）应用方法</w:t>
        </w:r>
        <w:r w:rsidR="00F0236F" w:rsidRPr="00F0236F">
          <w:rPr>
            <w:noProof/>
          </w:rPr>
          <w:tab/>
        </w:r>
        <w:r w:rsidRPr="00F0236F">
          <w:rPr>
            <w:noProof/>
          </w:rPr>
          <w:fldChar w:fldCharType="begin"/>
        </w:r>
        <w:r w:rsidR="00F0236F" w:rsidRPr="00F0236F">
          <w:rPr>
            <w:noProof/>
          </w:rPr>
          <w:instrText xml:space="preserve"> PAGEREF _Toc155363556 \h </w:instrText>
        </w:r>
        <w:r w:rsidRPr="00F0236F">
          <w:rPr>
            <w:noProof/>
          </w:rPr>
        </w:r>
        <w:r w:rsidRPr="00F0236F">
          <w:rPr>
            <w:noProof/>
          </w:rPr>
          <w:fldChar w:fldCharType="separate"/>
        </w:r>
        <w:r w:rsidR="00DF51F1">
          <w:rPr>
            <w:noProof/>
          </w:rPr>
          <w:t>7</w:t>
        </w:r>
        <w:r w:rsidRPr="00F0236F">
          <w:rPr>
            <w:noProof/>
          </w:rPr>
          <w:fldChar w:fldCharType="end"/>
        </w:r>
      </w:hyperlink>
    </w:p>
    <w:p w:rsidR="00F0236F" w:rsidRPr="00F0236F" w:rsidRDefault="001427B0" w:rsidP="00F0236F">
      <w:pPr>
        <w:pStyle w:val="affffff1"/>
        <w:spacing w:after="468"/>
        <w:sectPr w:rsidR="00F0236F" w:rsidRPr="00F0236F" w:rsidSect="00F0236F">
          <w:headerReference w:type="even" r:id="rId13"/>
          <w:headerReference w:type="default" r:id="rId14"/>
          <w:footerReference w:type="even"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F0236F">
        <w:fldChar w:fldCharType="end"/>
      </w:r>
    </w:p>
    <w:p w:rsidR="00EF22AF" w:rsidRDefault="00EF22AF" w:rsidP="00EF22AF">
      <w:pPr>
        <w:pStyle w:val="a6"/>
        <w:spacing w:before="900" w:after="468"/>
      </w:pPr>
      <w:bookmarkStart w:id="12" w:name="_Toc155363546"/>
      <w:bookmarkStart w:id="13" w:name="BookMark2"/>
      <w:bookmarkEnd w:id="11"/>
      <w:r w:rsidRPr="00EF22AF">
        <w:rPr>
          <w:spacing w:val="320"/>
        </w:rPr>
        <w:lastRenderedPageBreak/>
        <w:t>前</w:t>
      </w:r>
      <w:r>
        <w:t>言</w:t>
      </w:r>
      <w:bookmarkEnd w:id="12"/>
    </w:p>
    <w:p w:rsidR="00EF22AF" w:rsidRDefault="00EF22AF" w:rsidP="00EF22AF">
      <w:pPr>
        <w:pStyle w:val="affffb"/>
        <w:ind w:firstLine="420"/>
      </w:pPr>
      <w:r>
        <w:rPr>
          <w:rFonts w:hint="eastAsia"/>
        </w:rPr>
        <w:t>本文件按照GB/T 1.1—2020《标准化工作导则  第1部分：标准化文件的结构和起草规则》的规定起草。</w:t>
      </w:r>
    </w:p>
    <w:p w:rsidR="00EF22AF" w:rsidRPr="00EF22AF" w:rsidRDefault="00EF22AF" w:rsidP="00EF22AF">
      <w:pPr>
        <w:pStyle w:val="affffb"/>
        <w:ind w:firstLine="420"/>
      </w:pPr>
      <w:r>
        <w:rPr>
          <w:rFonts w:hint="eastAsia"/>
        </w:rPr>
        <w:t>请注意本文件的某些内容可能涉及专利。本文件的发布机构不承担识别专利的责任。</w:t>
      </w:r>
    </w:p>
    <w:p w:rsidR="00EF22AF" w:rsidRDefault="00EF22AF" w:rsidP="00EF22AF">
      <w:pPr>
        <w:pStyle w:val="affffb"/>
        <w:ind w:firstLine="420"/>
      </w:pPr>
      <w:r>
        <w:rPr>
          <w:rFonts w:hint="eastAsia"/>
        </w:rPr>
        <w:t>本文件由江苏省农业农村厅提出。</w:t>
      </w:r>
    </w:p>
    <w:p w:rsidR="00EF22AF" w:rsidRDefault="00EF22AF" w:rsidP="00EF22AF">
      <w:pPr>
        <w:pStyle w:val="affffb"/>
        <w:ind w:firstLine="420"/>
      </w:pPr>
      <w:r>
        <w:rPr>
          <w:rFonts w:hint="eastAsia"/>
        </w:rPr>
        <w:t>本文件由江苏省园艺标准化技术委员会归口。</w:t>
      </w:r>
    </w:p>
    <w:p w:rsidR="00EF22AF" w:rsidRDefault="00EF22AF" w:rsidP="00EF22AF">
      <w:pPr>
        <w:pStyle w:val="affffb"/>
        <w:ind w:firstLine="420"/>
      </w:pPr>
      <w:r>
        <w:rPr>
          <w:rFonts w:hint="eastAsia"/>
        </w:rPr>
        <w:t>本文件起草单位：江苏丘陵地区镇江农业科学研究所、江苏省农业科学院、江苏省农产品质量检验测试中心、南京金色庄园农产品有限公司。</w:t>
      </w:r>
    </w:p>
    <w:p w:rsidR="00EF22AF" w:rsidRDefault="00EF22AF" w:rsidP="00EF22AF">
      <w:pPr>
        <w:pStyle w:val="affffb"/>
        <w:ind w:firstLine="420"/>
      </w:pPr>
      <w:r>
        <w:rPr>
          <w:rFonts w:hint="eastAsia"/>
        </w:rPr>
        <w:t>本文件主要起草人：黄洁雪、王晓琳、乔玉山、吉沐祥、吴灵敏、吴中平、姚淑伟、杨日盛、李德富、杨晶星、闫晓阳、徐炜枫、刁春友。</w:t>
      </w:r>
    </w:p>
    <w:p w:rsidR="00EF22AF" w:rsidRDefault="00EF22AF" w:rsidP="00EF22AF">
      <w:pPr>
        <w:pStyle w:val="affffb"/>
        <w:ind w:firstLine="420"/>
      </w:pPr>
    </w:p>
    <w:p w:rsidR="00EF22AF" w:rsidRPr="00EF22AF" w:rsidRDefault="00EF22AF" w:rsidP="00EF22AF">
      <w:pPr>
        <w:pStyle w:val="affffb"/>
        <w:ind w:firstLine="420"/>
        <w:sectPr w:rsidR="00EF22AF" w:rsidRPr="00EF22AF" w:rsidSect="00F0236F">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4" w:name="BookMark4"/>
      <w:bookmarkEnd w:id="1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FB001FA1CF14F218BFCDDD8B2CB5086"/>
        </w:placeholder>
      </w:sdtPr>
      <w:sdtContent>
        <w:bookmarkStart w:id="15" w:name="NEW_STAND_NAME" w:displacedByCustomXml="prev"/>
        <w:p w:rsidR="00FF2BAD" w:rsidRDefault="00FF2BAD" w:rsidP="00155467">
          <w:pPr>
            <w:pStyle w:val="afffffffff6"/>
            <w:spacing w:beforeLines="100" w:afterLines="1"/>
          </w:pPr>
          <w:r>
            <w:rPr>
              <w:rFonts w:hint="eastAsia"/>
            </w:rPr>
            <w:t>草莓生产中微生物菌剂（肥）</w:t>
          </w:r>
        </w:p>
        <w:p w:rsidR="00F26B7E" w:rsidRPr="00F26B7E" w:rsidRDefault="00FF2BAD" w:rsidP="00155467">
          <w:pPr>
            <w:pStyle w:val="afffffffff6"/>
            <w:spacing w:beforeLines="1"/>
          </w:pPr>
          <w:r>
            <w:rPr>
              <w:rFonts w:hint="eastAsia"/>
            </w:rPr>
            <w:t>应用技术规程</w:t>
          </w:r>
        </w:p>
      </w:sdtContent>
    </w:sdt>
    <w:bookmarkEnd w:id="15" w:displacedByCustomXml="prev"/>
    <w:p w:rsidR="00E2552F" w:rsidRDefault="00E2552F" w:rsidP="00A77CCB">
      <w:pPr>
        <w:pStyle w:val="afff1"/>
        <w:spacing w:before="312" w:after="312"/>
      </w:pPr>
      <w:bookmarkStart w:id="16" w:name="_Toc17233325"/>
      <w:bookmarkStart w:id="17" w:name="_Toc17233333"/>
      <w:bookmarkStart w:id="18" w:name="_Toc24884211"/>
      <w:bookmarkStart w:id="19" w:name="_Toc24884218"/>
      <w:bookmarkStart w:id="20" w:name="_Toc26648465"/>
      <w:bookmarkStart w:id="21" w:name="_Toc26718930"/>
      <w:bookmarkStart w:id="22" w:name="_Toc26986530"/>
      <w:bookmarkStart w:id="23" w:name="_Toc26986771"/>
      <w:bookmarkStart w:id="24" w:name="_Toc97191423"/>
      <w:bookmarkStart w:id="25" w:name="_Toc155363547"/>
      <w:r>
        <w:rPr>
          <w:rFonts w:hint="eastAsia"/>
        </w:rPr>
        <w:t>范围</w:t>
      </w:r>
      <w:bookmarkEnd w:id="16"/>
      <w:bookmarkEnd w:id="17"/>
      <w:bookmarkEnd w:id="18"/>
      <w:bookmarkEnd w:id="19"/>
      <w:bookmarkEnd w:id="20"/>
      <w:bookmarkEnd w:id="21"/>
      <w:bookmarkEnd w:id="22"/>
      <w:bookmarkEnd w:id="23"/>
      <w:bookmarkEnd w:id="24"/>
      <w:bookmarkEnd w:id="25"/>
    </w:p>
    <w:p w:rsidR="00EF22AF" w:rsidRDefault="00EF22AF" w:rsidP="00EF22AF">
      <w:pPr>
        <w:pStyle w:val="affffb"/>
        <w:ind w:firstLine="420"/>
      </w:pPr>
      <w:bookmarkStart w:id="26" w:name="_Toc17233326"/>
      <w:bookmarkStart w:id="27" w:name="_Toc17233334"/>
      <w:bookmarkStart w:id="28" w:name="_Toc24884212"/>
      <w:bookmarkStart w:id="29" w:name="_Toc24884219"/>
      <w:bookmarkStart w:id="30" w:name="_Toc26648466"/>
      <w:r>
        <w:rPr>
          <w:rFonts w:hint="eastAsia"/>
        </w:rPr>
        <w:t>本文件规定了草莓生产中应用微生物菌剂（肥）的产品要求、环境要求和使用方法，包括通用使用要求以及在种苗繁育和果实生产两个环节的使用操作要求。</w:t>
      </w:r>
    </w:p>
    <w:p w:rsidR="008B0C9C" w:rsidRDefault="00EF22AF" w:rsidP="00EF22AF">
      <w:pPr>
        <w:pStyle w:val="affffb"/>
        <w:ind w:firstLine="420"/>
      </w:pPr>
      <w:r>
        <w:rPr>
          <w:rFonts w:hint="eastAsia"/>
        </w:rPr>
        <w:t>本文件适用于草莓绿色生产中微生物菌剂（肥）的使用。</w:t>
      </w:r>
    </w:p>
    <w:p w:rsidR="00E2552F" w:rsidRDefault="00E2552F" w:rsidP="00A77CCB">
      <w:pPr>
        <w:pStyle w:val="afff1"/>
        <w:spacing w:before="312" w:after="312"/>
      </w:pPr>
      <w:bookmarkStart w:id="31" w:name="_Toc26718931"/>
      <w:bookmarkStart w:id="32" w:name="_Toc26986531"/>
      <w:bookmarkStart w:id="33" w:name="_Toc26986772"/>
      <w:bookmarkStart w:id="34" w:name="_Toc97191424"/>
      <w:bookmarkStart w:id="35" w:name="_Toc155363548"/>
      <w:r>
        <w:rPr>
          <w:rFonts w:hint="eastAsia"/>
        </w:rPr>
        <w:t>规范性引用文件</w:t>
      </w:r>
      <w:bookmarkEnd w:id="26"/>
      <w:bookmarkEnd w:id="27"/>
      <w:bookmarkEnd w:id="28"/>
      <w:bookmarkEnd w:id="29"/>
      <w:bookmarkEnd w:id="30"/>
      <w:bookmarkEnd w:id="31"/>
      <w:bookmarkEnd w:id="32"/>
      <w:bookmarkEnd w:id="33"/>
      <w:bookmarkEnd w:id="34"/>
      <w:bookmarkEnd w:id="35"/>
    </w:p>
    <w:sdt>
      <w:sdtPr>
        <w:rPr>
          <w:rFonts w:hint="eastAsia"/>
        </w:rPr>
        <w:id w:val="715848253"/>
        <w:placeholder>
          <w:docPart w:val="2CF97A2F6C1E48998DB451E05C7AE5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22AF" w:rsidRDefault="00EF22AF" w:rsidP="00EF22AF">
      <w:pPr>
        <w:pStyle w:val="affffb"/>
        <w:ind w:firstLine="420"/>
      </w:pPr>
      <w:r>
        <w:rPr>
          <w:rFonts w:hint="eastAsia"/>
        </w:rPr>
        <w:t>GB 20287</w:t>
      </w:r>
      <w:r>
        <w:t xml:space="preserve"> </w:t>
      </w:r>
      <w:r>
        <w:rPr>
          <w:rFonts w:hint="eastAsia"/>
        </w:rPr>
        <w:t xml:space="preserve"> 农用微生物菌剂</w:t>
      </w:r>
    </w:p>
    <w:p w:rsidR="00EF22AF" w:rsidRDefault="00EF22AF" w:rsidP="00EF22AF">
      <w:pPr>
        <w:pStyle w:val="affffb"/>
        <w:ind w:firstLine="420"/>
      </w:pPr>
      <w:r>
        <w:rPr>
          <w:rFonts w:hint="eastAsia"/>
        </w:rPr>
        <w:t>NY/T 393  绿色食品农药使用准则</w:t>
      </w:r>
    </w:p>
    <w:p w:rsidR="00EF22AF" w:rsidRDefault="00EF22AF" w:rsidP="00EF22AF">
      <w:pPr>
        <w:pStyle w:val="affffb"/>
        <w:ind w:firstLine="420"/>
      </w:pPr>
      <w:r>
        <w:rPr>
          <w:rFonts w:hint="eastAsia"/>
        </w:rPr>
        <w:t>NY</w:t>
      </w:r>
      <w:r w:rsidR="006352F8">
        <w:rPr>
          <w:rFonts w:hint="eastAsia"/>
        </w:rPr>
        <w:t>/T</w:t>
      </w:r>
      <w:r>
        <w:rPr>
          <w:rFonts w:hint="eastAsia"/>
        </w:rPr>
        <w:t xml:space="preserve"> 525  有机肥</w:t>
      </w:r>
    </w:p>
    <w:p w:rsidR="00EF22AF" w:rsidRDefault="00EF22AF" w:rsidP="00EF22AF">
      <w:pPr>
        <w:pStyle w:val="affffb"/>
        <w:ind w:firstLine="420"/>
      </w:pPr>
      <w:r>
        <w:rPr>
          <w:rFonts w:hint="eastAsia"/>
        </w:rPr>
        <w:t>NY 609  有机物料腐熟剂</w:t>
      </w:r>
    </w:p>
    <w:p w:rsidR="00EF22AF" w:rsidRDefault="00EF22AF" w:rsidP="00EF22AF">
      <w:pPr>
        <w:pStyle w:val="affffb"/>
        <w:ind w:firstLine="420"/>
      </w:pPr>
      <w:r>
        <w:rPr>
          <w:rFonts w:hint="eastAsia"/>
        </w:rPr>
        <w:t>NY/T 798  复合微生物肥料</w:t>
      </w:r>
    </w:p>
    <w:p w:rsidR="00EF22AF" w:rsidRDefault="00EF22AF" w:rsidP="00EF22AF">
      <w:pPr>
        <w:pStyle w:val="affffb"/>
        <w:ind w:firstLine="420"/>
      </w:pPr>
      <w:r>
        <w:rPr>
          <w:rFonts w:hint="eastAsia"/>
        </w:rPr>
        <w:t>NY 884  生物有机肥</w:t>
      </w:r>
    </w:p>
    <w:p w:rsidR="00EF22AF" w:rsidRDefault="00EF22AF" w:rsidP="00EF22AF">
      <w:pPr>
        <w:pStyle w:val="affffb"/>
        <w:ind w:firstLine="420"/>
      </w:pPr>
      <w:r>
        <w:rPr>
          <w:rFonts w:hint="eastAsia"/>
        </w:rPr>
        <w:t>NY/T 1535  肥料合理使用准则 微生物肥料</w:t>
      </w:r>
    </w:p>
    <w:p w:rsidR="00EF22AF" w:rsidRDefault="00EF22AF" w:rsidP="00EF22AF">
      <w:pPr>
        <w:pStyle w:val="affffb"/>
        <w:ind w:firstLine="420"/>
      </w:pPr>
      <w:r>
        <w:rPr>
          <w:rFonts w:hint="eastAsia"/>
        </w:rPr>
        <w:t xml:space="preserve">NY/T 3618 </w:t>
      </w:r>
      <w:r>
        <w:t xml:space="preserve"> </w:t>
      </w:r>
      <w:r>
        <w:rPr>
          <w:rFonts w:hint="eastAsia"/>
        </w:rPr>
        <w:t>生物炭基有机肥料</w:t>
      </w:r>
    </w:p>
    <w:p w:rsidR="00EF22AF" w:rsidRDefault="00EF22AF" w:rsidP="00EF22AF">
      <w:pPr>
        <w:pStyle w:val="affffb"/>
        <w:ind w:firstLine="420"/>
      </w:pPr>
      <w:r>
        <w:rPr>
          <w:rFonts w:hint="eastAsia"/>
        </w:rPr>
        <w:t>DB32/T 3426  草莓连作土壤改良技术规程</w:t>
      </w:r>
    </w:p>
    <w:p w:rsidR="00EF22AF" w:rsidRDefault="00EF22AF" w:rsidP="00EF22AF">
      <w:pPr>
        <w:pStyle w:val="affffb"/>
        <w:ind w:firstLine="420"/>
      </w:pPr>
      <w:r>
        <w:rPr>
          <w:rFonts w:hint="eastAsia"/>
        </w:rPr>
        <w:t>DB32</w:t>
      </w:r>
      <w:r w:rsidR="006352F8">
        <w:rPr>
          <w:rFonts w:hint="eastAsia"/>
        </w:rPr>
        <w:t>/</w:t>
      </w:r>
      <w:r>
        <w:rPr>
          <w:rFonts w:hint="eastAsia"/>
        </w:rPr>
        <w:t>T 4133  草莓病虫害绿色防控技术规程</w:t>
      </w:r>
    </w:p>
    <w:p w:rsidR="00B265BC" w:rsidRPr="00E030F9" w:rsidRDefault="00FD59EB" w:rsidP="00FD59EB">
      <w:pPr>
        <w:pStyle w:val="afff1"/>
        <w:spacing w:before="312" w:after="312"/>
      </w:pPr>
      <w:bookmarkStart w:id="36" w:name="_Toc155363549"/>
      <w:bookmarkStart w:id="37" w:name="_Toc97191425"/>
      <w:bookmarkStart w:id="38" w:name="_Toc155363550"/>
      <w:bookmarkEnd w:id="36"/>
      <w:r>
        <w:rPr>
          <w:rFonts w:hint="eastAsia"/>
          <w:szCs w:val="21"/>
        </w:rPr>
        <w:t>术语和定义</w:t>
      </w:r>
      <w:bookmarkEnd w:id="37"/>
      <w:bookmarkEnd w:id="38"/>
    </w:p>
    <w:bookmarkStart w:id="39" w:name="_Toc26986532" w:displacedByCustomXml="next"/>
    <w:bookmarkEnd w:id="39" w:displacedByCustomXml="next"/>
    <w:sdt>
      <w:sdtPr>
        <w:id w:val="-1909835108"/>
        <w:placeholder>
          <w:docPart w:val="8546C3368EC34E70B27B166CDCC843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F22AF" w:rsidP="00BA263B">
          <w:pPr>
            <w:pStyle w:val="affffb"/>
            <w:ind w:firstLine="420"/>
          </w:pPr>
          <w:r>
            <w:t>下列术语和定义适用于本文件。</w:t>
          </w:r>
        </w:p>
      </w:sdtContent>
    </w:sdt>
    <w:p w:rsidR="00EF22AF" w:rsidRPr="00EF22AF" w:rsidRDefault="00EF22AF" w:rsidP="00EF22AF">
      <w:pPr>
        <w:pStyle w:val="afffffffffff3"/>
        <w:ind w:left="420" w:hangingChars="200" w:hanging="420"/>
        <w:rPr>
          <w:rFonts w:ascii="黑体" w:eastAsia="黑体" w:hAnsi="黑体"/>
        </w:rPr>
      </w:pPr>
      <w:r w:rsidRPr="00EF22AF">
        <w:rPr>
          <w:rFonts w:ascii="黑体" w:eastAsia="黑体" w:hAnsi="黑体"/>
        </w:rPr>
        <w:br/>
      </w:r>
      <w:r w:rsidRPr="00EF22AF">
        <w:rPr>
          <w:rFonts w:ascii="黑体" w:eastAsia="黑体" w:hAnsi="黑体" w:hint="eastAsia"/>
        </w:rPr>
        <w:t>农用微生物菌剂 microbial inoculants in agriculture</w:t>
      </w:r>
    </w:p>
    <w:p w:rsidR="00EF22AF" w:rsidRDefault="00EF22AF" w:rsidP="00EF22AF">
      <w:pPr>
        <w:pStyle w:val="affffb"/>
        <w:ind w:firstLine="420"/>
      </w:pPr>
      <w:r>
        <w:rPr>
          <w:rFonts w:hint="eastAsia"/>
        </w:rPr>
        <w:t>目标微生物（有效菌）经过工业化生产增殖，经浓缩、稀释或载体吸附而成的应用于农业生产的活菌制剂。按内含的微生物种类及其作用机理分为根瘤菌菌剂、光合细菌菌剂、菌根菌菌剂、溶磷菌菌剂、硅酸盐菌剂、固氮菌菌剂、植物促生菌剂、提高作物抗逆性菌剂、土壤修复菌剂和有机物料腐熟剂等。产品按剂型分为液体、粉剂、颗粒等。</w:t>
      </w:r>
    </w:p>
    <w:p w:rsidR="00EF22AF" w:rsidRDefault="00EF22AF" w:rsidP="00EF22AF">
      <w:pPr>
        <w:pStyle w:val="affffb"/>
        <w:ind w:firstLine="420"/>
      </w:pPr>
      <w:r>
        <w:rPr>
          <w:rFonts w:hint="eastAsia"/>
        </w:rPr>
        <w:t>[来源：GB 20287，3.1和GB/T 41727，3.1，有修改]</w:t>
      </w:r>
    </w:p>
    <w:p w:rsidR="00EF22AF" w:rsidRPr="00EF22AF" w:rsidRDefault="00EF22AF" w:rsidP="00EF22AF">
      <w:pPr>
        <w:pStyle w:val="afffffffffff3"/>
        <w:ind w:left="420" w:hangingChars="200" w:hanging="420"/>
        <w:rPr>
          <w:rFonts w:ascii="黑体" w:eastAsia="黑体" w:hAnsi="黑体"/>
        </w:rPr>
      </w:pPr>
      <w:r w:rsidRPr="00EF22AF">
        <w:rPr>
          <w:rFonts w:ascii="黑体" w:eastAsia="黑体" w:hAnsi="黑体"/>
        </w:rPr>
        <w:br/>
      </w:r>
      <w:r w:rsidRPr="00EF22AF">
        <w:rPr>
          <w:rFonts w:ascii="黑体" w:eastAsia="黑体" w:hAnsi="黑体" w:hint="eastAsia"/>
        </w:rPr>
        <w:t>生物有机肥 microbial organic fertilizers</w:t>
      </w:r>
    </w:p>
    <w:p w:rsidR="00EF22AF" w:rsidRDefault="00EF22AF" w:rsidP="00EF22AF">
      <w:pPr>
        <w:pStyle w:val="affffb"/>
        <w:ind w:firstLine="420"/>
      </w:pPr>
      <w:r>
        <w:rPr>
          <w:rFonts w:hint="eastAsia"/>
        </w:rPr>
        <w:t>特定功能微生物与经无害化处理、腐熟的有机物料如动植物残体（主要为畜禽粪便、农作物秸秆等）复合制成的兼具微生物肥料和有机肥效应的肥料。产品按剂型分为粉剂和颗粒两种。</w:t>
      </w:r>
    </w:p>
    <w:p w:rsidR="00EF22AF" w:rsidRDefault="00EF22AF" w:rsidP="00EF22AF">
      <w:pPr>
        <w:pStyle w:val="affffb"/>
        <w:ind w:firstLine="420"/>
      </w:pPr>
      <w:r>
        <w:rPr>
          <w:rFonts w:hint="eastAsia"/>
        </w:rPr>
        <w:t>[来源：NY 884，3.1，有修改]</w:t>
      </w:r>
    </w:p>
    <w:p w:rsidR="00EF22AF" w:rsidRPr="00EF22AF" w:rsidRDefault="00EF22AF" w:rsidP="00EF22AF">
      <w:pPr>
        <w:pStyle w:val="afffffffffff3"/>
        <w:ind w:left="420" w:hangingChars="200" w:hanging="420"/>
        <w:rPr>
          <w:rFonts w:ascii="黑体" w:eastAsia="黑体" w:hAnsi="黑体"/>
        </w:rPr>
      </w:pPr>
      <w:r w:rsidRPr="00EF22AF">
        <w:rPr>
          <w:rFonts w:ascii="黑体" w:eastAsia="黑体" w:hAnsi="黑体"/>
        </w:rPr>
        <w:lastRenderedPageBreak/>
        <w:br/>
      </w:r>
      <w:r w:rsidRPr="00EF22AF">
        <w:rPr>
          <w:rFonts w:ascii="黑体" w:eastAsia="黑体" w:hAnsi="黑体" w:hint="eastAsia"/>
        </w:rPr>
        <w:t>复合微生物肥 compound microbial fertilizers</w:t>
      </w:r>
    </w:p>
    <w:p w:rsidR="00EF22AF" w:rsidRDefault="00EF22AF" w:rsidP="00EF22AF">
      <w:pPr>
        <w:pStyle w:val="affffb"/>
        <w:ind w:firstLine="420"/>
      </w:pPr>
      <w:r>
        <w:rPr>
          <w:rFonts w:hint="eastAsia"/>
        </w:rPr>
        <w:t>特定功能微生物与营养物质复合而成，能提供、保持或改善植物营养，提高农产品产量或改善农产品品质的活体微生物制品。产品按剂型分为液体、粉剂、颗粒等。</w:t>
      </w:r>
    </w:p>
    <w:p w:rsidR="00EF22AF" w:rsidRDefault="00EF22AF" w:rsidP="00EF22AF">
      <w:pPr>
        <w:pStyle w:val="affffb"/>
        <w:ind w:firstLine="420"/>
      </w:pPr>
      <w:r>
        <w:rPr>
          <w:rFonts w:hint="eastAsia"/>
        </w:rPr>
        <w:t>[来源：GB/T 41727，3.1，有修改]</w:t>
      </w:r>
    </w:p>
    <w:p w:rsidR="00EF22AF" w:rsidRPr="00EF22AF" w:rsidRDefault="00EF22AF" w:rsidP="00EF22AF">
      <w:pPr>
        <w:pStyle w:val="afffffffffff3"/>
        <w:ind w:left="420" w:hangingChars="200" w:hanging="420"/>
        <w:rPr>
          <w:rFonts w:ascii="黑体" w:eastAsia="黑体" w:hAnsi="黑体"/>
        </w:rPr>
      </w:pPr>
      <w:r w:rsidRPr="00EF22AF">
        <w:rPr>
          <w:rFonts w:ascii="黑体" w:eastAsia="黑体" w:hAnsi="黑体"/>
        </w:rPr>
        <w:br/>
      </w:r>
      <w:r w:rsidRPr="00EF22AF">
        <w:rPr>
          <w:rFonts w:ascii="黑体" w:eastAsia="黑体" w:hAnsi="黑体" w:hint="eastAsia"/>
        </w:rPr>
        <w:t>有机物料 organic materials</w:t>
      </w:r>
    </w:p>
    <w:p w:rsidR="00EF22AF" w:rsidRDefault="00EF22AF" w:rsidP="00EF22AF">
      <w:pPr>
        <w:pStyle w:val="affffb"/>
        <w:ind w:firstLine="420"/>
      </w:pPr>
      <w:r>
        <w:rPr>
          <w:rFonts w:hint="eastAsia"/>
        </w:rPr>
        <w:t>农作物秸秆、谷物颖壳等未腐熟的有机废弃物、油料作物种子榨油后产生的残渣（籽粕）、种植食用菌产生的菇渣以及专门种植的农作物或绿肥的青苗等植物本体，不包括畜禽粪便、养殖废水、动物残体以及人粪尿等有机废弃物。</w:t>
      </w:r>
    </w:p>
    <w:p w:rsidR="00EF22AF" w:rsidRDefault="00EF22AF" w:rsidP="00EF22AF">
      <w:pPr>
        <w:pStyle w:val="affffb"/>
        <w:ind w:firstLine="420"/>
      </w:pPr>
      <w:r>
        <w:rPr>
          <w:rFonts w:hint="eastAsia"/>
        </w:rPr>
        <w:t>[来源：DB32/T 4309，3.2]</w:t>
      </w:r>
    </w:p>
    <w:p w:rsidR="00EF22AF" w:rsidRPr="00D93A1D" w:rsidRDefault="00EF22AF" w:rsidP="00EF22AF">
      <w:pPr>
        <w:pStyle w:val="afff1"/>
        <w:spacing w:before="312" w:after="312"/>
      </w:pPr>
      <w:bookmarkStart w:id="40" w:name="_Toc155363551"/>
      <w:r>
        <w:rPr>
          <w:rFonts w:hint="eastAsia"/>
        </w:rPr>
        <w:t>产品</w:t>
      </w:r>
      <w:r>
        <w:t>要求</w:t>
      </w:r>
      <w:bookmarkEnd w:id="40"/>
    </w:p>
    <w:p w:rsidR="00EF22AF" w:rsidRPr="00D93A1D" w:rsidRDefault="00EF22AF" w:rsidP="00EF22AF">
      <w:pPr>
        <w:pStyle w:val="afff2"/>
        <w:spacing w:before="156" w:after="156"/>
        <w:rPr>
          <w:rFonts w:ascii="Times New Roman"/>
        </w:rPr>
      </w:pPr>
      <w:r w:rsidRPr="00D93A1D">
        <w:rPr>
          <w:rFonts w:ascii="Times New Roman"/>
        </w:rPr>
        <w:t>产品选择</w:t>
      </w:r>
    </w:p>
    <w:p w:rsidR="00EF22AF" w:rsidRPr="00D93A1D" w:rsidRDefault="00EF22AF" w:rsidP="00EF22AF">
      <w:pPr>
        <w:pStyle w:val="affffb"/>
        <w:ind w:firstLine="420"/>
      </w:pPr>
      <w:r w:rsidRPr="00D93A1D">
        <w:t>依据腐熟有机物料、提高土壤养分供应能力、改善土壤物</w:t>
      </w:r>
      <w:r>
        <w:rPr>
          <w:rFonts w:hint="eastAsia"/>
        </w:rPr>
        <w:t>化</w:t>
      </w:r>
      <w:r w:rsidRPr="00D93A1D">
        <w:t>生性质、促进植物生长、增强植物抗逆性等使用目的选择正规厂家生</w:t>
      </w:r>
      <w:r>
        <w:t>产的合格产品</w:t>
      </w:r>
      <w:r w:rsidRPr="00D93A1D">
        <w:t>。</w:t>
      </w:r>
      <w:r>
        <w:t>农用</w:t>
      </w:r>
      <w:r w:rsidRPr="000142D9">
        <w:rPr>
          <w:rFonts w:hint="eastAsia"/>
        </w:rPr>
        <w:t>微生物菌剂应选择符合GB 20287，复合微生物肥料应选择符合NY/T 798，生物有机肥应选择</w:t>
      </w:r>
      <w:r w:rsidRPr="001D769C">
        <w:rPr>
          <w:rFonts w:hint="eastAsia"/>
        </w:rPr>
        <w:t>符合</w:t>
      </w:r>
      <w:r w:rsidRPr="000142D9">
        <w:rPr>
          <w:rFonts w:hint="eastAsia"/>
        </w:rPr>
        <w:t>NY 884，有机物料腐熟剂应选择符合NY 609</w:t>
      </w:r>
      <w:r>
        <w:rPr>
          <w:rFonts w:hint="eastAsia"/>
        </w:rPr>
        <w:t>。配合使用的有机肥</w:t>
      </w:r>
      <w:r w:rsidRPr="000142D9">
        <w:rPr>
          <w:rFonts w:hint="eastAsia"/>
        </w:rPr>
        <w:t>应选择符合</w:t>
      </w:r>
      <w:r>
        <w:rPr>
          <w:rFonts w:hint="eastAsia"/>
        </w:rPr>
        <w:t>NY 525，生物炭基有机肥料应选择符合NY/T 3618，</w:t>
      </w:r>
      <w:r w:rsidRPr="000142D9">
        <w:rPr>
          <w:rFonts w:hint="eastAsia"/>
        </w:rPr>
        <w:t>其他类产品</w:t>
      </w:r>
      <w:r>
        <w:rPr>
          <w:rFonts w:hint="eastAsia"/>
        </w:rPr>
        <w:t>应</w:t>
      </w:r>
      <w:r w:rsidRPr="000142D9">
        <w:rPr>
          <w:rFonts w:hint="eastAsia"/>
        </w:rPr>
        <w:t>符合相应的产品标准。</w:t>
      </w:r>
    </w:p>
    <w:p w:rsidR="00EF22AF" w:rsidRPr="00D93A1D" w:rsidRDefault="00EF22AF" w:rsidP="00EF22AF">
      <w:pPr>
        <w:pStyle w:val="afff2"/>
        <w:spacing w:before="156" w:after="156"/>
        <w:rPr>
          <w:rFonts w:ascii="Times New Roman"/>
        </w:rPr>
      </w:pPr>
      <w:r w:rsidRPr="00D93A1D">
        <w:rPr>
          <w:rFonts w:ascii="Times New Roman"/>
        </w:rPr>
        <w:t>产品贮存</w:t>
      </w:r>
    </w:p>
    <w:p w:rsidR="00EF22AF" w:rsidRPr="00D93A1D" w:rsidRDefault="00EF22AF" w:rsidP="00EF22AF">
      <w:pPr>
        <w:pStyle w:val="affffb"/>
        <w:ind w:firstLine="420"/>
      </w:pPr>
      <w:r>
        <w:rPr>
          <w:rFonts w:hint="eastAsia"/>
        </w:rPr>
        <w:t>应符合</w:t>
      </w:r>
      <w:r w:rsidRPr="000142D9">
        <w:t>NY/T 1535</w:t>
      </w:r>
      <w:r>
        <w:t>规定</w:t>
      </w:r>
      <w:r>
        <w:rPr>
          <w:rFonts w:hint="eastAsia"/>
        </w:rPr>
        <w:t>，在阴凉、</w:t>
      </w:r>
      <w:r w:rsidRPr="001D769C">
        <w:rPr>
          <w:rFonts w:hint="eastAsia"/>
        </w:rPr>
        <w:t>避光、干</w:t>
      </w:r>
      <w:r>
        <w:rPr>
          <w:rFonts w:hint="eastAsia"/>
        </w:rPr>
        <w:t>燥、通风的条件存放；</w:t>
      </w:r>
      <w:r w:rsidR="00030218">
        <w:rPr>
          <w:rFonts w:hint="eastAsia"/>
        </w:rPr>
        <w:t>不应</w:t>
      </w:r>
      <w:r w:rsidRPr="000142D9">
        <w:rPr>
          <w:rFonts w:hint="eastAsia"/>
        </w:rPr>
        <w:t>露天堆放。</w:t>
      </w:r>
    </w:p>
    <w:p w:rsidR="00EF22AF" w:rsidRDefault="00EF22AF" w:rsidP="00EF22AF">
      <w:pPr>
        <w:pStyle w:val="afff1"/>
        <w:spacing w:before="312" w:after="312"/>
      </w:pPr>
      <w:bookmarkStart w:id="41" w:name="_Toc155363552"/>
      <w:r>
        <w:rPr>
          <w:rFonts w:hint="eastAsia"/>
        </w:rPr>
        <w:t>环境要求</w:t>
      </w:r>
      <w:bookmarkEnd w:id="41"/>
    </w:p>
    <w:p w:rsidR="00EF22AF" w:rsidRPr="00D93A1D" w:rsidRDefault="00EF22AF" w:rsidP="00EF22AF">
      <w:pPr>
        <w:pStyle w:val="afff2"/>
        <w:spacing w:before="156" w:after="156"/>
      </w:pPr>
      <w:r w:rsidRPr="00D93A1D">
        <w:t>温度</w:t>
      </w:r>
    </w:p>
    <w:p w:rsidR="00EF22AF" w:rsidRPr="00D93A1D" w:rsidRDefault="00EF22AF" w:rsidP="00EF22AF">
      <w:pPr>
        <w:pStyle w:val="affffb"/>
        <w:ind w:firstLine="420"/>
      </w:pPr>
      <w:r w:rsidRPr="00D93A1D">
        <w:t>土壤或根部使用，适宜土壤</w:t>
      </w:r>
      <w:r>
        <w:t>温度</w:t>
      </w:r>
      <w:r w:rsidRPr="00D93A1D">
        <w:t>为15</w:t>
      </w:r>
      <w:r>
        <w:rPr>
          <w:rFonts w:hint="eastAsia"/>
        </w:rPr>
        <w:t xml:space="preserve"> </w:t>
      </w:r>
      <w:r w:rsidRPr="00D93A1D">
        <w:t>℃</w:t>
      </w:r>
      <w:r w:rsidRPr="00D93A1D">
        <w:t>～30</w:t>
      </w:r>
      <w:r>
        <w:rPr>
          <w:rFonts w:hint="eastAsia"/>
        </w:rPr>
        <w:t xml:space="preserve"> </w:t>
      </w:r>
      <w:r w:rsidRPr="00D93A1D">
        <w:t>℃</w:t>
      </w:r>
      <w:r w:rsidRPr="00D93A1D">
        <w:t>，不</w:t>
      </w:r>
      <w:r w:rsidR="00F0236F">
        <w:rPr>
          <w:rFonts w:hint="eastAsia"/>
        </w:rPr>
        <w:t>应</w:t>
      </w:r>
      <w:r w:rsidRPr="00D93A1D">
        <w:t>低于5</w:t>
      </w:r>
      <w:r w:rsidR="00B277D2">
        <w:rPr>
          <w:rFonts w:hint="eastAsia"/>
        </w:rPr>
        <w:t xml:space="preserve"> </w:t>
      </w:r>
      <w:r w:rsidRPr="00D93A1D">
        <w:t>℃</w:t>
      </w:r>
      <w:r w:rsidRPr="00D93A1D">
        <w:t>或高于35</w:t>
      </w:r>
      <w:r>
        <w:rPr>
          <w:rFonts w:hint="eastAsia"/>
        </w:rPr>
        <w:t xml:space="preserve"> </w:t>
      </w:r>
      <w:r w:rsidRPr="00D93A1D">
        <w:t>℃</w:t>
      </w:r>
      <w:r>
        <w:rPr>
          <w:rFonts w:hint="eastAsia"/>
        </w:rPr>
        <w:t>，</w:t>
      </w:r>
      <w:r>
        <w:t>耐高温闷棚菌除外</w:t>
      </w:r>
      <w:r w:rsidRPr="00D93A1D">
        <w:t>。</w:t>
      </w:r>
      <w:r>
        <w:t>喷雾时</w:t>
      </w:r>
      <w:r>
        <w:rPr>
          <w:rFonts w:hint="eastAsia"/>
        </w:rPr>
        <w:t>，</w:t>
      </w:r>
      <w:r w:rsidRPr="00D93A1D">
        <w:t>适宜空气温度为25</w:t>
      </w:r>
      <w:r>
        <w:rPr>
          <w:rFonts w:hint="eastAsia"/>
        </w:rPr>
        <w:t xml:space="preserve"> </w:t>
      </w:r>
      <w:r w:rsidRPr="00D93A1D">
        <w:t>℃</w:t>
      </w:r>
      <w:r w:rsidRPr="00D93A1D">
        <w:t>～30</w:t>
      </w:r>
      <w:r>
        <w:rPr>
          <w:rFonts w:hint="eastAsia"/>
        </w:rPr>
        <w:t xml:space="preserve"> </w:t>
      </w:r>
      <w:r w:rsidRPr="00D93A1D">
        <w:t>℃</w:t>
      </w:r>
      <w:r w:rsidRPr="00D93A1D">
        <w:t>。</w:t>
      </w:r>
    </w:p>
    <w:p w:rsidR="00EF22AF" w:rsidRPr="00D93A1D" w:rsidRDefault="00EF22AF" w:rsidP="00EF22AF">
      <w:pPr>
        <w:pStyle w:val="afff2"/>
        <w:spacing w:before="156" w:after="156"/>
      </w:pPr>
      <w:r w:rsidRPr="00D93A1D">
        <w:t>湿度</w:t>
      </w:r>
    </w:p>
    <w:p w:rsidR="00EF22AF" w:rsidRPr="00D93A1D" w:rsidRDefault="00EF22AF" w:rsidP="00EF22AF">
      <w:pPr>
        <w:pStyle w:val="affffb"/>
        <w:ind w:firstLine="420"/>
      </w:pPr>
      <w:r w:rsidRPr="00D93A1D">
        <w:t>土壤或根部使用，土壤</w:t>
      </w:r>
      <w:r w:rsidR="00F0236F">
        <w:rPr>
          <w:rFonts w:hint="eastAsia"/>
        </w:rPr>
        <w:t>应</w:t>
      </w:r>
      <w:r w:rsidRPr="00D93A1D">
        <w:t>保持一定的湿度，</w:t>
      </w:r>
      <w:r w:rsidRPr="00FF3407">
        <w:t>土壤含水量</w:t>
      </w:r>
      <w:r w:rsidRPr="00D93A1D">
        <w:t>30%</w:t>
      </w:r>
      <w:r w:rsidRPr="00FF3407">
        <w:t>～</w:t>
      </w:r>
      <w:r w:rsidRPr="00D93A1D">
        <w:t>45%。叶面喷施12</w:t>
      </w:r>
      <w:r>
        <w:t xml:space="preserve"> </w:t>
      </w:r>
      <w:r w:rsidRPr="00D93A1D">
        <w:t>h内遇暴雨冲刷应</w:t>
      </w:r>
      <w:r>
        <w:rPr>
          <w:rFonts w:hint="eastAsia"/>
        </w:rPr>
        <w:t>再次</w:t>
      </w:r>
      <w:r w:rsidRPr="00D93A1D">
        <w:t>喷施。</w:t>
      </w:r>
    </w:p>
    <w:p w:rsidR="00EF22AF" w:rsidRPr="00D93A1D" w:rsidRDefault="00EF22AF" w:rsidP="00EF22AF">
      <w:pPr>
        <w:pStyle w:val="afff2"/>
        <w:spacing w:before="156" w:after="156"/>
      </w:pPr>
      <w:r w:rsidRPr="00D93A1D">
        <w:t>土壤pH</w:t>
      </w:r>
    </w:p>
    <w:p w:rsidR="00EF22AF" w:rsidRDefault="00EF22AF" w:rsidP="00EF22AF">
      <w:pPr>
        <w:pStyle w:val="affffb"/>
        <w:ind w:firstLine="420"/>
      </w:pPr>
      <w:r w:rsidRPr="00D93A1D">
        <w:t>适宜</w:t>
      </w:r>
      <w:r w:rsidR="00B277D2">
        <w:t>pH</w:t>
      </w:r>
      <w:r w:rsidRPr="00D93A1D">
        <w:t>为</w:t>
      </w:r>
      <w:r>
        <w:t>5</w:t>
      </w:r>
      <w:r>
        <w:rPr>
          <w:rFonts w:hint="eastAsia"/>
        </w:rPr>
        <w:t>.</w:t>
      </w:r>
      <w:r>
        <w:t>5</w:t>
      </w:r>
      <w:r w:rsidRPr="00FF3407">
        <w:t>～</w:t>
      </w:r>
      <w:r>
        <w:rPr>
          <w:rFonts w:hint="eastAsia"/>
        </w:rPr>
        <w:t>6.5</w:t>
      </w:r>
      <w:r w:rsidRPr="00D93A1D">
        <w:t>，pH不适宜的应先行土壤改良。</w:t>
      </w:r>
    </w:p>
    <w:p w:rsidR="00EF22AF" w:rsidRPr="00D93A1D" w:rsidRDefault="00EF22AF" w:rsidP="00EF22AF">
      <w:pPr>
        <w:pStyle w:val="afff2"/>
        <w:spacing w:before="156" w:after="156"/>
      </w:pPr>
      <w:r w:rsidRPr="00D93A1D">
        <w:t>土壤</w:t>
      </w:r>
      <w:r>
        <w:rPr>
          <w:rFonts w:hint="eastAsia"/>
        </w:rPr>
        <w:t>含盐量</w:t>
      </w:r>
    </w:p>
    <w:p w:rsidR="00EF22AF" w:rsidRDefault="00EF22AF" w:rsidP="00EF22AF">
      <w:pPr>
        <w:pStyle w:val="affffb"/>
        <w:ind w:firstLine="420"/>
      </w:pPr>
      <w:r>
        <w:t>土壤含盐量超过</w:t>
      </w:r>
      <w:r>
        <w:rPr>
          <w:rFonts w:hint="eastAsia"/>
        </w:rPr>
        <w:t>0.05%时，</w:t>
      </w:r>
      <w:r>
        <w:t>应先行土壤改良</w:t>
      </w:r>
      <w:r w:rsidRPr="00D93A1D">
        <w:t>。</w:t>
      </w:r>
    </w:p>
    <w:p w:rsidR="00EF22AF" w:rsidRPr="00D93A1D" w:rsidRDefault="00EF22AF" w:rsidP="00EF22AF">
      <w:pPr>
        <w:pStyle w:val="afff2"/>
        <w:spacing w:before="156" w:after="156"/>
        <w:rPr>
          <w:rFonts w:ascii="Times New Roman"/>
        </w:rPr>
      </w:pPr>
      <w:r w:rsidRPr="00D93A1D">
        <w:rPr>
          <w:rFonts w:ascii="Times New Roman"/>
        </w:rPr>
        <w:t>避免强光</w:t>
      </w:r>
    </w:p>
    <w:p w:rsidR="00EF22AF" w:rsidRPr="00536EC5" w:rsidRDefault="00EF22AF" w:rsidP="00EF22AF">
      <w:pPr>
        <w:pStyle w:val="affffb"/>
        <w:ind w:firstLine="420"/>
      </w:pPr>
      <w:r w:rsidRPr="00D93A1D">
        <w:t>在喷施前注意天气情况，避免强光和喷施后长时间暴晒，选择阴天或临近下雨前喷施效果最佳</w:t>
      </w:r>
      <w:r>
        <w:rPr>
          <w:rFonts w:hint="eastAsia"/>
        </w:rPr>
        <w:t>，以傍晚喷施为宜</w:t>
      </w:r>
      <w:r w:rsidRPr="00D93A1D">
        <w:t>。垄面撒施后应覆盖地膜，穴施或深翻施入应达土层10</w:t>
      </w:r>
      <w:r>
        <w:rPr>
          <w:rFonts w:hint="eastAsia"/>
        </w:rPr>
        <w:t xml:space="preserve"> cm</w:t>
      </w:r>
      <w:r w:rsidRPr="00D93A1D">
        <w:t>～20</w:t>
      </w:r>
      <w:r>
        <w:rPr>
          <w:rFonts w:hint="eastAsia"/>
        </w:rPr>
        <w:t xml:space="preserve"> </w:t>
      </w:r>
      <w:r w:rsidRPr="00D93A1D">
        <w:t>cm处。</w:t>
      </w:r>
    </w:p>
    <w:p w:rsidR="00EF22AF" w:rsidRDefault="00EF22AF" w:rsidP="00EF22AF">
      <w:pPr>
        <w:pStyle w:val="afff1"/>
        <w:spacing w:before="312" w:after="312"/>
      </w:pPr>
      <w:bookmarkStart w:id="42" w:name="_Toc155363553"/>
      <w:r>
        <w:rPr>
          <w:rFonts w:hint="eastAsia"/>
        </w:rPr>
        <w:lastRenderedPageBreak/>
        <w:t>使用方法</w:t>
      </w:r>
      <w:bookmarkEnd w:id="42"/>
    </w:p>
    <w:p w:rsidR="00EF22AF" w:rsidRPr="00D93A1D" w:rsidRDefault="00EF22AF" w:rsidP="00EF22AF">
      <w:pPr>
        <w:pStyle w:val="afff2"/>
        <w:spacing w:before="156" w:after="156"/>
      </w:pPr>
      <w:r>
        <w:rPr>
          <w:rFonts w:hint="eastAsia"/>
        </w:rPr>
        <w:t>通用使用要求</w:t>
      </w:r>
    </w:p>
    <w:p w:rsidR="00EF22AF" w:rsidRPr="002F69A2" w:rsidRDefault="00EF22AF" w:rsidP="00EF22AF">
      <w:pPr>
        <w:pStyle w:val="affffb"/>
        <w:ind w:firstLine="420"/>
      </w:pPr>
      <w:r w:rsidRPr="00853F8B">
        <w:t>在使用过程中避免与对目的微生物有杀灭作用的农药共用；避免与过酸、过碱</w:t>
      </w:r>
      <w:r w:rsidRPr="00853F8B">
        <w:rPr>
          <w:rFonts w:hint="eastAsia"/>
        </w:rPr>
        <w:t>、</w:t>
      </w:r>
      <w:r w:rsidRPr="00853F8B">
        <w:t>过盐的肥料共用</w:t>
      </w:r>
      <w:r w:rsidRPr="00853F8B">
        <w:rPr>
          <w:rFonts w:hint="eastAsia"/>
        </w:rPr>
        <w:t>；</w:t>
      </w:r>
      <w:r>
        <w:rPr>
          <w:rFonts w:hint="eastAsia"/>
        </w:rPr>
        <w:t>土施时配施有机物料或有机肥；</w:t>
      </w:r>
      <w:r w:rsidRPr="00853F8B">
        <w:rPr>
          <w:rFonts w:hint="eastAsia"/>
        </w:rPr>
        <w:t>叶面喷施时配施氨基酸、黄腐酸等有机肥料</w:t>
      </w:r>
      <w:r>
        <w:rPr>
          <w:rFonts w:hint="eastAsia"/>
        </w:rPr>
        <w:t>；条</w:t>
      </w:r>
      <w:r w:rsidRPr="00D93A1D">
        <w:t>施时施于定植穴位置且与周边土壤翻拌均匀；垄面撒施时则应尽量集中于根周范围；喷</w:t>
      </w:r>
      <w:r>
        <w:rPr>
          <w:rFonts w:hint="eastAsia"/>
        </w:rPr>
        <w:t>雾或浇</w:t>
      </w:r>
      <w:r w:rsidRPr="00D93A1D">
        <w:t>根时应整株喷</w:t>
      </w:r>
      <w:r>
        <w:t>到并保证植株根颈部充分接触；叶面喷施应均匀</w:t>
      </w:r>
      <w:r>
        <w:rPr>
          <w:rFonts w:hint="eastAsia"/>
        </w:rPr>
        <w:t>；</w:t>
      </w:r>
      <w:r w:rsidRPr="00D93A1D">
        <w:t>微生物肥料应于需肥高峰期前5</w:t>
      </w:r>
      <w:r>
        <w:rPr>
          <w:rFonts w:hint="eastAsia"/>
        </w:rPr>
        <w:t xml:space="preserve"> </w:t>
      </w:r>
      <w:r w:rsidRPr="00D93A1D">
        <w:t>d～10</w:t>
      </w:r>
      <w:r>
        <w:rPr>
          <w:rFonts w:hint="eastAsia"/>
        </w:rPr>
        <w:t xml:space="preserve"> </w:t>
      </w:r>
      <w:r w:rsidRPr="00D93A1D">
        <w:t>d施用，</w:t>
      </w:r>
      <w:r>
        <w:rPr>
          <w:rFonts w:hint="eastAsia"/>
        </w:rPr>
        <w:t>具有促生抗逆作用的微生物菌剂</w:t>
      </w:r>
      <w:r w:rsidRPr="00D93A1D">
        <w:t>应于病害发生前施用，并连续施用3次，间隔1周。</w:t>
      </w:r>
      <w:r>
        <w:t>种苗繁育环节和果实生产环节中</w:t>
      </w:r>
      <w:r w:rsidRPr="005F6F0B">
        <w:rPr>
          <w:rFonts w:ascii="Times New Roman" w:hint="eastAsia"/>
          <w:kern w:val="2"/>
          <w:szCs w:val="24"/>
        </w:rPr>
        <w:t>微生物菌剂（肥）的选择及示例使用方法</w:t>
      </w:r>
      <w:r>
        <w:rPr>
          <w:rFonts w:ascii="Times New Roman" w:hint="eastAsia"/>
          <w:kern w:val="2"/>
          <w:szCs w:val="24"/>
        </w:rPr>
        <w:t>分别见</w:t>
      </w:r>
      <w:r w:rsidRPr="005F6F0B">
        <w:rPr>
          <w:rFonts w:ascii="Times New Roman" w:hint="eastAsia"/>
          <w:kern w:val="2"/>
          <w:szCs w:val="24"/>
        </w:rPr>
        <w:t>附录</w:t>
      </w:r>
      <w:r w:rsidRPr="005F6F0B">
        <w:rPr>
          <w:rFonts w:ascii="Times New Roman" w:hint="eastAsia"/>
          <w:kern w:val="2"/>
          <w:szCs w:val="24"/>
        </w:rPr>
        <w:t>A</w:t>
      </w:r>
      <w:r>
        <w:rPr>
          <w:rFonts w:ascii="Times New Roman" w:hint="eastAsia"/>
          <w:kern w:val="2"/>
          <w:szCs w:val="24"/>
        </w:rPr>
        <w:t>和附录</w:t>
      </w:r>
      <w:r>
        <w:rPr>
          <w:rFonts w:ascii="Times New Roman" w:hint="eastAsia"/>
          <w:kern w:val="2"/>
          <w:szCs w:val="24"/>
        </w:rPr>
        <w:t>B</w:t>
      </w:r>
      <w:r>
        <w:rPr>
          <w:rFonts w:hint="eastAsia"/>
        </w:rPr>
        <w:t>。</w:t>
      </w:r>
    </w:p>
    <w:p w:rsidR="00EF22AF" w:rsidRPr="00A16FF0" w:rsidRDefault="00EF22AF" w:rsidP="00EF22AF">
      <w:pPr>
        <w:pStyle w:val="afff2"/>
        <w:spacing w:before="156" w:after="156"/>
      </w:pPr>
      <w:r w:rsidRPr="00A16FF0">
        <w:rPr>
          <w:rFonts w:hint="eastAsia"/>
        </w:rPr>
        <w:t>种苗</w:t>
      </w:r>
      <w:r w:rsidRPr="00A16FF0">
        <w:t>繁育环节</w:t>
      </w:r>
    </w:p>
    <w:p w:rsidR="00EF22AF" w:rsidRPr="00D93A1D" w:rsidRDefault="00EF22AF" w:rsidP="00EF22AF">
      <w:pPr>
        <w:pStyle w:val="afff3"/>
        <w:spacing w:before="156" w:after="156"/>
      </w:pPr>
      <w:r>
        <w:t>母苗定植前</w:t>
      </w:r>
    </w:p>
    <w:p w:rsidR="00EF22AF" w:rsidRDefault="00EF22AF" w:rsidP="00EF22AF">
      <w:pPr>
        <w:pStyle w:val="affffb"/>
        <w:ind w:firstLine="420"/>
      </w:pPr>
      <w:r>
        <w:t>土壤或基质处理</w:t>
      </w:r>
      <w:r>
        <w:rPr>
          <w:rFonts w:hint="eastAsia"/>
        </w:rPr>
        <w:t>：露天地栽育苗田起垄后，将</w:t>
      </w:r>
      <w:r w:rsidRPr="00D93A1D">
        <w:t>生物有机肥</w:t>
      </w:r>
      <w:r w:rsidR="00B277D2">
        <w:rPr>
          <w:rFonts w:hint="eastAsia"/>
        </w:rPr>
        <w:t>和</w:t>
      </w:r>
      <w:r w:rsidRPr="00D93A1D">
        <w:rPr>
          <w:szCs w:val="21"/>
        </w:rPr>
        <w:t>农用</w:t>
      </w:r>
      <w:r w:rsidRPr="00D93A1D">
        <w:t>微生物菌剂</w:t>
      </w:r>
      <w:r>
        <w:rPr>
          <w:rFonts w:hint="eastAsia"/>
        </w:rPr>
        <w:t>，或</w:t>
      </w:r>
      <w:r w:rsidRPr="00D93A1D">
        <w:t>有机肥</w:t>
      </w:r>
      <w:r w:rsidR="00B277D2">
        <w:t>和</w:t>
      </w:r>
      <w:r w:rsidRPr="00D93A1D">
        <w:t>复合微生物肥，</w:t>
      </w:r>
      <w:r>
        <w:rPr>
          <w:rFonts w:hint="eastAsia"/>
        </w:rPr>
        <w:t>地力偏差的</w:t>
      </w:r>
      <w:r w:rsidRPr="00D93A1D">
        <w:t>可配施</w:t>
      </w:r>
      <w:r w:rsidRPr="00D93A1D">
        <w:rPr>
          <w:rFonts w:hAnsi="Arial"/>
          <w:shd w:val="clear" w:color="auto" w:fill="FFFFFF"/>
        </w:rPr>
        <w:t>生物炭基有机肥料</w:t>
      </w:r>
      <w:r w:rsidRPr="00D93A1D">
        <w:t>以及适量大量元素</w:t>
      </w:r>
      <w:r>
        <w:rPr>
          <w:rFonts w:hint="eastAsia"/>
        </w:rPr>
        <w:t>缓释</w:t>
      </w:r>
      <w:r w:rsidRPr="00D93A1D">
        <w:t>肥</w:t>
      </w:r>
      <w:r>
        <w:rPr>
          <w:rFonts w:hint="eastAsia"/>
        </w:rPr>
        <w:t>，</w:t>
      </w:r>
      <w:r>
        <w:t>混合均匀后</w:t>
      </w:r>
      <w:r>
        <w:rPr>
          <w:rFonts w:hint="eastAsia"/>
        </w:rPr>
        <w:t>条施于垄面待定植位置，用开沟机翻拌均匀，翻拌深度达20 cm，浇水保湿，待定植母苗。基质育苗的将减量50%的</w:t>
      </w:r>
      <w:r>
        <w:t>微生物</w:t>
      </w:r>
      <w:r>
        <w:rPr>
          <w:rFonts w:hint="eastAsia"/>
        </w:rPr>
        <w:t>菌剂（肥）与基质混合均匀，浇水保湿，待定植母苗。</w:t>
      </w:r>
    </w:p>
    <w:p w:rsidR="00EF22AF" w:rsidRDefault="00EF22AF" w:rsidP="00EF22AF">
      <w:pPr>
        <w:pStyle w:val="affffb"/>
        <w:ind w:firstLine="420"/>
        <w:rPr>
          <w:rFonts w:hAnsi="宋体"/>
        </w:rPr>
      </w:pPr>
      <w:r>
        <w:rPr>
          <w:rFonts w:hint="eastAsia"/>
        </w:rPr>
        <w:t>母苗处理：</w:t>
      </w:r>
      <w:r w:rsidRPr="007D3D0F">
        <w:rPr>
          <w:rFonts w:hAnsi="宋体"/>
          <w:color w:val="000000"/>
          <w:szCs w:val="21"/>
        </w:rPr>
        <w:t>选用</w:t>
      </w:r>
      <w:r>
        <w:rPr>
          <w:rFonts w:hAnsi="宋体"/>
          <w:color w:val="000000"/>
          <w:szCs w:val="21"/>
        </w:rPr>
        <w:t>具有</w:t>
      </w:r>
      <w:r>
        <w:rPr>
          <w:rFonts w:hAnsi="宋体" w:hint="eastAsia"/>
          <w:color w:val="000000"/>
          <w:szCs w:val="21"/>
        </w:rPr>
        <w:t>促生抗逆作用</w:t>
      </w:r>
      <w:r>
        <w:rPr>
          <w:rFonts w:hAnsi="宋体"/>
          <w:color w:val="000000"/>
          <w:szCs w:val="21"/>
        </w:rPr>
        <w:t>的农用微生物菌剂</w:t>
      </w:r>
      <w:r w:rsidRPr="007D3D0F">
        <w:rPr>
          <w:rFonts w:hAnsi="宋体"/>
          <w:color w:val="000000"/>
          <w:szCs w:val="21"/>
        </w:rPr>
        <w:t>加</w:t>
      </w:r>
      <w:r>
        <w:rPr>
          <w:rFonts w:hint="eastAsia"/>
        </w:rPr>
        <w:t>植物</w:t>
      </w:r>
      <w:r w:rsidR="008C2206">
        <w:t>生长调节</w:t>
      </w:r>
      <w:r>
        <w:t>剂</w:t>
      </w:r>
      <w:r w:rsidRPr="007D3D0F">
        <w:rPr>
          <w:rFonts w:hAnsi="宋体"/>
          <w:color w:val="000000"/>
          <w:szCs w:val="21"/>
        </w:rPr>
        <w:t>，对</w:t>
      </w:r>
      <w:r>
        <w:rPr>
          <w:rFonts w:hAnsi="宋体"/>
          <w:color w:val="000000"/>
          <w:szCs w:val="21"/>
        </w:rPr>
        <w:t>母</w:t>
      </w:r>
      <w:r w:rsidRPr="007D3D0F">
        <w:rPr>
          <w:rFonts w:hAnsi="宋体"/>
          <w:color w:val="000000"/>
          <w:szCs w:val="21"/>
        </w:rPr>
        <w:t>苗进行蘸根处理</w:t>
      </w:r>
      <w:r>
        <w:rPr>
          <w:rFonts w:hAnsi="宋体" w:hint="eastAsia"/>
          <w:color w:val="000000"/>
          <w:szCs w:val="21"/>
        </w:rPr>
        <w:t>，即</w:t>
      </w:r>
      <w:r>
        <w:rPr>
          <w:rFonts w:hAnsi="宋体"/>
          <w:color w:val="000000"/>
          <w:szCs w:val="21"/>
        </w:rPr>
        <w:t>将</w:t>
      </w:r>
      <w:r w:rsidRPr="00F42B90">
        <w:rPr>
          <w:rFonts w:hint="eastAsia"/>
        </w:rPr>
        <w:t>母</w:t>
      </w:r>
      <w:r w:rsidRPr="00F42B90">
        <w:t>苗根系全部浸</w:t>
      </w:r>
      <w:r w:rsidRPr="00F42B90">
        <w:rPr>
          <w:rFonts w:hint="eastAsia"/>
        </w:rPr>
        <w:t>入</w:t>
      </w:r>
      <w:r w:rsidRPr="00F42B90">
        <w:t>药</w:t>
      </w:r>
      <w:r w:rsidRPr="00F42B90">
        <w:rPr>
          <w:rFonts w:hint="eastAsia"/>
        </w:rPr>
        <w:t>液浸蘸1</w:t>
      </w:r>
      <w:r w:rsidRPr="00F42B90">
        <w:t xml:space="preserve">0 </w:t>
      </w:r>
      <w:r w:rsidRPr="00F42B90">
        <w:rPr>
          <w:rFonts w:hint="eastAsia"/>
        </w:rPr>
        <w:t>min</w:t>
      </w:r>
      <w:r w:rsidRPr="00D93A1D">
        <w:t>～</w:t>
      </w:r>
      <w:r w:rsidRPr="00F42B90">
        <w:t xml:space="preserve">15 </w:t>
      </w:r>
      <w:r w:rsidRPr="00F42B90">
        <w:rPr>
          <w:rFonts w:hint="eastAsia"/>
        </w:rPr>
        <w:t>min，</w:t>
      </w:r>
      <w:r w:rsidRPr="00F42B90">
        <w:t>遮荫处阴干10</w:t>
      </w:r>
      <w:r>
        <w:t xml:space="preserve"> </w:t>
      </w:r>
      <w:r>
        <w:rPr>
          <w:rFonts w:hint="eastAsia"/>
        </w:rPr>
        <w:t>min</w:t>
      </w:r>
      <w:r w:rsidRPr="00D93A1D">
        <w:t>～</w:t>
      </w:r>
      <w:r w:rsidRPr="00F42B90">
        <w:t>20</w:t>
      </w:r>
      <w:r>
        <w:t xml:space="preserve"> </w:t>
      </w:r>
      <w:r>
        <w:rPr>
          <w:rFonts w:hint="eastAsia"/>
        </w:rPr>
        <w:t>min后定植。</w:t>
      </w:r>
    </w:p>
    <w:p w:rsidR="00EF22AF" w:rsidRDefault="00EF22AF" w:rsidP="00EF22AF">
      <w:pPr>
        <w:pStyle w:val="afff3"/>
        <w:spacing w:before="156" w:after="156"/>
      </w:pPr>
      <w:r>
        <w:t>繁苗前期</w:t>
      </w:r>
    </w:p>
    <w:p w:rsidR="00EF22AF" w:rsidRDefault="00EF22AF" w:rsidP="00EF22AF">
      <w:pPr>
        <w:pStyle w:val="affffb"/>
        <w:ind w:firstLine="420"/>
      </w:pPr>
      <w:r w:rsidRPr="00D93A1D">
        <w:t>繁苗前期与匍匐茎子苗抽生期，将农用微生物菌剂或复合微生物肥与</w:t>
      </w:r>
      <w:r>
        <w:t>腐</w:t>
      </w:r>
      <w:r>
        <w:rPr>
          <w:rFonts w:hint="eastAsia"/>
        </w:rPr>
        <w:t>殖</w:t>
      </w:r>
      <w:r>
        <w:t>酸</w:t>
      </w:r>
      <w:r>
        <w:rPr>
          <w:rFonts w:hint="eastAsia"/>
        </w:rPr>
        <w:t>或</w:t>
      </w:r>
      <w:r w:rsidRPr="00D93A1D">
        <w:t>海藻</w:t>
      </w:r>
      <w:r>
        <w:rPr>
          <w:rFonts w:hint="eastAsia"/>
        </w:rPr>
        <w:t>素</w:t>
      </w:r>
      <w:r w:rsidRPr="00D93A1D">
        <w:t>等</w:t>
      </w:r>
      <w:r>
        <w:rPr>
          <w:rFonts w:hint="eastAsia"/>
        </w:rPr>
        <w:t>混配</w:t>
      </w:r>
      <w:r w:rsidRPr="00D93A1D">
        <w:t>施</w:t>
      </w:r>
      <w:r>
        <w:rPr>
          <w:rFonts w:hint="eastAsia"/>
        </w:rPr>
        <w:t>用</w:t>
      </w:r>
      <w:r w:rsidRPr="00D93A1D">
        <w:t>，</w:t>
      </w:r>
      <w:r>
        <w:rPr>
          <w:rFonts w:hint="eastAsia"/>
        </w:rPr>
        <w:t>与水溶性三元复合肥轮用，滴灌或</w:t>
      </w:r>
      <w:r w:rsidRPr="00D93A1D">
        <w:t>浇根，10</w:t>
      </w:r>
      <w:r>
        <w:rPr>
          <w:rFonts w:hint="eastAsia"/>
        </w:rPr>
        <w:t xml:space="preserve"> </w:t>
      </w:r>
      <w:r w:rsidRPr="00D93A1D">
        <w:t>d～15</w:t>
      </w:r>
      <w:r>
        <w:rPr>
          <w:rFonts w:hint="eastAsia"/>
        </w:rPr>
        <w:t xml:space="preserve"> </w:t>
      </w:r>
      <w:r w:rsidRPr="00D93A1D">
        <w:t>d 一次，共</w:t>
      </w:r>
      <w:r>
        <w:rPr>
          <w:rFonts w:hint="eastAsia"/>
        </w:rPr>
        <w:t>2</w:t>
      </w:r>
      <w:r w:rsidRPr="00D93A1D">
        <w:t>～</w:t>
      </w:r>
      <w:r>
        <w:rPr>
          <w:rFonts w:hint="eastAsia"/>
        </w:rPr>
        <w:t>3</w:t>
      </w:r>
      <w:r w:rsidRPr="00D93A1D">
        <w:t>次。</w:t>
      </w:r>
    </w:p>
    <w:p w:rsidR="00EF22AF" w:rsidRDefault="00EF22AF" w:rsidP="00EF22AF">
      <w:pPr>
        <w:pStyle w:val="afff3"/>
        <w:spacing w:before="156" w:after="156"/>
      </w:pPr>
      <w:r>
        <w:t>繁苗中期</w:t>
      </w:r>
    </w:p>
    <w:p w:rsidR="00EF22AF" w:rsidRPr="003A7260" w:rsidRDefault="00EF22AF" w:rsidP="00EF22AF">
      <w:pPr>
        <w:pStyle w:val="affffb"/>
        <w:ind w:firstLine="420"/>
      </w:pPr>
      <w:r w:rsidRPr="00D93A1D">
        <w:t>农用微生物菌剂或</w:t>
      </w:r>
      <w:r>
        <w:rPr>
          <w:rFonts w:hint="eastAsia"/>
        </w:rPr>
        <w:t>复合微生物肥与适量三元水溶肥配施滴灌。宜</w:t>
      </w:r>
      <w:r w:rsidRPr="003A7260">
        <w:rPr>
          <w:rFonts w:hint="eastAsia"/>
        </w:rPr>
        <w:t>用</w:t>
      </w:r>
      <w:r w:rsidRPr="009D49C7">
        <w:t>农用微生物菌剂</w:t>
      </w:r>
      <w:r w:rsidR="00B277D2">
        <w:rPr>
          <w:rFonts w:hint="eastAsia"/>
        </w:rPr>
        <w:t>和</w:t>
      </w:r>
      <w:r>
        <w:rPr>
          <w:rFonts w:hint="eastAsia"/>
        </w:rPr>
        <w:t>植物免疫</w:t>
      </w:r>
      <w:r w:rsidRPr="009D49C7">
        <w:rPr>
          <w:rFonts w:hint="eastAsia"/>
        </w:rPr>
        <w:t>诱抗</w:t>
      </w:r>
      <w:r>
        <w:rPr>
          <w:rFonts w:hint="eastAsia"/>
        </w:rPr>
        <w:t>产品等，灌根或喷雾。</w:t>
      </w:r>
    </w:p>
    <w:p w:rsidR="00EF22AF" w:rsidRPr="00D93A1D" w:rsidRDefault="00EF22AF" w:rsidP="00EF22AF">
      <w:pPr>
        <w:pStyle w:val="afff3"/>
        <w:spacing w:before="156" w:after="156"/>
      </w:pPr>
      <w:r>
        <w:t>繁苗后期</w:t>
      </w:r>
    </w:p>
    <w:p w:rsidR="00EF22AF" w:rsidRDefault="00EF22AF" w:rsidP="00EF22AF">
      <w:pPr>
        <w:pStyle w:val="affffb"/>
        <w:ind w:firstLine="420"/>
      </w:pPr>
      <w:r w:rsidRPr="009D49C7">
        <w:t>农用微生物菌剂或</w:t>
      </w:r>
      <w:r w:rsidRPr="009D49C7">
        <w:rPr>
          <w:rFonts w:hint="eastAsia"/>
        </w:rPr>
        <w:t>复合微生物肥与磷酸二氢钾等叶面喷雾。</w:t>
      </w:r>
      <w:r>
        <w:rPr>
          <w:rFonts w:hint="eastAsia"/>
        </w:rPr>
        <w:t>宜</w:t>
      </w:r>
      <w:r w:rsidRPr="009D49C7">
        <w:t>用具有</w:t>
      </w:r>
      <w:r>
        <w:rPr>
          <w:rFonts w:hint="eastAsia"/>
        </w:rPr>
        <w:t>促生</w:t>
      </w:r>
      <w:r>
        <w:t>抗逆作用</w:t>
      </w:r>
      <w:r w:rsidRPr="009D49C7">
        <w:t>的农用微生物菌剂</w:t>
      </w:r>
      <w:r w:rsidR="00F0236F">
        <w:rPr>
          <w:rFonts w:hint="eastAsia"/>
        </w:rPr>
        <w:t>和</w:t>
      </w:r>
      <w:r>
        <w:rPr>
          <w:rFonts w:hint="eastAsia"/>
        </w:rPr>
        <w:t>植物免疫</w:t>
      </w:r>
      <w:r w:rsidRPr="009D49C7">
        <w:rPr>
          <w:rFonts w:hint="eastAsia"/>
        </w:rPr>
        <w:t>诱抗</w:t>
      </w:r>
      <w:r>
        <w:rPr>
          <w:rFonts w:hint="eastAsia"/>
        </w:rPr>
        <w:t>产品</w:t>
      </w:r>
      <w:r w:rsidRPr="00B238B9">
        <w:rPr>
          <w:rFonts w:hint="eastAsia"/>
        </w:rPr>
        <w:t>剂</w:t>
      </w:r>
      <w:r w:rsidRPr="009D49C7">
        <w:rPr>
          <w:rFonts w:hint="eastAsia"/>
        </w:rPr>
        <w:t>，配合有内吸渗透作用且对微生物菌剂无灭杀作用的</w:t>
      </w:r>
      <w:r>
        <w:rPr>
          <w:rFonts w:hint="eastAsia"/>
        </w:rPr>
        <w:t>低毒农药</w:t>
      </w:r>
      <w:r w:rsidRPr="009D49C7">
        <w:rPr>
          <w:rFonts w:hint="eastAsia"/>
        </w:rPr>
        <w:t>喷雾</w:t>
      </w:r>
      <w:r w:rsidR="00F0236F">
        <w:rPr>
          <w:rFonts w:hint="eastAsia"/>
        </w:rPr>
        <w:t>并</w:t>
      </w:r>
      <w:r w:rsidRPr="009D49C7">
        <w:rPr>
          <w:rFonts w:hint="eastAsia"/>
        </w:rPr>
        <w:t>淋根</w:t>
      </w:r>
      <w:r>
        <w:rPr>
          <w:rFonts w:hint="eastAsia"/>
        </w:rPr>
        <w:t>，农药</w:t>
      </w:r>
      <w:r w:rsidRPr="000765B7">
        <w:rPr>
          <w:rFonts w:hint="eastAsia"/>
        </w:rPr>
        <w:t>应在NY/T 393规定的范围内选择</w:t>
      </w:r>
      <w:r w:rsidRPr="009D49C7">
        <w:rPr>
          <w:rFonts w:hint="eastAsia"/>
        </w:rPr>
        <w:t>。</w:t>
      </w:r>
    </w:p>
    <w:p w:rsidR="00EF22AF" w:rsidRDefault="00EF22AF" w:rsidP="00EF22AF">
      <w:pPr>
        <w:pStyle w:val="afff2"/>
        <w:spacing w:before="156" w:after="156"/>
      </w:pPr>
      <w:r>
        <w:rPr>
          <w:rFonts w:hint="eastAsia"/>
        </w:rPr>
        <w:t>果实生产</w:t>
      </w:r>
      <w:r>
        <w:t>环节</w:t>
      </w:r>
    </w:p>
    <w:p w:rsidR="00EF22AF" w:rsidRDefault="00EF22AF" w:rsidP="00EF22AF">
      <w:pPr>
        <w:pStyle w:val="afff3"/>
        <w:spacing w:before="156" w:after="156"/>
        <w:rPr>
          <w:rFonts w:ascii="Times New Roman"/>
          <w:bCs/>
        </w:rPr>
      </w:pPr>
      <w:r w:rsidRPr="00D93A1D">
        <w:t>土壤</w:t>
      </w:r>
      <w:r>
        <w:rPr>
          <w:rFonts w:hint="eastAsia"/>
        </w:rPr>
        <w:t>或</w:t>
      </w:r>
      <w:r w:rsidRPr="00D93A1D">
        <w:t>基质消毒处理</w:t>
      </w:r>
    </w:p>
    <w:p w:rsidR="00EF22AF" w:rsidRPr="00D93A1D" w:rsidRDefault="00EF22AF" w:rsidP="00EF22AF">
      <w:pPr>
        <w:pStyle w:val="affffb"/>
        <w:ind w:firstLine="420"/>
        <w:rPr>
          <w:rFonts w:eastAsia="黑体"/>
        </w:rPr>
      </w:pPr>
      <w:r>
        <w:rPr>
          <w:rFonts w:hint="eastAsia"/>
          <w:szCs w:val="21"/>
        </w:rPr>
        <w:t>7</w:t>
      </w:r>
      <w:r w:rsidRPr="00D93A1D">
        <w:t>～</w:t>
      </w:r>
      <w:r>
        <w:rPr>
          <w:rFonts w:hint="eastAsia"/>
          <w:szCs w:val="21"/>
        </w:rPr>
        <w:t>8月，</w:t>
      </w:r>
      <w:r w:rsidRPr="00D93A1D">
        <w:rPr>
          <w:szCs w:val="21"/>
        </w:rPr>
        <w:t>土壤</w:t>
      </w:r>
      <w:r>
        <w:rPr>
          <w:szCs w:val="21"/>
        </w:rPr>
        <w:t>中</w:t>
      </w:r>
      <w:r w:rsidRPr="00D93A1D">
        <w:t>施</w:t>
      </w:r>
      <w:r>
        <w:t>入</w:t>
      </w:r>
      <w:r w:rsidRPr="00D93A1D">
        <w:t>米糠</w:t>
      </w:r>
      <w:r>
        <w:rPr>
          <w:rFonts w:hint="eastAsia"/>
        </w:rPr>
        <w:t>/麦麸</w:t>
      </w:r>
      <w:r w:rsidRPr="00D93A1D">
        <w:t>200 kg/亩～300 kg/亩</w:t>
      </w:r>
      <w:r w:rsidR="00030218">
        <w:rPr>
          <w:rFonts w:hint="eastAsia"/>
        </w:rPr>
        <w:t>和</w:t>
      </w:r>
      <w:r w:rsidRPr="00D93A1D">
        <w:t>菜（豆）饼肥75 kg/亩～100 kg/亩，</w:t>
      </w:r>
      <w:r>
        <w:rPr>
          <w:rFonts w:hint="eastAsia"/>
        </w:rPr>
        <w:t>并施入</w:t>
      </w:r>
      <w:r w:rsidRPr="00D93A1D">
        <w:rPr>
          <w:szCs w:val="21"/>
        </w:rPr>
        <w:t>耐高温</w:t>
      </w:r>
      <w:r>
        <w:rPr>
          <w:rFonts w:hint="eastAsia"/>
        </w:rPr>
        <w:t>有机物料腐熟剂</w:t>
      </w:r>
      <w:r>
        <w:rPr>
          <w:rFonts w:hint="eastAsia"/>
          <w:szCs w:val="21"/>
        </w:rPr>
        <w:t>，同时增施</w:t>
      </w:r>
      <w:r w:rsidRPr="00D93A1D">
        <w:rPr>
          <w:szCs w:val="21"/>
        </w:rPr>
        <w:t>农作物秸杆</w:t>
      </w:r>
      <w:r>
        <w:rPr>
          <w:rFonts w:hint="eastAsia"/>
          <w:szCs w:val="21"/>
        </w:rPr>
        <w:t>、稻壳、</w:t>
      </w:r>
      <w:r w:rsidRPr="00D93A1D">
        <w:t>醋糟1500 kg/亩～2000 kg/亩</w:t>
      </w:r>
      <w:r>
        <w:rPr>
          <w:rFonts w:hint="eastAsia"/>
        </w:rPr>
        <w:t>，</w:t>
      </w:r>
      <w:r w:rsidRPr="00D93A1D">
        <w:t>均匀撒入后，深翻20 cm～30 cm，</w:t>
      </w:r>
      <w:r>
        <w:t>浇水浇透</w:t>
      </w:r>
      <w:r>
        <w:rPr>
          <w:rFonts w:hint="eastAsia"/>
        </w:rPr>
        <w:t>，</w:t>
      </w:r>
      <w:r w:rsidRPr="00FD768A">
        <w:rPr>
          <w:rFonts w:hint="eastAsia"/>
        </w:rPr>
        <w:t>用无破损的透明薄膜贴地严密覆盖</w:t>
      </w:r>
      <w:r>
        <w:rPr>
          <w:rFonts w:hint="eastAsia"/>
        </w:rPr>
        <w:t>35 d</w:t>
      </w:r>
      <w:r w:rsidRPr="00D93A1D">
        <w:t>～</w:t>
      </w:r>
      <w:r>
        <w:rPr>
          <w:rFonts w:hint="eastAsia"/>
        </w:rPr>
        <w:t>45 d。</w:t>
      </w:r>
      <w:r w:rsidRPr="00D93A1D">
        <w:t>其他技术环节参照DB32/T 3426执行。</w:t>
      </w:r>
      <w:r>
        <w:rPr>
          <w:rFonts w:hint="eastAsia"/>
        </w:rPr>
        <w:t>基质处理时各物料用量减量</w:t>
      </w:r>
      <w:r>
        <w:t>4</w:t>
      </w:r>
      <w:r>
        <w:rPr>
          <w:rFonts w:hint="eastAsia"/>
        </w:rPr>
        <w:t>0%</w:t>
      </w:r>
      <w:r w:rsidRPr="00D93A1D">
        <w:t>～</w:t>
      </w:r>
      <w:r>
        <w:rPr>
          <w:rFonts w:hint="eastAsia"/>
        </w:rPr>
        <w:t>60%，与基质翻拌均匀，浇水浇透，用</w:t>
      </w:r>
      <w:r w:rsidRPr="00FD768A">
        <w:rPr>
          <w:rFonts w:hint="eastAsia"/>
        </w:rPr>
        <w:t>无破损的透明薄膜</w:t>
      </w:r>
      <w:r>
        <w:rPr>
          <w:rFonts w:hint="eastAsia"/>
        </w:rPr>
        <w:t>将栽培槽严密覆盖35 d</w:t>
      </w:r>
      <w:r w:rsidRPr="00D93A1D">
        <w:t>～</w:t>
      </w:r>
      <w:r>
        <w:rPr>
          <w:rFonts w:hint="eastAsia"/>
        </w:rPr>
        <w:t>45 d。</w:t>
      </w:r>
    </w:p>
    <w:p w:rsidR="00EF22AF" w:rsidRDefault="00EF22AF" w:rsidP="00687EB4">
      <w:pPr>
        <w:pStyle w:val="afff3"/>
        <w:spacing w:before="156" w:after="156"/>
      </w:pPr>
      <w:r>
        <w:rPr>
          <w:rFonts w:hint="eastAsia"/>
        </w:rPr>
        <w:t>种苗定植前</w:t>
      </w:r>
    </w:p>
    <w:p w:rsidR="00EF22AF" w:rsidRPr="001F74B1" w:rsidRDefault="00EF22AF" w:rsidP="00687EB4">
      <w:pPr>
        <w:pStyle w:val="affffb"/>
        <w:ind w:firstLine="420"/>
      </w:pPr>
      <w:r>
        <w:rPr>
          <w:rFonts w:hint="eastAsia"/>
        </w:rPr>
        <w:lastRenderedPageBreak/>
        <w:t>土壤或基质处理：闷棚结束后立即施用</w:t>
      </w:r>
      <w:r w:rsidRPr="00D93A1D">
        <w:t>生物有机肥</w:t>
      </w:r>
      <w:r w:rsidR="00F0236F">
        <w:rPr>
          <w:rFonts w:hint="eastAsia"/>
        </w:rPr>
        <w:t>和</w:t>
      </w:r>
      <w:r w:rsidRPr="00D93A1D">
        <w:rPr>
          <w:szCs w:val="21"/>
        </w:rPr>
        <w:t>农用</w:t>
      </w:r>
      <w:r w:rsidRPr="00D93A1D">
        <w:t>微生物菌剂</w:t>
      </w:r>
      <w:r>
        <w:rPr>
          <w:rFonts w:hint="eastAsia"/>
        </w:rPr>
        <w:t>，或</w:t>
      </w:r>
      <w:r w:rsidRPr="00D93A1D">
        <w:t>充分腐熟优质有机肥</w:t>
      </w:r>
      <w:r w:rsidR="00B277D2">
        <w:t>和</w:t>
      </w:r>
      <w:r w:rsidRPr="00D93A1D">
        <w:t>复合微生物肥</w:t>
      </w:r>
      <w:r>
        <w:rPr>
          <w:rFonts w:hint="eastAsia"/>
        </w:rPr>
        <w:t>，配合适量缓释肥。地栽条件下全园撒施，深翻20</w:t>
      </w:r>
      <w:r>
        <w:t xml:space="preserve"> </w:t>
      </w:r>
      <w:r>
        <w:rPr>
          <w:rFonts w:hint="eastAsia"/>
        </w:rPr>
        <w:t>cm</w:t>
      </w:r>
      <w:r w:rsidRPr="00D93A1D">
        <w:t>～</w:t>
      </w:r>
      <w:r>
        <w:rPr>
          <w:rFonts w:hint="eastAsia"/>
        </w:rPr>
        <w:t>30</w:t>
      </w:r>
      <w:r>
        <w:t xml:space="preserve"> </w:t>
      </w:r>
      <w:r>
        <w:rPr>
          <w:rFonts w:hint="eastAsia"/>
        </w:rPr>
        <w:t>cm，起垄后浇水保湿，超高垄和高架栽培条件下，用量减少50%，条施深翻后浇水保湿，使用50%透光性遮阳网。</w:t>
      </w:r>
    </w:p>
    <w:p w:rsidR="00EF22AF" w:rsidRDefault="00EF22AF" w:rsidP="00687EB4">
      <w:pPr>
        <w:pStyle w:val="affffb"/>
        <w:ind w:firstLine="420"/>
        <w:rPr>
          <w:szCs w:val="21"/>
        </w:rPr>
      </w:pPr>
      <w:r>
        <w:t>种苗处理</w:t>
      </w:r>
      <w:r>
        <w:rPr>
          <w:rFonts w:hint="eastAsia"/>
        </w:rPr>
        <w:t>：</w:t>
      </w:r>
      <w:r w:rsidRPr="00D93A1D">
        <w:t>根据</w:t>
      </w:r>
      <w:r>
        <w:rPr>
          <w:rFonts w:hint="eastAsia"/>
        </w:rPr>
        <w:t>种苗</w:t>
      </w:r>
      <w:r w:rsidRPr="00D93A1D">
        <w:t>来源和当地</w:t>
      </w:r>
      <w:r>
        <w:rPr>
          <w:rFonts w:hint="eastAsia"/>
        </w:rPr>
        <w:t>常年土传病害发生情况，</w:t>
      </w:r>
      <w:r w:rsidRPr="00D93A1D">
        <w:t>选择适宜的微生物</w:t>
      </w:r>
      <w:r>
        <w:t>菌剂</w:t>
      </w:r>
      <w:r>
        <w:rPr>
          <w:rFonts w:hint="eastAsia"/>
        </w:rPr>
        <w:t>等</w:t>
      </w:r>
      <w:r w:rsidRPr="00D93A1D">
        <w:t>进行蘸根和灌根处理。精选壮苗，蘸根前摘除老叶和花序。灌（淋）根使用高压喷药机械或人工浇灌，每株用药液量100</w:t>
      </w:r>
      <w:r>
        <w:rPr>
          <w:rFonts w:hint="eastAsia"/>
        </w:rPr>
        <w:t xml:space="preserve"> mL</w:t>
      </w:r>
      <w:r w:rsidRPr="00D93A1D">
        <w:t>～200</w:t>
      </w:r>
      <w:r>
        <w:rPr>
          <w:rFonts w:hint="eastAsia"/>
        </w:rPr>
        <w:t xml:space="preserve"> mL</w:t>
      </w:r>
      <w:r w:rsidRPr="00D93A1D">
        <w:t>灌（淋）根部，可连续浇灌淋根2～3次，间隔半个月左右。蘸根和灌根方法按照</w:t>
      </w:r>
      <w:r w:rsidRPr="00D93A1D">
        <w:rPr>
          <w:szCs w:val="21"/>
        </w:rPr>
        <w:t>DB32/T 4133执行。</w:t>
      </w:r>
    </w:p>
    <w:p w:rsidR="00EF22AF" w:rsidRDefault="00EF22AF" w:rsidP="00687EB4">
      <w:pPr>
        <w:pStyle w:val="afff3"/>
        <w:spacing w:before="156" w:after="156"/>
      </w:pPr>
      <w:r>
        <w:rPr>
          <w:rFonts w:hint="eastAsia"/>
        </w:rPr>
        <w:t>活棵至现蕾</w:t>
      </w:r>
    </w:p>
    <w:p w:rsidR="00EF22AF" w:rsidRPr="00D93A1D" w:rsidRDefault="00EF22AF" w:rsidP="00687EB4">
      <w:pPr>
        <w:pStyle w:val="affffb"/>
        <w:ind w:firstLine="420"/>
      </w:pPr>
      <w:r w:rsidRPr="00D93A1D">
        <w:t>母苗活棵后，需肥高峰期前5</w:t>
      </w:r>
      <w:r>
        <w:rPr>
          <w:rFonts w:hint="eastAsia"/>
        </w:rPr>
        <w:t xml:space="preserve"> </w:t>
      </w:r>
      <w:r w:rsidRPr="00D93A1D">
        <w:t>d～10</w:t>
      </w:r>
      <w:r>
        <w:rPr>
          <w:rFonts w:hint="eastAsia"/>
        </w:rPr>
        <w:t xml:space="preserve"> </w:t>
      </w:r>
      <w:r w:rsidRPr="00D93A1D">
        <w:t>d，将农用微生物菌剂或复合微生物肥与</w:t>
      </w:r>
      <w:r>
        <w:t>腐</w:t>
      </w:r>
      <w:r>
        <w:rPr>
          <w:rFonts w:hint="eastAsia"/>
        </w:rPr>
        <w:t>殖</w:t>
      </w:r>
      <w:r>
        <w:t>酸</w:t>
      </w:r>
      <w:r w:rsidRPr="00D93A1D">
        <w:t>肥、氨基酸肥、海藻肥、水溶肥等混配后随水滴灌。</w:t>
      </w:r>
    </w:p>
    <w:p w:rsidR="00EF22AF" w:rsidRDefault="00EF22AF" w:rsidP="00687EB4">
      <w:pPr>
        <w:pStyle w:val="affffb"/>
        <w:ind w:firstLine="420"/>
      </w:pPr>
      <w:r w:rsidRPr="00D93A1D">
        <w:t>现蕾前，结合松土，追施一次复合微生物肥，或农用微生物菌剂加</w:t>
      </w:r>
      <w:r>
        <w:rPr>
          <w:rFonts w:hint="eastAsia"/>
        </w:rPr>
        <w:t>适</w:t>
      </w:r>
      <w:r w:rsidRPr="00D93A1D">
        <w:t>量三元</w:t>
      </w:r>
      <w:r>
        <w:rPr>
          <w:rFonts w:hint="eastAsia"/>
        </w:rPr>
        <w:t>复合</w:t>
      </w:r>
      <w:r w:rsidRPr="00D93A1D">
        <w:t>肥10</w:t>
      </w:r>
      <w:r w:rsidRPr="00B67B90">
        <w:t xml:space="preserve"> </w:t>
      </w:r>
      <w:r w:rsidRPr="00D93A1D">
        <w:t>kg/亩～15</w:t>
      </w:r>
      <w:r>
        <w:rPr>
          <w:rFonts w:hint="eastAsia"/>
        </w:rPr>
        <w:t xml:space="preserve"> </w:t>
      </w:r>
      <w:r w:rsidRPr="00D93A1D">
        <w:t>kg/亩。</w:t>
      </w:r>
    </w:p>
    <w:p w:rsidR="00EF22AF" w:rsidRDefault="00EF22AF" w:rsidP="00687EB4">
      <w:pPr>
        <w:pStyle w:val="affffb"/>
        <w:ind w:firstLine="420"/>
      </w:pPr>
      <w:r>
        <w:rPr>
          <w:rFonts w:hint="eastAsia"/>
        </w:rPr>
        <w:t>宜</w:t>
      </w:r>
      <w:r w:rsidRPr="00D93A1D">
        <w:t>施用</w:t>
      </w:r>
      <w:r w:rsidRPr="009D49C7">
        <w:t>具有</w:t>
      </w:r>
      <w:r>
        <w:rPr>
          <w:rFonts w:hint="eastAsia"/>
        </w:rPr>
        <w:t>促生</w:t>
      </w:r>
      <w:r>
        <w:t>抗逆作用</w:t>
      </w:r>
      <w:r w:rsidRPr="009D49C7">
        <w:t>的</w:t>
      </w:r>
      <w:r w:rsidRPr="00D93A1D">
        <w:t>微生物</w:t>
      </w:r>
      <w:r>
        <w:t>菌剂</w:t>
      </w:r>
      <w:r w:rsidRPr="00D93A1D">
        <w:t>单剂，</w:t>
      </w:r>
      <w:r>
        <w:t>亦可</w:t>
      </w:r>
      <w:r>
        <w:rPr>
          <w:rFonts w:hint="eastAsia"/>
        </w:rPr>
        <w:t>与对微生物菌剂无杀伤（拮抗）作用的植物源或化学农药配合使用，农药选择应符合NY</w:t>
      </w:r>
      <w:r>
        <w:t>/T 393</w:t>
      </w:r>
      <w:r>
        <w:rPr>
          <w:rFonts w:hint="eastAsia"/>
        </w:rPr>
        <w:t>规定，</w:t>
      </w:r>
      <w:r w:rsidRPr="00D93A1D">
        <w:t>依照产品说明书分别用水稀释后混匀，选择阴天无雨的日子或晴天下午4点后，均匀周到喷施在草莓植株上。</w:t>
      </w:r>
    </w:p>
    <w:p w:rsidR="00EF22AF" w:rsidRDefault="00EF22AF" w:rsidP="00687EB4">
      <w:pPr>
        <w:pStyle w:val="afff3"/>
        <w:spacing w:before="156" w:after="156"/>
      </w:pPr>
      <w:r>
        <w:rPr>
          <w:rFonts w:hint="eastAsia"/>
        </w:rPr>
        <w:t>现蕾至开花</w:t>
      </w:r>
    </w:p>
    <w:p w:rsidR="00EF22AF" w:rsidRPr="00D93A1D" w:rsidRDefault="00EF22AF" w:rsidP="00687EB4">
      <w:pPr>
        <w:pStyle w:val="affffb"/>
        <w:ind w:firstLine="420"/>
      </w:pPr>
      <w:r w:rsidRPr="00D93A1D">
        <w:t>覆盖地膜前，采用</w:t>
      </w:r>
      <w:r w:rsidRPr="00D93A1D">
        <w:t>“</w:t>
      </w:r>
      <w:r w:rsidRPr="00D93A1D">
        <w:t>益生菌包</w:t>
      </w:r>
      <w:r w:rsidRPr="00D93A1D">
        <w:t>”</w:t>
      </w:r>
      <w:r w:rsidRPr="00D93A1D">
        <w:t>技术，</w:t>
      </w:r>
      <w:r>
        <w:t>即</w:t>
      </w:r>
      <w:r w:rsidRPr="00D93A1D">
        <w:t>农用微生物菌剂添加C/N比为20～25:1的有机物料制成</w:t>
      </w:r>
      <w:r w:rsidRPr="00D93A1D">
        <w:t>“</w:t>
      </w:r>
      <w:r w:rsidRPr="00D93A1D">
        <w:t>益生菌包</w:t>
      </w:r>
      <w:r w:rsidRPr="00D93A1D">
        <w:t>”</w:t>
      </w:r>
      <w:r w:rsidRPr="00D93A1D">
        <w:t>撒施于草莓植株垄间土表后，及时覆膜避光和保湿。</w:t>
      </w:r>
      <w:r w:rsidRPr="00D93A1D">
        <w:t>“</w:t>
      </w:r>
      <w:r w:rsidRPr="00D93A1D">
        <w:t>益生菌包</w:t>
      </w:r>
      <w:r w:rsidRPr="00D93A1D">
        <w:t>”</w:t>
      </w:r>
      <w:r w:rsidRPr="00D93A1D">
        <w:t>技术参照DB32</w:t>
      </w:r>
      <w:r>
        <w:rPr>
          <w:rFonts w:hint="eastAsia"/>
        </w:rPr>
        <w:t>/</w:t>
      </w:r>
      <w:r w:rsidRPr="00D93A1D">
        <w:t>T 4133。</w:t>
      </w:r>
    </w:p>
    <w:p w:rsidR="00EF22AF" w:rsidRPr="00D93A1D" w:rsidRDefault="00EF22AF" w:rsidP="00687EB4">
      <w:pPr>
        <w:pStyle w:val="afff3"/>
        <w:spacing w:before="156" w:after="156"/>
      </w:pPr>
      <w:r w:rsidRPr="00D93A1D">
        <w:t>结果期</w:t>
      </w:r>
    </w:p>
    <w:p w:rsidR="00EF22AF" w:rsidRPr="00D93A1D" w:rsidRDefault="00EF22AF" w:rsidP="00687EB4">
      <w:pPr>
        <w:pStyle w:val="affffb"/>
        <w:ind w:firstLine="420"/>
      </w:pPr>
      <w:r w:rsidRPr="00D93A1D">
        <w:t>农用微生物菌剂、复合微生物肥可单用，或配施具有增效作用的生物刺激素、氨基酸叶面肥等，选择阴天无雨的日子或晴天下午4点后，均匀喷施在草莓植株上。</w:t>
      </w:r>
    </w:p>
    <w:p w:rsidR="00EF22AF" w:rsidRDefault="00EF22AF" w:rsidP="00687EB4">
      <w:pPr>
        <w:pStyle w:val="affffb"/>
        <w:ind w:firstLine="420"/>
        <w:rPr>
          <w:sz w:val="18"/>
        </w:rPr>
      </w:pPr>
      <w:r w:rsidRPr="00D93A1D">
        <w:t>在采收间隔期间，微生物</w:t>
      </w:r>
      <w:r>
        <w:t>菌剂</w:t>
      </w:r>
      <w:r w:rsidRPr="00D93A1D">
        <w:rPr>
          <w:color w:val="000000"/>
        </w:rPr>
        <w:t>按说明书浓度，</w:t>
      </w:r>
      <w:r w:rsidRPr="00D93A1D">
        <w:t>在阴天无雨的日子或晴天下午4点后，关闭大棚，</w:t>
      </w:r>
      <w:r w:rsidRPr="00D93A1D">
        <w:rPr>
          <w:color w:val="000000"/>
        </w:rPr>
        <w:t>采用静电喷雾器或高效烟雾机喷雾。</w:t>
      </w:r>
    </w:p>
    <w:p w:rsidR="00EF22AF" w:rsidRPr="00D93A1D" w:rsidRDefault="00EF22AF" w:rsidP="00687EB4">
      <w:pPr>
        <w:pStyle w:val="afff1"/>
        <w:spacing w:before="312" w:after="312"/>
      </w:pPr>
      <w:bookmarkStart w:id="43" w:name="_Toc155363554"/>
      <w:r w:rsidRPr="00D93A1D">
        <w:t>记录</w:t>
      </w:r>
      <w:bookmarkEnd w:id="43"/>
    </w:p>
    <w:p w:rsidR="001D212F" w:rsidRDefault="00EF22AF" w:rsidP="00687EB4">
      <w:pPr>
        <w:pStyle w:val="affffb"/>
        <w:ind w:firstLine="420"/>
      </w:pPr>
      <w:r w:rsidRPr="00D93A1D">
        <w:t>生产记录应清晰准确，主要包括</w:t>
      </w:r>
      <w:r>
        <w:rPr>
          <w:rFonts w:hint="eastAsia"/>
        </w:rPr>
        <w:t>微生物</w:t>
      </w:r>
      <w:r>
        <w:t>菌剂</w:t>
      </w:r>
      <w:r>
        <w:rPr>
          <w:rFonts w:hint="eastAsia"/>
        </w:rPr>
        <w:t>（肥）</w:t>
      </w:r>
      <w:r w:rsidRPr="00D93A1D">
        <w:t>种类、使用方法、使用时间和其他相关的农业措施，记录保存</w:t>
      </w:r>
      <w:r>
        <w:t>2</w:t>
      </w:r>
      <w:r w:rsidRPr="00D93A1D">
        <w:t>年以上。</w:t>
      </w:r>
    </w:p>
    <w:p w:rsidR="00CD561D" w:rsidRDefault="00CD561D" w:rsidP="00CD561D">
      <w:pPr>
        <w:pStyle w:val="affffb"/>
        <w:ind w:firstLine="420"/>
      </w:pPr>
    </w:p>
    <w:p w:rsidR="00CD561D" w:rsidRDefault="00CD561D" w:rsidP="00CD561D">
      <w:pPr>
        <w:pStyle w:val="affffb"/>
        <w:ind w:firstLine="420"/>
      </w:pPr>
    </w:p>
    <w:p w:rsidR="00687EB4" w:rsidRDefault="00687EB4" w:rsidP="00CD561D">
      <w:pPr>
        <w:pStyle w:val="affffb"/>
        <w:ind w:firstLine="420"/>
        <w:sectPr w:rsidR="00687EB4" w:rsidSect="00F0236F">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type="lines" w:linePitch="312"/>
        </w:sectPr>
      </w:pPr>
    </w:p>
    <w:p w:rsidR="00687EB4" w:rsidRDefault="00687EB4" w:rsidP="00687EB4">
      <w:pPr>
        <w:pStyle w:val="afd"/>
        <w:rPr>
          <w:vanish w:val="0"/>
        </w:rPr>
      </w:pPr>
      <w:bookmarkStart w:id="44" w:name="BookMark5"/>
      <w:bookmarkEnd w:id="14"/>
    </w:p>
    <w:p w:rsidR="00687EB4" w:rsidRDefault="00687EB4" w:rsidP="00687EB4">
      <w:pPr>
        <w:pStyle w:val="aff3"/>
        <w:rPr>
          <w:vanish w:val="0"/>
        </w:rPr>
      </w:pPr>
    </w:p>
    <w:p w:rsidR="00687EB4" w:rsidRDefault="00687EB4" w:rsidP="00687EB4">
      <w:pPr>
        <w:pStyle w:val="aff8"/>
        <w:spacing w:after="156"/>
      </w:pPr>
      <w:r>
        <w:br/>
      </w:r>
      <w:bookmarkStart w:id="45" w:name="_Toc155363555"/>
      <w:r>
        <w:rPr>
          <w:rFonts w:hint="eastAsia"/>
        </w:rPr>
        <w:t>（资料性）</w:t>
      </w:r>
      <w:r>
        <w:br/>
      </w:r>
      <w:r>
        <w:rPr>
          <w:rFonts w:hint="eastAsia"/>
        </w:rPr>
        <w:t>种苗繁育环节中微生物菌剂（肥）使用方法</w:t>
      </w:r>
      <w:bookmarkEnd w:id="45"/>
    </w:p>
    <w:p w:rsidR="00687EB4" w:rsidRDefault="00687EB4" w:rsidP="00687EB4">
      <w:pPr>
        <w:pStyle w:val="affffb"/>
        <w:ind w:firstLine="420"/>
      </w:pPr>
      <w:r w:rsidRPr="00687EB4">
        <w:rPr>
          <w:rFonts w:hint="eastAsia"/>
        </w:rPr>
        <w:t>种苗繁育环节中微生物菌剂（肥）使用方法</w:t>
      </w:r>
      <w:r>
        <w:rPr>
          <w:rFonts w:hint="eastAsia"/>
        </w:rPr>
        <w:t>如下表所示。</w:t>
      </w:r>
    </w:p>
    <w:p w:rsidR="00687EB4" w:rsidRPr="00687EB4" w:rsidRDefault="00687EB4" w:rsidP="00687EB4">
      <w:pPr>
        <w:pStyle w:val="aff4"/>
        <w:spacing w:before="156" w:after="156"/>
      </w:pPr>
      <w:r>
        <w:rPr>
          <w:rFonts w:hint="eastAsia"/>
        </w:rPr>
        <w:t>种苗繁育环节中微生物菌剂（肥）使用方法</w:t>
      </w:r>
    </w:p>
    <w:tbl>
      <w:tblPr>
        <w:tblW w:w="5000" w:type="pct"/>
        <w:jc w:val="center"/>
        <w:tblLook w:val="04A0"/>
      </w:tblPr>
      <w:tblGrid>
        <w:gridCol w:w="957"/>
        <w:gridCol w:w="957"/>
        <w:gridCol w:w="2425"/>
        <w:gridCol w:w="957"/>
        <w:gridCol w:w="4274"/>
      </w:tblGrid>
      <w:tr w:rsidR="00687EB4" w:rsidRPr="00687EB4" w:rsidTr="00030218">
        <w:trPr>
          <w:trHeight w:val="312"/>
          <w:jc w:val="center"/>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使用</w:t>
            </w:r>
          </w:p>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时期</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产品</w:t>
            </w:r>
          </w:p>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类型</w:t>
            </w:r>
          </w:p>
        </w:tc>
        <w:tc>
          <w:tcPr>
            <w:tcW w:w="1267" w:type="pct"/>
            <w:tcBorders>
              <w:top w:val="single" w:sz="4" w:space="0" w:color="auto"/>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有效菌种</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目的</w:t>
            </w:r>
          </w:p>
        </w:tc>
        <w:tc>
          <w:tcPr>
            <w:tcW w:w="2234" w:type="pct"/>
            <w:tcBorders>
              <w:top w:val="single" w:sz="4" w:space="0" w:color="auto"/>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示例</w:t>
            </w:r>
          </w:p>
        </w:tc>
      </w:tr>
      <w:tr w:rsidR="00687EB4" w:rsidRPr="00687EB4" w:rsidTr="00030218">
        <w:trPr>
          <w:trHeight w:val="312"/>
          <w:jc w:val="center"/>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kern w:val="0"/>
                <w:sz w:val="18"/>
                <w:szCs w:val="18"/>
              </w:rPr>
              <w:t>母苗定植前</w:t>
            </w: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rPr>
                <w:rFonts w:ascii="宋体" w:hAnsi="宋体" w:cs="宋体"/>
                <w:kern w:val="0"/>
                <w:sz w:val="18"/>
                <w:szCs w:val="18"/>
              </w:rPr>
            </w:pPr>
            <w:r w:rsidRPr="00687EB4">
              <w:rPr>
                <w:rFonts w:ascii="宋体" w:hAnsi="宋体" w:cs="宋体" w:hint="eastAsia"/>
                <w:kern w:val="0"/>
                <w:sz w:val="18"/>
                <w:szCs w:val="18"/>
              </w:rPr>
              <w:t>生物有机肥</w:t>
            </w:r>
          </w:p>
        </w:tc>
        <w:tc>
          <w:tcPr>
            <w:tcW w:w="1267" w:type="pct"/>
            <w:vMerge w:val="restart"/>
            <w:tcBorders>
              <w:top w:val="nil"/>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rPr>
                <w:rFonts w:ascii="宋体" w:hAnsi="宋体" w:cs="宋体"/>
                <w:kern w:val="0"/>
                <w:sz w:val="18"/>
                <w:szCs w:val="18"/>
              </w:rPr>
            </w:pPr>
            <w:r w:rsidRPr="00687EB4">
              <w:rPr>
                <w:rFonts w:ascii="宋体" w:hAnsi="宋体" w:cs="宋体" w:hint="eastAsia"/>
                <w:kern w:val="0"/>
                <w:sz w:val="18"/>
                <w:szCs w:val="18"/>
              </w:rPr>
              <w:t>地衣芽孢杆菌、解淀粉芽孢杆菌、枯草芽孢杆菌、侧孢短小芽孢杆菌、胶冻样类芽孢杆菌、巨大芽孢杆菌等</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rPr>
                <w:rFonts w:ascii="宋体" w:hAnsi="宋体" w:cs="宋体"/>
                <w:kern w:val="0"/>
                <w:sz w:val="18"/>
                <w:szCs w:val="18"/>
              </w:rPr>
            </w:pPr>
            <w:r w:rsidRPr="00687EB4">
              <w:rPr>
                <w:rFonts w:ascii="宋体" w:hAnsi="宋体" w:cs="宋体" w:hint="eastAsia"/>
                <w:kern w:val="0"/>
                <w:sz w:val="18"/>
                <w:szCs w:val="18"/>
              </w:rPr>
              <w:t>活化土壤养分、抑制有害菌、促进植物生长</w:t>
            </w:r>
          </w:p>
        </w:tc>
        <w:tc>
          <w:tcPr>
            <w:tcW w:w="2234" w:type="pct"/>
            <w:vMerge w:val="restart"/>
            <w:tcBorders>
              <w:top w:val="nil"/>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rPr>
                <w:rFonts w:ascii="宋体" w:hAnsi="宋体" w:cs="宋体"/>
                <w:kern w:val="0"/>
                <w:sz w:val="18"/>
                <w:szCs w:val="18"/>
              </w:rPr>
            </w:pPr>
            <w:r w:rsidRPr="00687EB4">
              <w:rPr>
                <w:rFonts w:ascii="宋体" w:hAnsi="宋体" w:cs="宋体" w:hint="eastAsia"/>
                <w:kern w:val="0"/>
                <w:sz w:val="18"/>
                <w:szCs w:val="18"/>
              </w:rPr>
              <w:t>露地育苗施用生物有机肥100 kg/亩～200 kg/亩</w:t>
            </w:r>
            <w:r w:rsidR="00B277D2">
              <w:rPr>
                <w:rFonts w:ascii="宋体" w:hAnsi="宋体" w:cs="宋体" w:hint="eastAsia"/>
                <w:kern w:val="0"/>
                <w:sz w:val="18"/>
                <w:szCs w:val="18"/>
              </w:rPr>
              <w:t>和</w:t>
            </w:r>
            <w:r w:rsidRPr="00687EB4">
              <w:rPr>
                <w:rFonts w:ascii="宋体" w:hAnsi="宋体" w:cs="宋体" w:hint="eastAsia"/>
                <w:kern w:val="0"/>
                <w:sz w:val="18"/>
                <w:szCs w:val="18"/>
              </w:rPr>
              <w:t>农用微生物菌剂1 kg/亩～2 kg/亩或参考产品说明书，或充分腐熟优质有机肥100 kg/亩</w:t>
            </w:r>
            <w:r w:rsidR="00B277D2">
              <w:rPr>
                <w:rFonts w:ascii="宋体" w:hAnsi="宋体" w:cs="宋体" w:hint="eastAsia"/>
                <w:kern w:val="0"/>
                <w:sz w:val="18"/>
                <w:szCs w:val="18"/>
              </w:rPr>
              <w:t>和</w:t>
            </w:r>
            <w:r w:rsidRPr="00687EB4">
              <w:rPr>
                <w:rFonts w:ascii="宋体" w:hAnsi="宋体" w:cs="宋体" w:hint="eastAsia"/>
                <w:kern w:val="0"/>
                <w:sz w:val="18"/>
                <w:szCs w:val="18"/>
              </w:rPr>
              <w:t>复合微生物肥10 kg/亩～20 kg/亩，另可配施生物炭基有机肥料50 kg/亩～100 kg/亩、以及适量大量元素复合肥。基质育苗用量减半。</w:t>
            </w:r>
          </w:p>
        </w:tc>
      </w:tr>
      <w:tr w:rsidR="00687EB4" w:rsidRPr="00687EB4" w:rsidTr="00030218">
        <w:trPr>
          <w:trHeight w:val="312"/>
          <w:jc w:val="center"/>
        </w:trPr>
        <w:tc>
          <w:tcPr>
            <w:tcW w:w="500" w:type="pct"/>
            <w:vMerge/>
            <w:tcBorders>
              <w:top w:val="nil"/>
              <w:left w:val="single" w:sz="4" w:space="0" w:color="auto"/>
              <w:bottom w:val="single" w:sz="4" w:space="0" w:color="auto"/>
              <w:right w:val="single" w:sz="4" w:space="0" w:color="auto"/>
            </w:tcBorders>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复合微生物肥/农用微生物菌剂</w:t>
            </w:r>
          </w:p>
        </w:tc>
        <w:tc>
          <w:tcPr>
            <w:tcW w:w="1267" w:type="pct"/>
            <w:vMerge/>
            <w:tcBorders>
              <w:top w:val="nil"/>
              <w:left w:val="single" w:sz="4" w:space="0" w:color="auto"/>
              <w:bottom w:val="single" w:sz="4" w:space="0" w:color="auto"/>
              <w:right w:val="single" w:sz="4" w:space="0" w:color="auto"/>
            </w:tcBorders>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vMerge/>
            <w:tcBorders>
              <w:top w:val="nil"/>
              <w:left w:val="single" w:sz="4" w:space="0" w:color="auto"/>
              <w:bottom w:val="single" w:sz="4" w:space="0" w:color="auto"/>
              <w:right w:val="single" w:sz="4" w:space="0" w:color="auto"/>
            </w:tcBorders>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2234" w:type="pct"/>
            <w:vMerge/>
            <w:tcBorders>
              <w:top w:val="nil"/>
              <w:left w:val="single" w:sz="4" w:space="0" w:color="auto"/>
              <w:bottom w:val="single" w:sz="4" w:space="0" w:color="auto"/>
              <w:right w:val="single" w:sz="4" w:space="0" w:color="auto"/>
            </w:tcBorders>
            <w:vAlign w:val="center"/>
            <w:hideMark/>
          </w:tcPr>
          <w:p w:rsidR="00687EB4" w:rsidRPr="00687EB4" w:rsidRDefault="00687EB4" w:rsidP="00687EB4">
            <w:pPr>
              <w:widowControl/>
              <w:spacing w:line="240" w:lineRule="auto"/>
              <w:jc w:val="left"/>
              <w:rPr>
                <w:rFonts w:ascii="宋体" w:hAnsi="宋体" w:cs="宋体"/>
                <w:kern w:val="0"/>
                <w:sz w:val="18"/>
                <w:szCs w:val="18"/>
              </w:rPr>
            </w:pPr>
          </w:p>
        </w:tc>
      </w:tr>
      <w:tr w:rsidR="00687EB4" w:rsidRPr="00687EB4" w:rsidTr="00030218">
        <w:trPr>
          <w:trHeight w:val="312"/>
          <w:jc w:val="center"/>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kern w:val="0"/>
                <w:sz w:val="18"/>
                <w:szCs w:val="18"/>
              </w:rPr>
              <w:t>繁苗前期</w:t>
            </w: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农用微生物菌剂</w:t>
            </w:r>
          </w:p>
        </w:tc>
        <w:tc>
          <w:tcPr>
            <w:tcW w:w="1267"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木霉菌、哈茨木霉、枯草芽孢杆菌、胶冻样类芽孢杆菌等</w:t>
            </w: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促根发苗与预防病害</w:t>
            </w:r>
          </w:p>
        </w:tc>
        <w:tc>
          <w:tcPr>
            <w:tcW w:w="2234"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母苗定植前，配置2亿</w:t>
            </w:r>
            <w:r w:rsidR="008C2206">
              <w:rPr>
                <w:rFonts w:ascii="宋体" w:hAnsi="宋体" w:cs="宋体" w:hint="eastAsia"/>
                <w:kern w:val="0"/>
                <w:sz w:val="18"/>
                <w:szCs w:val="18"/>
              </w:rPr>
              <w:t xml:space="preserve"> </w:t>
            </w:r>
            <w:r w:rsidRPr="00687EB4">
              <w:rPr>
                <w:rFonts w:ascii="宋体" w:hAnsi="宋体" w:cs="宋体" w:hint="eastAsia"/>
                <w:kern w:val="0"/>
                <w:sz w:val="18"/>
                <w:szCs w:val="18"/>
              </w:rPr>
              <w:t>CFU/</w:t>
            </w:r>
            <w:r w:rsidR="008C2206">
              <w:rPr>
                <w:rFonts w:ascii="宋体" w:hAnsi="宋体" w:cs="宋体" w:hint="eastAsia"/>
                <w:kern w:val="0"/>
                <w:sz w:val="18"/>
                <w:szCs w:val="18"/>
              </w:rPr>
              <w:t>g</w:t>
            </w:r>
            <w:r w:rsidRPr="00687EB4">
              <w:rPr>
                <w:rFonts w:ascii="宋体" w:hAnsi="宋体" w:cs="宋体" w:hint="eastAsia"/>
                <w:kern w:val="0"/>
                <w:sz w:val="18"/>
                <w:szCs w:val="18"/>
              </w:rPr>
              <w:t>木霉菌15～25倍液，或3亿</w:t>
            </w:r>
            <w:r w:rsidR="008C2206">
              <w:rPr>
                <w:rFonts w:ascii="宋体" w:hAnsi="宋体" w:cs="宋体" w:hint="eastAsia"/>
                <w:kern w:val="0"/>
                <w:sz w:val="18"/>
                <w:szCs w:val="18"/>
              </w:rPr>
              <w:t xml:space="preserve"> </w:t>
            </w:r>
            <w:r w:rsidRPr="00687EB4">
              <w:rPr>
                <w:rFonts w:ascii="宋体" w:hAnsi="宋体" w:cs="宋体" w:hint="eastAsia"/>
                <w:kern w:val="0"/>
                <w:sz w:val="18"/>
                <w:szCs w:val="18"/>
              </w:rPr>
              <w:t>CFU/</w:t>
            </w:r>
            <w:r w:rsidR="008C2206">
              <w:rPr>
                <w:rFonts w:ascii="宋体" w:hAnsi="宋体" w:cs="宋体" w:hint="eastAsia"/>
                <w:kern w:val="0"/>
                <w:sz w:val="18"/>
                <w:szCs w:val="18"/>
              </w:rPr>
              <w:t>g</w:t>
            </w:r>
            <w:r w:rsidRPr="00687EB4">
              <w:rPr>
                <w:rFonts w:ascii="宋体" w:hAnsi="宋体" w:cs="宋体" w:hint="eastAsia"/>
                <w:kern w:val="0"/>
                <w:sz w:val="18"/>
                <w:szCs w:val="18"/>
              </w:rPr>
              <w:t>哈茨木霉菌30～40倍液，或5亿活芽孢/</w:t>
            </w:r>
            <w:r w:rsidR="008C2206">
              <w:rPr>
                <w:rFonts w:ascii="宋体" w:hAnsi="宋体" w:cs="宋体" w:hint="eastAsia"/>
                <w:kern w:val="0"/>
                <w:sz w:val="18"/>
                <w:szCs w:val="18"/>
              </w:rPr>
              <w:t>g</w:t>
            </w:r>
            <w:r w:rsidRPr="00687EB4">
              <w:rPr>
                <w:rFonts w:ascii="宋体" w:hAnsi="宋体" w:cs="宋体" w:hint="eastAsia"/>
                <w:kern w:val="0"/>
                <w:sz w:val="18"/>
                <w:szCs w:val="18"/>
              </w:rPr>
              <w:t>多粘类芽孢杆菌25～50倍液</w:t>
            </w:r>
            <w:r w:rsidR="00B277D2">
              <w:rPr>
                <w:rFonts w:ascii="宋体" w:hAnsi="宋体" w:cs="宋体" w:hint="eastAsia"/>
                <w:kern w:val="0"/>
                <w:sz w:val="18"/>
                <w:szCs w:val="18"/>
              </w:rPr>
              <w:t>和</w:t>
            </w:r>
            <w:r w:rsidRPr="00687EB4">
              <w:rPr>
                <w:rFonts w:ascii="宋体" w:hAnsi="宋体" w:cs="宋体" w:hint="eastAsia"/>
                <w:kern w:val="0"/>
                <w:sz w:val="18"/>
                <w:szCs w:val="18"/>
              </w:rPr>
              <w:t>1000亿</w:t>
            </w:r>
            <w:r w:rsidR="008C2206">
              <w:rPr>
                <w:rFonts w:ascii="宋体" w:hAnsi="宋体" w:cs="宋体" w:hint="eastAsia"/>
                <w:kern w:val="0"/>
                <w:sz w:val="18"/>
                <w:szCs w:val="18"/>
              </w:rPr>
              <w:t xml:space="preserve"> </w:t>
            </w:r>
            <w:r w:rsidRPr="00687EB4">
              <w:rPr>
                <w:rFonts w:ascii="宋体" w:hAnsi="宋体" w:cs="宋体" w:hint="eastAsia"/>
                <w:kern w:val="0"/>
                <w:sz w:val="18"/>
                <w:szCs w:val="18"/>
              </w:rPr>
              <w:t>CFU/</w:t>
            </w:r>
            <w:r w:rsidR="008C2206">
              <w:rPr>
                <w:rFonts w:ascii="宋体" w:hAnsi="宋体" w:cs="宋体" w:hint="eastAsia"/>
                <w:kern w:val="0"/>
                <w:sz w:val="18"/>
                <w:szCs w:val="18"/>
              </w:rPr>
              <w:t>g</w:t>
            </w:r>
            <w:r w:rsidRPr="00687EB4">
              <w:rPr>
                <w:rFonts w:ascii="宋体" w:hAnsi="宋体" w:cs="宋体" w:hint="eastAsia"/>
                <w:kern w:val="0"/>
                <w:sz w:val="18"/>
                <w:szCs w:val="18"/>
              </w:rPr>
              <w:t>枯草芽孢杆菌，再加0.136%赤•吲乙•芸苔3000～5000倍液对母苗蘸根。</w:t>
            </w:r>
          </w:p>
        </w:tc>
      </w:tr>
      <w:tr w:rsidR="00687EB4" w:rsidRPr="00687EB4" w:rsidTr="00030218">
        <w:trPr>
          <w:trHeight w:val="312"/>
          <w:jc w:val="center"/>
        </w:trPr>
        <w:tc>
          <w:tcPr>
            <w:tcW w:w="500" w:type="pct"/>
            <w:vMerge/>
            <w:tcBorders>
              <w:top w:val="nil"/>
              <w:left w:val="single" w:sz="4" w:space="0" w:color="auto"/>
              <w:bottom w:val="single" w:sz="4" w:space="0" w:color="auto"/>
              <w:right w:val="single" w:sz="4" w:space="0" w:color="auto"/>
            </w:tcBorders>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复合微生物肥/农用微生物菌剂</w:t>
            </w:r>
          </w:p>
        </w:tc>
        <w:tc>
          <w:tcPr>
            <w:tcW w:w="1267"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胶冻样类芽孢杆菌、哈茨木霉、侧孢短小芽孢杆菌、淡紫紫孢菌等</w:t>
            </w:r>
          </w:p>
        </w:tc>
        <w:tc>
          <w:tcPr>
            <w:tcW w:w="500"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促进根系生长、加快发苗与防病</w:t>
            </w:r>
          </w:p>
        </w:tc>
        <w:tc>
          <w:tcPr>
            <w:tcW w:w="2234" w:type="pct"/>
            <w:tcBorders>
              <w:top w:val="nil"/>
              <w:left w:val="nil"/>
              <w:bottom w:val="single" w:sz="4" w:space="0" w:color="auto"/>
              <w:right w:val="single" w:sz="4" w:space="0" w:color="auto"/>
            </w:tcBorders>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将农用微生物菌剂或复合微生物肥与具有增效作用的腐植酸、海藻酸肥等配施，浇根或调粗喷头淋根，10 d～15 d 一次，共2～3次。</w:t>
            </w:r>
          </w:p>
        </w:tc>
      </w:tr>
    </w:tbl>
    <w:p w:rsidR="00687EB4" w:rsidRDefault="00687EB4" w:rsidP="00687EB4">
      <w:pPr>
        <w:pStyle w:val="aff4"/>
        <w:numPr>
          <w:ilvl w:val="0"/>
          <w:numId w:val="0"/>
        </w:numPr>
        <w:spacing w:before="156" w:after="156"/>
      </w:pPr>
    </w:p>
    <w:p w:rsidR="00687EB4" w:rsidRDefault="00687EB4">
      <w:pPr>
        <w:widowControl/>
        <w:adjustRightInd/>
        <w:spacing w:line="240" w:lineRule="auto"/>
        <w:jc w:val="left"/>
        <w:rPr>
          <w:rFonts w:ascii="黑体" w:eastAsia="黑体" w:hAnsi="Times New Roman"/>
          <w:kern w:val="21"/>
          <w:szCs w:val="20"/>
        </w:rPr>
      </w:pPr>
      <w:r>
        <w:br w:type="page"/>
      </w:r>
    </w:p>
    <w:p w:rsidR="00687EB4" w:rsidRPr="00687EB4" w:rsidRDefault="00687EB4" w:rsidP="00687EB4">
      <w:pPr>
        <w:pStyle w:val="aff4"/>
        <w:numPr>
          <w:ilvl w:val="0"/>
          <w:numId w:val="0"/>
        </w:numPr>
        <w:spacing w:before="156" w:after="156"/>
      </w:pPr>
      <w:r>
        <w:rPr>
          <w:rFonts w:hint="eastAsia"/>
        </w:rPr>
        <w:lastRenderedPageBreak/>
        <w:t>表A</w:t>
      </w:r>
      <w:r>
        <w:t xml:space="preserve">.1 </w:t>
      </w:r>
      <w:r>
        <w:rPr>
          <w:rFonts w:hint="eastAsia"/>
        </w:rPr>
        <w:t>种苗繁育环节中微生物菌剂（肥）使用方法</w:t>
      </w:r>
      <w:r w:rsidRPr="00687EB4">
        <w:rPr>
          <w:rFonts w:ascii="宋体" w:eastAsia="宋体" w:hAnsi="宋体" w:hint="eastAsia"/>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2425"/>
        <w:gridCol w:w="957"/>
        <w:gridCol w:w="4274"/>
      </w:tblGrid>
      <w:tr w:rsidR="00687EB4" w:rsidRPr="00687EB4" w:rsidTr="00030218">
        <w:trPr>
          <w:trHeight w:val="312"/>
          <w:jc w:val="center"/>
        </w:trPr>
        <w:tc>
          <w:tcPr>
            <w:tcW w:w="500" w:type="pct"/>
            <w:vAlign w:val="center"/>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使用</w:t>
            </w:r>
          </w:p>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b/>
                <w:bCs/>
                <w:kern w:val="0"/>
                <w:sz w:val="18"/>
                <w:szCs w:val="18"/>
              </w:rPr>
              <w:t>时期</w:t>
            </w:r>
          </w:p>
        </w:tc>
        <w:tc>
          <w:tcPr>
            <w:tcW w:w="500" w:type="pct"/>
            <w:shd w:val="clear" w:color="auto" w:fill="auto"/>
            <w:vAlign w:val="center"/>
          </w:tcPr>
          <w:p w:rsidR="00687EB4" w:rsidRPr="00687EB4" w:rsidRDefault="00687EB4" w:rsidP="00687EB4">
            <w:pPr>
              <w:widowControl/>
              <w:spacing w:line="240" w:lineRule="auto"/>
              <w:jc w:val="center"/>
              <w:rPr>
                <w:rFonts w:ascii="宋体" w:hAnsi="宋体" w:cs="宋体"/>
                <w:b/>
                <w:bCs/>
                <w:kern w:val="0"/>
                <w:sz w:val="18"/>
                <w:szCs w:val="18"/>
              </w:rPr>
            </w:pPr>
            <w:r w:rsidRPr="00687EB4">
              <w:rPr>
                <w:rFonts w:ascii="宋体" w:hAnsi="宋体" w:cs="宋体" w:hint="eastAsia"/>
                <w:b/>
                <w:bCs/>
                <w:kern w:val="0"/>
                <w:sz w:val="18"/>
                <w:szCs w:val="18"/>
              </w:rPr>
              <w:t>产品</w:t>
            </w:r>
          </w:p>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b/>
                <w:bCs/>
                <w:kern w:val="0"/>
                <w:sz w:val="18"/>
                <w:szCs w:val="18"/>
              </w:rPr>
              <w:t>类型</w:t>
            </w:r>
          </w:p>
        </w:tc>
        <w:tc>
          <w:tcPr>
            <w:tcW w:w="1267" w:type="pct"/>
            <w:shd w:val="clear" w:color="auto" w:fill="auto"/>
            <w:vAlign w:val="center"/>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b/>
                <w:bCs/>
                <w:kern w:val="0"/>
                <w:sz w:val="18"/>
                <w:szCs w:val="18"/>
              </w:rPr>
              <w:t>有效菌种</w:t>
            </w:r>
          </w:p>
        </w:tc>
        <w:tc>
          <w:tcPr>
            <w:tcW w:w="500" w:type="pct"/>
            <w:shd w:val="clear" w:color="auto" w:fill="auto"/>
            <w:vAlign w:val="center"/>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b/>
                <w:bCs/>
                <w:kern w:val="0"/>
                <w:sz w:val="18"/>
                <w:szCs w:val="18"/>
              </w:rPr>
              <w:t>目的</w:t>
            </w:r>
          </w:p>
        </w:tc>
        <w:tc>
          <w:tcPr>
            <w:tcW w:w="2234" w:type="pct"/>
            <w:shd w:val="clear" w:color="auto" w:fill="auto"/>
            <w:vAlign w:val="center"/>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b/>
                <w:bCs/>
                <w:kern w:val="0"/>
                <w:sz w:val="18"/>
                <w:szCs w:val="18"/>
              </w:rPr>
              <w:t>示例</w:t>
            </w:r>
          </w:p>
        </w:tc>
      </w:tr>
      <w:tr w:rsidR="00F0236F" w:rsidRPr="00687EB4" w:rsidTr="00030218">
        <w:trPr>
          <w:trHeight w:val="312"/>
          <w:jc w:val="center"/>
        </w:trPr>
        <w:tc>
          <w:tcPr>
            <w:tcW w:w="500" w:type="pct"/>
            <w:vMerge w:val="restart"/>
            <w:shd w:val="clear" w:color="auto" w:fill="auto"/>
            <w:vAlign w:val="center"/>
            <w:hideMark/>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kern w:val="0"/>
                <w:sz w:val="18"/>
                <w:szCs w:val="18"/>
              </w:rPr>
              <w:t>繁苗中期</w:t>
            </w:r>
          </w:p>
        </w:tc>
        <w:tc>
          <w:tcPr>
            <w:tcW w:w="500" w:type="pct"/>
            <w:vMerge w:val="restart"/>
            <w:shd w:val="clear" w:color="auto" w:fill="auto"/>
            <w:vAlign w:val="center"/>
            <w:hideMark/>
          </w:tcPr>
          <w:p w:rsidR="00687EB4" w:rsidRPr="00687EB4" w:rsidRDefault="00687EB4" w:rsidP="00687EB4">
            <w:pPr>
              <w:widowControl/>
              <w:spacing w:line="240" w:lineRule="auto"/>
              <w:rPr>
                <w:rFonts w:ascii="宋体" w:hAnsi="宋体" w:cs="宋体"/>
                <w:kern w:val="0"/>
                <w:sz w:val="18"/>
                <w:szCs w:val="18"/>
              </w:rPr>
            </w:pPr>
            <w:r w:rsidRPr="00687EB4">
              <w:rPr>
                <w:rFonts w:ascii="宋体" w:hAnsi="宋体" w:cs="宋体" w:hint="eastAsia"/>
                <w:kern w:val="0"/>
                <w:sz w:val="18"/>
                <w:szCs w:val="18"/>
              </w:rPr>
              <w:t>农用微生物菌剂</w:t>
            </w:r>
          </w:p>
        </w:tc>
        <w:tc>
          <w:tcPr>
            <w:tcW w:w="1267"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苏云金芽孢杆菌、短稳杆菌等</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预防斜纹夜蛾等害虫</w:t>
            </w:r>
          </w:p>
        </w:tc>
        <w:tc>
          <w:tcPr>
            <w:tcW w:w="2234"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100</w:t>
            </w:r>
            <w:r w:rsidR="008C2206">
              <w:rPr>
                <w:rFonts w:ascii="宋体" w:hAnsi="宋体" w:cs="宋体" w:hint="eastAsia"/>
                <w:kern w:val="0"/>
                <w:sz w:val="18"/>
                <w:szCs w:val="18"/>
              </w:rPr>
              <w:t xml:space="preserve"> g</w:t>
            </w:r>
            <w:r w:rsidRPr="00687EB4">
              <w:rPr>
                <w:rFonts w:ascii="宋体" w:hAnsi="宋体" w:cs="宋体" w:hint="eastAsia"/>
                <w:kern w:val="0"/>
                <w:sz w:val="18"/>
                <w:szCs w:val="18"/>
              </w:rPr>
              <w:t>/亩～150</w:t>
            </w:r>
            <w:r w:rsidR="008C2206">
              <w:rPr>
                <w:rFonts w:ascii="宋体" w:hAnsi="宋体" w:cs="宋体" w:hint="eastAsia"/>
                <w:kern w:val="0"/>
                <w:sz w:val="18"/>
                <w:szCs w:val="18"/>
              </w:rPr>
              <w:t xml:space="preserve"> g</w:t>
            </w:r>
            <w:r w:rsidRPr="00687EB4">
              <w:rPr>
                <w:rFonts w:ascii="宋体" w:hAnsi="宋体" w:cs="宋体" w:hint="eastAsia"/>
                <w:kern w:val="0"/>
                <w:sz w:val="18"/>
                <w:szCs w:val="18"/>
              </w:rPr>
              <w:t>/亩喷雾</w:t>
            </w:r>
          </w:p>
        </w:tc>
      </w:tr>
      <w:tr w:rsidR="00F0236F" w:rsidRPr="00687EB4" w:rsidTr="00030218">
        <w:trPr>
          <w:trHeight w:val="312"/>
          <w:jc w:val="center"/>
        </w:trPr>
        <w:tc>
          <w:tcPr>
            <w:tcW w:w="500" w:type="pct"/>
            <w:vMerge/>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vMerge/>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1267"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哈茨木霉、棘孢木霉、绿色木霉、枯草芽孢杆菌、甲基营养型芽孢杆菌、地衣芽孢杆菌、弗氏链霉菌</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促生与预防病害等</w:t>
            </w:r>
          </w:p>
        </w:tc>
        <w:tc>
          <w:tcPr>
            <w:tcW w:w="2234"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将农用微生物菌剂与免疫诱抗剂如几丁聚糖、氨基寡糖素等配施，灌根或喷雾，7 d～10 d 一次，共3～5次。</w:t>
            </w:r>
          </w:p>
        </w:tc>
      </w:tr>
      <w:tr w:rsidR="00F0236F" w:rsidRPr="00687EB4" w:rsidTr="00030218">
        <w:trPr>
          <w:trHeight w:val="312"/>
          <w:jc w:val="center"/>
        </w:trPr>
        <w:tc>
          <w:tcPr>
            <w:tcW w:w="500" w:type="pct"/>
            <w:vMerge/>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复合微生物肥/农用微生物菌剂</w:t>
            </w:r>
          </w:p>
        </w:tc>
        <w:tc>
          <w:tcPr>
            <w:tcW w:w="1267"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哈茨木霉、枯草芽孢杆菌、多粘类芽孢杆菌、甲基营养型芽孢杆菌、淡紫紫孢菌、胶冻样类芽孢杆菌、类球红细菌</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促进匍匐茎和子苗发生，兼拮抗防病。</w:t>
            </w:r>
          </w:p>
        </w:tc>
        <w:tc>
          <w:tcPr>
            <w:tcW w:w="2234"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农用微生物菌剂或复合微生物肥与适量三元水溶肥配施滴灌或冲施。</w:t>
            </w:r>
          </w:p>
        </w:tc>
      </w:tr>
      <w:tr w:rsidR="00F0236F" w:rsidRPr="00687EB4" w:rsidTr="00030218">
        <w:trPr>
          <w:trHeight w:val="312"/>
          <w:jc w:val="center"/>
        </w:trPr>
        <w:tc>
          <w:tcPr>
            <w:tcW w:w="500" w:type="pct"/>
            <w:vMerge w:val="restart"/>
            <w:shd w:val="clear" w:color="auto" w:fill="auto"/>
            <w:vAlign w:val="center"/>
            <w:hideMark/>
          </w:tcPr>
          <w:p w:rsidR="00687EB4" w:rsidRPr="00687EB4" w:rsidRDefault="00687EB4" w:rsidP="00687EB4">
            <w:pPr>
              <w:widowControl/>
              <w:spacing w:line="240" w:lineRule="auto"/>
              <w:jc w:val="center"/>
              <w:rPr>
                <w:rFonts w:ascii="宋体" w:hAnsi="宋体" w:cs="宋体"/>
                <w:kern w:val="0"/>
                <w:sz w:val="18"/>
                <w:szCs w:val="18"/>
              </w:rPr>
            </w:pPr>
            <w:r w:rsidRPr="00687EB4">
              <w:rPr>
                <w:rFonts w:ascii="宋体" w:hAnsi="宋体" w:cs="宋体" w:hint="eastAsia"/>
                <w:kern w:val="0"/>
                <w:sz w:val="18"/>
                <w:szCs w:val="18"/>
              </w:rPr>
              <w:t>繁苗后期</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农用微生物菌剂</w:t>
            </w:r>
          </w:p>
        </w:tc>
        <w:tc>
          <w:tcPr>
            <w:tcW w:w="1267"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哈茨木霉、棘孢木霉、绿色木霉、枯草芽孢杆菌、甲基营养型芽孢杆菌、地衣芽孢杆菌、弗氏链霉菌</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促生防病等</w:t>
            </w:r>
          </w:p>
        </w:tc>
        <w:tc>
          <w:tcPr>
            <w:tcW w:w="2234"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将农用微生物菌剂与诱抗剂、配合有内吸渗透作用且对微生物菌剂无灭杀（拮抗）作用的低毒农药喷雾</w:t>
            </w:r>
            <w:r w:rsidR="00B277D2">
              <w:rPr>
                <w:rFonts w:ascii="宋体" w:hAnsi="宋体" w:cs="宋体" w:hint="eastAsia"/>
                <w:kern w:val="0"/>
                <w:sz w:val="18"/>
                <w:szCs w:val="18"/>
              </w:rPr>
              <w:t>并</w:t>
            </w:r>
            <w:r w:rsidRPr="00687EB4">
              <w:rPr>
                <w:rFonts w:ascii="宋体" w:hAnsi="宋体" w:cs="宋体" w:hint="eastAsia"/>
                <w:kern w:val="0"/>
                <w:sz w:val="18"/>
                <w:szCs w:val="18"/>
              </w:rPr>
              <w:t>淋根。低毒农药应在NY/T 393规定的范围内选择。雨后和摘老叶或细弱匍匐茎后立即施用。</w:t>
            </w:r>
          </w:p>
        </w:tc>
      </w:tr>
      <w:tr w:rsidR="00F0236F" w:rsidRPr="00687EB4" w:rsidTr="00030218">
        <w:trPr>
          <w:trHeight w:val="312"/>
          <w:jc w:val="center"/>
        </w:trPr>
        <w:tc>
          <w:tcPr>
            <w:tcW w:w="500" w:type="pct"/>
            <w:vMerge/>
            <w:vAlign w:val="center"/>
            <w:hideMark/>
          </w:tcPr>
          <w:p w:rsidR="00687EB4" w:rsidRPr="00687EB4" w:rsidRDefault="00687EB4" w:rsidP="00687EB4">
            <w:pPr>
              <w:widowControl/>
              <w:spacing w:line="240" w:lineRule="auto"/>
              <w:jc w:val="left"/>
              <w:rPr>
                <w:rFonts w:ascii="宋体" w:hAnsi="宋体" w:cs="宋体"/>
                <w:kern w:val="0"/>
                <w:sz w:val="18"/>
                <w:szCs w:val="18"/>
              </w:rPr>
            </w:pP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复合微生物肥/农用微生物菌剂</w:t>
            </w:r>
          </w:p>
        </w:tc>
        <w:tc>
          <w:tcPr>
            <w:tcW w:w="1267"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枯草芽孢杆菌、甲基营养型芽孢杆菌、植物乳杆菌、巨大芽孢杆菌、胶冻样类芽孢杆菌、解淀粉芽孢杆菌</w:t>
            </w:r>
          </w:p>
        </w:tc>
        <w:tc>
          <w:tcPr>
            <w:tcW w:w="500"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结合控制旺长、促进花芽分化，促壮苗形成与防病。</w:t>
            </w:r>
          </w:p>
        </w:tc>
        <w:tc>
          <w:tcPr>
            <w:tcW w:w="2234" w:type="pct"/>
            <w:shd w:val="clear" w:color="auto" w:fill="auto"/>
            <w:vAlign w:val="center"/>
            <w:hideMark/>
          </w:tcPr>
          <w:p w:rsidR="00687EB4" w:rsidRPr="00687EB4" w:rsidRDefault="00687EB4" w:rsidP="00687EB4">
            <w:pPr>
              <w:widowControl/>
              <w:spacing w:line="240" w:lineRule="auto"/>
              <w:jc w:val="left"/>
              <w:rPr>
                <w:rFonts w:ascii="宋体" w:hAnsi="宋体" w:cs="宋体"/>
                <w:kern w:val="0"/>
                <w:sz w:val="18"/>
                <w:szCs w:val="18"/>
              </w:rPr>
            </w:pPr>
            <w:r w:rsidRPr="00687EB4">
              <w:rPr>
                <w:rFonts w:ascii="宋体" w:hAnsi="宋体" w:cs="宋体" w:hint="eastAsia"/>
                <w:kern w:val="0"/>
                <w:sz w:val="18"/>
                <w:szCs w:val="18"/>
              </w:rPr>
              <w:t>农用微生物菌剂或复合微生物肥与亚磷酸钾或磷酸二氢钾、氨基酸钙等水溶肥配施喷施或滴灌。</w:t>
            </w:r>
          </w:p>
        </w:tc>
      </w:tr>
    </w:tbl>
    <w:p w:rsidR="00687EB4" w:rsidRPr="00687EB4" w:rsidRDefault="00687EB4" w:rsidP="00687EB4">
      <w:pPr>
        <w:pStyle w:val="affffb"/>
        <w:ind w:firstLine="420"/>
      </w:pPr>
    </w:p>
    <w:p w:rsidR="00687EB4" w:rsidRDefault="00687EB4" w:rsidP="00687EB4">
      <w:pPr>
        <w:pStyle w:val="affffb"/>
        <w:ind w:firstLine="420"/>
      </w:pPr>
    </w:p>
    <w:p w:rsidR="00FF2BAD" w:rsidRDefault="00FF2BAD" w:rsidP="00687EB4">
      <w:pPr>
        <w:pStyle w:val="affffb"/>
        <w:ind w:firstLine="420"/>
        <w:sectPr w:rsidR="00FF2BAD" w:rsidSect="00F0236F">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pPr>
    </w:p>
    <w:p w:rsidR="00687EB4" w:rsidRDefault="00687EB4" w:rsidP="00FF2BAD">
      <w:pPr>
        <w:pStyle w:val="afd"/>
        <w:rPr>
          <w:vanish w:val="0"/>
        </w:rPr>
      </w:pPr>
    </w:p>
    <w:p w:rsidR="00FF2BAD" w:rsidRDefault="00FF2BAD" w:rsidP="00FF2BAD">
      <w:pPr>
        <w:pStyle w:val="aff3"/>
        <w:rPr>
          <w:vanish w:val="0"/>
        </w:rPr>
      </w:pPr>
    </w:p>
    <w:p w:rsidR="00FF2BAD" w:rsidRDefault="00FF2BAD" w:rsidP="00FF2BAD">
      <w:pPr>
        <w:pStyle w:val="aff8"/>
        <w:spacing w:after="156"/>
      </w:pPr>
      <w:r>
        <w:br/>
      </w:r>
      <w:bookmarkStart w:id="46" w:name="_Toc155363556"/>
      <w:r>
        <w:rPr>
          <w:rFonts w:hint="eastAsia"/>
        </w:rPr>
        <w:t>（资料性）</w:t>
      </w:r>
      <w:r>
        <w:br/>
      </w:r>
      <w:r>
        <w:rPr>
          <w:rFonts w:hint="eastAsia"/>
        </w:rPr>
        <w:t>果实生产环节中微生物菌剂（肥）应用方法</w:t>
      </w:r>
      <w:bookmarkEnd w:id="46"/>
    </w:p>
    <w:p w:rsidR="00FF2BAD" w:rsidRDefault="00FF2BAD" w:rsidP="00FF2BAD">
      <w:pPr>
        <w:pStyle w:val="affffb"/>
        <w:ind w:firstLine="420"/>
      </w:pPr>
      <w:r w:rsidRPr="00FF2BAD">
        <w:rPr>
          <w:rFonts w:hint="eastAsia"/>
        </w:rPr>
        <w:t>果实生产环节中微生物菌剂（肥）应用方法</w:t>
      </w:r>
      <w:r>
        <w:rPr>
          <w:rFonts w:hint="eastAsia"/>
        </w:rPr>
        <w:t>见下表。</w:t>
      </w:r>
    </w:p>
    <w:p w:rsidR="00FF2BAD" w:rsidRPr="00FF2BAD" w:rsidRDefault="00FF2BAD" w:rsidP="00FF2BAD">
      <w:pPr>
        <w:pStyle w:val="aff4"/>
        <w:spacing w:before="156" w:after="156"/>
      </w:pPr>
      <w:r>
        <w:rPr>
          <w:rFonts w:hint="eastAsia"/>
        </w:rPr>
        <w:t>果实生产环节中微生物菌剂（肥）应用方法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2425"/>
        <w:gridCol w:w="957"/>
        <w:gridCol w:w="4274"/>
      </w:tblGrid>
      <w:tr w:rsidR="00F0236F" w:rsidRPr="00FF2BAD" w:rsidTr="00030218">
        <w:trPr>
          <w:trHeight w:val="312"/>
          <w:jc w:val="center"/>
        </w:trPr>
        <w:tc>
          <w:tcPr>
            <w:tcW w:w="500" w:type="pct"/>
            <w:shd w:val="clear" w:color="auto" w:fill="auto"/>
            <w:vAlign w:val="center"/>
            <w:hideMark/>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使用</w:t>
            </w:r>
          </w:p>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时期</w:t>
            </w:r>
          </w:p>
        </w:tc>
        <w:tc>
          <w:tcPr>
            <w:tcW w:w="500" w:type="pct"/>
            <w:shd w:val="clear" w:color="auto" w:fill="auto"/>
            <w:vAlign w:val="center"/>
            <w:hideMark/>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产品</w:t>
            </w:r>
          </w:p>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类型</w:t>
            </w:r>
          </w:p>
        </w:tc>
        <w:tc>
          <w:tcPr>
            <w:tcW w:w="1267" w:type="pct"/>
            <w:shd w:val="clear" w:color="auto" w:fill="auto"/>
            <w:vAlign w:val="center"/>
            <w:hideMark/>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有效菌种</w:t>
            </w:r>
          </w:p>
        </w:tc>
        <w:tc>
          <w:tcPr>
            <w:tcW w:w="500" w:type="pct"/>
            <w:shd w:val="clear" w:color="auto" w:fill="auto"/>
            <w:vAlign w:val="center"/>
            <w:hideMark/>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目的</w:t>
            </w:r>
          </w:p>
        </w:tc>
        <w:tc>
          <w:tcPr>
            <w:tcW w:w="2234" w:type="pct"/>
            <w:shd w:val="clear" w:color="auto" w:fill="auto"/>
            <w:vAlign w:val="center"/>
            <w:hideMark/>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示例</w:t>
            </w:r>
          </w:p>
        </w:tc>
      </w:tr>
      <w:tr w:rsidR="00F0236F" w:rsidRPr="00FF2BAD" w:rsidTr="00030218">
        <w:trPr>
          <w:trHeight w:val="312"/>
          <w:jc w:val="center"/>
        </w:trPr>
        <w:tc>
          <w:tcPr>
            <w:tcW w:w="500" w:type="pct"/>
            <w:shd w:val="clear" w:color="auto" w:fill="auto"/>
            <w:vAlign w:val="center"/>
            <w:hideMark/>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kern w:val="0"/>
                <w:sz w:val="18"/>
                <w:szCs w:val="18"/>
              </w:rPr>
              <w:t>土壤或基质消毒</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农用微生物菌剂（有机物料腐熟剂）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枯草芽孢杆菌、酿酒酵母、米曲霉、地衣芽孢杆菌、解淀粉芽孢杆菌、多粘类芽孢杆菌、黑曲霉等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分解有机质、抑制有害菌、释放土壤养分</w:t>
            </w:r>
          </w:p>
        </w:tc>
        <w:tc>
          <w:tcPr>
            <w:tcW w:w="2234"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地栽条件下，草莓罢园后，先清理草莓棚内地膜等杂物，挖除病株苗，其余草莓秸杆全部翻压还田；于6月上中旬，每亩施农作物秸杆或醋糟或菌菇渣1500 kg/亩～2000 kg/亩、并增施米糠200 kg /亩～300 kg/亩</w:t>
            </w:r>
            <w:r w:rsidR="00B277D2">
              <w:rPr>
                <w:rFonts w:ascii="宋体" w:hAnsi="宋体" w:cs="宋体" w:hint="eastAsia"/>
                <w:kern w:val="0"/>
                <w:sz w:val="18"/>
                <w:szCs w:val="18"/>
              </w:rPr>
              <w:t>和</w:t>
            </w:r>
            <w:r w:rsidRPr="00FF2BAD">
              <w:rPr>
                <w:rFonts w:ascii="宋体" w:hAnsi="宋体" w:cs="宋体" w:hint="eastAsia"/>
                <w:kern w:val="0"/>
                <w:sz w:val="18"/>
                <w:szCs w:val="18"/>
              </w:rPr>
              <w:t>菜（豆）饼肥75 kg/亩～100 kg/亩，同时用有机物料腐熟剂20 kg/亩均匀撒入后，深翻20 cm～30 cm，浇水浇透；覆膜闷棚35 d～45 d，35 ℃以上高温天气达到15 d以上的情况下，持续天数取低限，否则取高限。在消毒期间应灌水二次以上。基质栽培下，用量减少</w:t>
            </w:r>
            <w:r w:rsidRPr="00FF2BAD">
              <w:rPr>
                <w:rFonts w:ascii="宋体" w:hAnsi="宋体" w:cs="宋体"/>
                <w:kern w:val="0"/>
                <w:sz w:val="18"/>
                <w:szCs w:val="18"/>
              </w:rPr>
              <w:t>4</w:t>
            </w:r>
            <w:r w:rsidRPr="00FF2BAD">
              <w:rPr>
                <w:rFonts w:ascii="宋体" w:hAnsi="宋体" w:cs="宋体" w:hint="eastAsia"/>
                <w:kern w:val="0"/>
                <w:sz w:val="18"/>
                <w:szCs w:val="18"/>
              </w:rPr>
              <w:t>0%～60%。</w:t>
            </w:r>
          </w:p>
        </w:tc>
      </w:tr>
      <w:tr w:rsidR="00F0236F" w:rsidRPr="00FF2BAD" w:rsidTr="00030218">
        <w:trPr>
          <w:trHeight w:val="312"/>
          <w:jc w:val="center"/>
        </w:trPr>
        <w:tc>
          <w:tcPr>
            <w:tcW w:w="500" w:type="pct"/>
            <w:vMerge w:val="restart"/>
            <w:shd w:val="clear" w:color="auto" w:fill="auto"/>
            <w:vAlign w:val="center"/>
            <w:hideMark/>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kern w:val="0"/>
                <w:sz w:val="18"/>
                <w:szCs w:val="18"/>
              </w:rPr>
              <w:t>种苗定植</w:t>
            </w:r>
            <w:r w:rsidRPr="00FF2BAD">
              <w:rPr>
                <w:rFonts w:ascii="宋体" w:hAnsi="宋体" w:cs="宋体"/>
                <w:kern w:val="0"/>
                <w:sz w:val="18"/>
                <w:szCs w:val="18"/>
              </w:rPr>
              <w:t>前</w:t>
            </w:r>
          </w:p>
          <w:p w:rsidR="00FF2BAD" w:rsidRPr="00FF2BAD" w:rsidRDefault="00FF2BAD" w:rsidP="00FF2BAD">
            <w:pPr>
              <w:spacing w:line="240" w:lineRule="auto"/>
              <w:jc w:val="center"/>
              <w:rPr>
                <w:rFonts w:ascii="宋体" w:hAnsi="宋体" w:cs="宋体"/>
                <w:kern w:val="0"/>
                <w:sz w:val="18"/>
                <w:szCs w:val="18"/>
              </w:rPr>
            </w:pPr>
          </w:p>
        </w:tc>
        <w:tc>
          <w:tcPr>
            <w:tcW w:w="500"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生物有机肥、复合微生物肥、农用微生物菌剂</w:t>
            </w:r>
          </w:p>
        </w:tc>
        <w:tc>
          <w:tcPr>
            <w:tcW w:w="1267"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地衣芽孢杆菌、解淀粉芽孢杆菌、枯草芽孢杆菌、侧孢短芽孢杆菌、胶冻样类芽孢杆菌、巨大芽孢杆菌等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活化土壤养分、抑制有害菌、促进植物生长</w:t>
            </w:r>
          </w:p>
        </w:tc>
        <w:tc>
          <w:tcPr>
            <w:tcW w:w="2234"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消毒结束后立即开展生态修复。生物有机肥200 kg/亩～400 kg/亩</w:t>
            </w:r>
            <w:r w:rsidR="00B277D2">
              <w:rPr>
                <w:rFonts w:ascii="宋体" w:hAnsi="宋体" w:cs="宋体" w:hint="eastAsia"/>
                <w:kern w:val="0"/>
                <w:sz w:val="18"/>
                <w:szCs w:val="18"/>
              </w:rPr>
              <w:t>和</w:t>
            </w:r>
            <w:r w:rsidRPr="00FF2BAD">
              <w:rPr>
                <w:rFonts w:ascii="宋体" w:hAnsi="宋体" w:cs="宋体" w:hint="eastAsia"/>
                <w:kern w:val="0"/>
                <w:sz w:val="18"/>
                <w:szCs w:val="18"/>
              </w:rPr>
              <w:t>农用微生物菌剂2 kg/亩～4 kg/亩或参考产品说明书，或充分腐熟优质有机肥200 kg/亩</w:t>
            </w:r>
            <w:r w:rsidR="00B277D2">
              <w:rPr>
                <w:rFonts w:ascii="宋体" w:hAnsi="宋体" w:cs="宋体" w:hint="eastAsia"/>
                <w:kern w:val="0"/>
                <w:sz w:val="18"/>
                <w:szCs w:val="18"/>
              </w:rPr>
              <w:t>和</w:t>
            </w:r>
            <w:r w:rsidRPr="00FF2BAD">
              <w:rPr>
                <w:rFonts w:ascii="宋体" w:hAnsi="宋体" w:cs="宋体" w:hint="eastAsia"/>
                <w:kern w:val="0"/>
                <w:sz w:val="18"/>
                <w:szCs w:val="18"/>
              </w:rPr>
              <w:t>复合微生物肥20 kg/亩～40 kg/亩，配合适量缓释肥。地栽条件下全园撒施，深翻20cm～30cm，起垄后浇水保湿，超高垄和高架栽培条件下，用量减少50%，条施深翻后浇水保湿后，使用50%透光性遮阳网。</w:t>
            </w:r>
          </w:p>
        </w:tc>
      </w:tr>
      <w:tr w:rsidR="00F0236F" w:rsidRPr="00FF2BAD" w:rsidTr="00030218">
        <w:trPr>
          <w:trHeight w:val="312"/>
          <w:jc w:val="center"/>
        </w:trPr>
        <w:tc>
          <w:tcPr>
            <w:tcW w:w="500" w:type="pct"/>
            <w:vMerge/>
            <w:shd w:val="clear" w:color="auto" w:fill="auto"/>
            <w:vAlign w:val="center"/>
            <w:hideMark/>
          </w:tcPr>
          <w:p w:rsidR="00FF2BAD" w:rsidRPr="00FF2BAD" w:rsidRDefault="00FF2BAD" w:rsidP="00FF2BAD">
            <w:pPr>
              <w:widowControl/>
              <w:spacing w:line="240" w:lineRule="auto"/>
              <w:jc w:val="center"/>
              <w:rPr>
                <w:rFonts w:ascii="宋体" w:hAnsi="宋体" w:cs="宋体"/>
                <w:kern w:val="0"/>
                <w:sz w:val="18"/>
                <w:szCs w:val="18"/>
              </w:rPr>
            </w:pPr>
          </w:p>
        </w:tc>
        <w:tc>
          <w:tcPr>
            <w:tcW w:w="500"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枯草芽孢杆菌、木霉菌、多粘类芽孢杆菌、甲基营养型芽孢杆菌等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抑制与拮抗土传病害</w:t>
            </w:r>
          </w:p>
        </w:tc>
        <w:tc>
          <w:tcPr>
            <w:tcW w:w="2234"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蘸根配置菌剂20～50倍液，边蘸边栽，不能让根系失水。灌（淋）根配置300～500倍液，使用高压喷药机械或人工浇灌，每株用药液量100 mL～200 mL，可连续浇灌淋根2～3次，间隔半个月左右。</w:t>
            </w:r>
          </w:p>
        </w:tc>
      </w:tr>
    </w:tbl>
    <w:p w:rsidR="00FF2BAD" w:rsidRDefault="00FF2BAD" w:rsidP="00FF2BAD">
      <w:pPr>
        <w:pStyle w:val="aff4"/>
        <w:numPr>
          <w:ilvl w:val="0"/>
          <w:numId w:val="0"/>
        </w:numPr>
        <w:spacing w:before="156" w:after="156"/>
        <w:rPr>
          <w:highlight w:val="lightGray"/>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155467" w:rsidRDefault="00155467" w:rsidP="00FF2BAD">
      <w:pPr>
        <w:pStyle w:val="aff4"/>
        <w:numPr>
          <w:ilvl w:val="0"/>
          <w:numId w:val="0"/>
        </w:numPr>
        <w:spacing w:before="156" w:after="156"/>
        <w:rPr>
          <w:rFonts w:hint="eastAsia"/>
        </w:rPr>
      </w:pPr>
    </w:p>
    <w:p w:rsidR="00FF2BAD" w:rsidRPr="00FF2BAD" w:rsidRDefault="00155467" w:rsidP="00FF2BAD">
      <w:pPr>
        <w:pStyle w:val="aff4"/>
        <w:numPr>
          <w:ilvl w:val="0"/>
          <w:numId w:val="0"/>
        </w:numPr>
        <w:spacing w:before="156" w:after="156"/>
      </w:pPr>
      <w:r>
        <w:lastRenderedPageBreak/>
        <w:t>表</w:t>
      </w:r>
      <w:r w:rsidR="00FF2BAD">
        <w:rPr>
          <w:rFonts w:hint="eastAsia"/>
        </w:rPr>
        <w:t>B</w:t>
      </w:r>
      <w:r w:rsidR="00FF2BAD">
        <w:t xml:space="preserve">.1 </w:t>
      </w:r>
      <w:r w:rsidR="00FF2BAD">
        <w:rPr>
          <w:rFonts w:hint="eastAsia"/>
        </w:rPr>
        <w:t>果实生产环节中微生物菌剂（肥）应用方法</w:t>
      </w:r>
      <w:r w:rsidR="00FF2BAD" w:rsidRPr="00FF2BAD">
        <w:rPr>
          <w:rFonts w:ascii="宋体" w:eastAsia="宋体" w:hAnsi="宋体" w:hint="eastAsia"/>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2425"/>
        <w:gridCol w:w="957"/>
        <w:gridCol w:w="4274"/>
      </w:tblGrid>
      <w:tr w:rsidR="00FF2BAD" w:rsidRPr="00FF2BAD" w:rsidTr="00030218">
        <w:trPr>
          <w:trHeight w:val="312"/>
          <w:jc w:val="center"/>
        </w:trPr>
        <w:tc>
          <w:tcPr>
            <w:tcW w:w="500" w:type="pct"/>
            <w:shd w:val="clear" w:color="auto" w:fill="auto"/>
            <w:vAlign w:val="center"/>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使用</w:t>
            </w:r>
          </w:p>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b/>
                <w:bCs/>
                <w:kern w:val="0"/>
                <w:sz w:val="18"/>
                <w:szCs w:val="18"/>
              </w:rPr>
              <w:t>时期</w:t>
            </w:r>
          </w:p>
        </w:tc>
        <w:tc>
          <w:tcPr>
            <w:tcW w:w="500" w:type="pct"/>
            <w:shd w:val="clear" w:color="auto" w:fill="auto"/>
            <w:vAlign w:val="center"/>
          </w:tcPr>
          <w:p w:rsidR="00FF2BAD" w:rsidRPr="00FF2BAD" w:rsidRDefault="00FF2BAD" w:rsidP="00FF2BAD">
            <w:pPr>
              <w:widowControl/>
              <w:spacing w:line="240" w:lineRule="auto"/>
              <w:jc w:val="center"/>
              <w:rPr>
                <w:rFonts w:ascii="宋体" w:hAnsi="宋体" w:cs="宋体"/>
                <w:b/>
                <w:bCs/>
                <w:kern w:val="0"/>
                <w:sz w:val="18"/>
                <w:szCs w:val="18"/>
              </w:rPr>
            </w:pPr>
            <w:r w:rsidRPr="00FF2BAD">
              <w:rPr>
                <w:rFonts w:ascii="宋体" w:hAnsi="宋体" w:cs="宋体" w:hint="eastAsia"/>
                <w:b/>
                <w:bCs/>
                <w:kern w:val="0"/>
                <w:sz w:val="18"/>
                <w:szCs w:val="18"/>
              </w:rPr>
              <w:t>产品</w:t>
            </w:r>
          </w:p>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b/>
                <w:bCs/>
                <w:kern w:val="0"/>
                <w:sz w:val="18"/>
                <w:szCs w:val="18"/>
              </w:rPr>
              <w:t>类型</w:t>
            </w:r>
          </w:p>
        </w:tc>
        <w:tc>
          <w:tcPr>
            <w:tcW w:w="1267" w:type="pct"/>
            <w:shd w:val="clear" w:color="auto" w:fill="auto"/>
            <w:vAlign w:val="center"/>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b/>
                <w:bCs/>
                <w:kern w:val="0"/>
                <w:sz w:val="18"/>
                <w:szCs w:val="18"/>
              </w:rPr>
              <w:t>有效菌种</w:t>
            </w:r>
          </w:p>
        </w:tc>
        <w:tc>
          <w:tcPr>
            <w:tcW w:w="500" w:type="pct"/>
            <w:shd w:val="clear" w:color="auto" w:fill="auto"/>
            <w:vAlign w:val="center"/>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b/>
                <w:bCs/>
                <w:kern w:val="0"/>
                <w:sz w:val="18"/>
                <w:szCs w:val="18"/>
              </w:rPr>
              <w:t>目的</w:t>
            </w:r>
          </w:p>
        </w:tc>
        <w:tc>
          <w:tcPr>
            <w:tcW w:w="2234" w:type="pct"/>
            <w:shd w:val="clear" w:color="auto" w:fill="auto"/>
            <w:vAlign w:val="center"/>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b/>
                <w:bCs/>
                <w:kern w:val="0"/>
                <w:sz w:val="18"/>
                <w:szCs w:val="18"/>
              </w:rPr>
              <w:t>示例</w:t>
            </w:r>
          </w:p>
        </w:tc>
      </w:tr>
      <w:tr w:rsidR="00F0236F" w:rsidRPr="00FF2BAD" w:rsidTr="00030218">
        <w:trPr>
          <w:trHeight w:val="312"/>
          <w:jc w:val="center"/>
        </w:trPr>
        <w:tc>
          <w:tcPr>
            <w:tcW w:w="500" w:type="pct"/>
            <w:vMerge w:val="restar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活棵至现蕾</w:t>
            </w:r>
          </w:p>
        </w:tc>
        <w:tc>
          <w:tcPr>
            <w:tcW w:w="500" w:type="pct"/>
            <w:vMerge w:val="restar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枯草芽孢杆菌、木霉菌、多粘类芽孢杆菌、甲基营养型芽孢杆菌等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预防根颈部病害</w:t>
            </w:r>
          </w:p>
        </w:tc>
        <w:tc>
          <w:tcPr>
            <w:tcW w:w="2234"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单独配置菌剂300～1000倍液，或与对微生物菌剂无杀伤（拮抗）作用的低毒农药配合使用，如24%井冈霉素A，低毒农药应在NY/T 393规定的范围内选择，喷淋。</w:t>
            </w:r>
          </w:p>
        </w:tc>
      </w:tr>
      <w:tr w:rsidR="00F0236F" w:rsidRPr="00FF2BAD" w:rsidTr="00030218">
        <w:trPr>
          <w:trHeight w:val="312"/>
          <w:jc w:val="center"/>
        </w:trPr>
        <w:tc>
          <w:tcPr>
            <w:tcW w:w="500" w:type="pct"/>
            <w:vMerge/>
            <w:vAlign w:val="center"/>
            <w:hideMark/>
          </w:tcPr>
          <w:p w:rsidR="00FF2BAD" w:rsidRPr="00FF2BAD" w:rsidRDefault="00FF2BAD" w:rsidP="00FF2BAD">
            <w:pPr>
              <w:widowControl/>
              <w:spacing w:line="240" w:lineRule="auto"/>
              <w:jc w:val="left"/>
              <w:rPr>
                <w:rFonts w:ascii="宋体" w:hAnsi="宋体" w:cs="宋体"/>
                <w:kern w:val="0"/>
                <w:sz w:val="18"/>
                <w:szCs w:val="18"/>
              </w:rPr>
            </w:pPr>
          </w:p>
        </w:tc>
        <w:tc>
          <w:tcPr>
            <w:tcW w:w="500" w:type="pct"/>
            <w:vMerge/>
            <w:vAlign w:val="center"/>
            <w:hideMark/>
          </w:tcPr>
          <w:p w:rsidR="00FF2BAD" w:rsidRPr="00FF2BAD" w:rsidRDefault="00FF2BAD" w:rsidP="00FF2BAD">
            <w:pPr>
              <w:widowControl/>
              <w:spacing w:line="240" w:lineRule="auto"/>
              <w:jc w:val="left"/>
              <w:rPr>
                <w:rFonts w:ascii="宋体" w:hAnsi="宋体" w:cs="宋体"/>
                <w:kern w:val="0"/>
                <w:sz w:val="18"/>
                <w:szCs w:val="18"/>
              </w:rPr>
            </w:pP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枯草芽孢杆菌、解淀粉芽孢杆菌、木霉菌等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预防叶、花、果实部病害</w:t>
            </w:r>
          </w:p>
        </w:tc>
        <w:tc>
          <w:tcPr>
            <w:tcW w:w="2234"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单独配置菌剂300倍～1000倍液，或与对微生物菌剂无杀伤（拮抗）作用的低毒农药配合使用，低毒农药应在NY/T 393规定的范围内选择，喷雾。</w:t>
            </w:r>
          </w:p>
        </w:tc>
      </w:tr>
      <w:tr w:rsidR="00F0236F" w:rsidRPr="00FF2BAD" w:rsidTr="00030218">
        <w:trPr>
          <w:trHeight w:val="312"/>
          <w:jc w:val="center"/>
        </w:trPr>
        <w:tc>
          <w:tcPr>
            <w:tcW w:w="500" w:type="pct"/>
            <w:vMerge/>
            <w:vAlign w:val="center"/>
            <w:hideMark/>
          </w:tcPr>
          <w:p w:rsidR="00FF2BAD" w:rsidRPr="00FF2BAD" w:rsidRDefault="00FF2BAD" w:rsidP="00FF2BAD">
            <w:pPr>
              <w:widowControl/>
              <w:spacing w:line="240" w:lineRule="auto"/>
              <w:jc w:val="center"/>
              <w:rPr>
                <w:rFonts w:ascii="宋体" w:hAnsi="宋体" w:cs="宋体"/>
                <w:kern w:val="0"/>
                <w:sz w:val="18"/>
                <w:szCs w:val="18"/>
              </w:rPr>
            </w:pP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复合微生物肥/农用微生物菌剂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哈茨木霉、枯草芽孢杆菌、多粘类芽孢杆菌、甲基营养型芽孢杆菌、淡紫紫孢菌、胶冻样类芽孢杆菌、类球红细菌等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促进植物生长</w:t>
            </w:r>
          </w:p>
        </w:tc>
        <w:tc>
          <w:tcPr>
            <w:tcW w:w="2234"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需肥高峰期前5 d～10 d，将农用微生物菌剂或复合微生物肥与腐植酸肥、氨基酸肥、海藻肥、水溶肥等混配后随水滴灌。现蕾前，结合松土，追施一次复合微生物肥，或农用微生物菌剂加少量三元水溶肥10 kg/亩～15 kg/亩。</w:t>
            </w:r>
          </w:p>
        </w:tc>
      </w:tr>
      <w:tr w:rsidR="00F0236F" w:rsidRPr="00FF2BAD" w:rsidTr="00030218">
        <w:trPr>
          <w:trHeight w:val="312"/>
          <w:jc w:val="center"/>
        </w:trPr>
        <w:tc>
          <w:tcPr>
            <w:tcW w:w="500" w:type="pct"/>
            <w:shd w:val="clear" w:color="auto" w:fill="auto"/>
            <w:vAlign w:val="center"/>
            <w:hideMark/>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kern w:val="0"/>
                <w:sz w:val="18"/>
                <w:szCs w:val="18"/>
              </w:rPr>
              <w:t>现蕾至开花</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木霉菌、EM菌等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促生防病</w:t>
            </w:r>
          </w:p>
        </w:tc>
        <w:tc>
          <w:tcPr>
            <w:tcW w:w="2234"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盖地膜前，采用EM菌或木霉菌剂等促生抗逆作用的菌剂500 g～1000 g，用10 倍～20 倍的水溶解微生物菌制，喷洒于米皮糠与豆粕或菜粕，为预防蛆蝇等害虫发生，另添加绿僵菌或苦参碱等杀虫剂；充分混拌均匀，米皮糠与饼肥等有机物料用量各占50%，每亩用量共80 kg～120 kg。均匀撒在根周土表，覆盖地膜，滴灌保湿。</w:t>
            </w:r>
          </w:p>
        </w:tc>
      </w:tr>
      <w:tr w:rsidR="00F0236F" w:rsidRPr="00FF2BAD" w:rsidTr="00030218">
        <w:trPr>
          <w:trHeight w:val="312"/>
          <w:jc w:val="center"/>
        </w:trPr>
        <w:tc>
          <w:tcPr>
            <w:tcW w:w="500" w:type="pct"/>
            <w:vMerge w:val="restart"/>
            <w:shd w:val="clear" w:color="auto" w:fill="auto"/>
            <w:vAlign w:val="center"/>
            <w:hideMark/>
          </w:tcPr>
          <w:p w:rsidR="00FF2BAD" w:rsidRPr="00FF2BAD" w:rsidRDefault="00FF2BAD" w:rsidP="00FF2BAD">
            <w:pPr>
              <w:widowControl/>
              <w:spacing w:line="240" w:lineRule="auto"/>
              <w:jc w:val="center"/>
              <w:rPr>
                <w:rFonts w:ascii="宋体" w:hAnsi="宋体" w:cs="宋体"/>
                <w:kern w:val="0"/>
                <w:sz w:val="18"/>
                <w:szCs w:val="18"/>
              </w:rPr>
            </w:pPr>
            <w:r w:rsidRPr="00FF2BAD">
              <w:rPr>
                <w:rFonts w:ascii="宋体" w:hAnsi="宋体" w:cs="宋体" w:hint="eastAsia"/>
                <w:kern w:val="0"/>
                <w:sz w:val="18"/>
                <w:szCs w:val="18"/>
              </w:rPr>
              <w:t>结果期</w:t>
            </w:r>
          </w:p>
        </w:tc>
        <w:tc>
          <w:tcPr>
            <w:tcW w:w="500" w:type="pct"/>
            <w:vMerge w:val="restar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枯草芽孢杆菌、解淀粉芽孢杆菌、木霉菌等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拮抗地上部有害菌、有防病作用。</w:t>
            </w:r>
          </w:p>
        </w:tc>
        <w:tc>
          <w:tcPr>
            <w:tcW w:w="2234" w:type="pct"/>
            <w:shd w:val="clear" w:color="auto" w:fill="auto"/>
            <w:vAlign w:val="center"/>
            <w:hideMark/>
          </w:tcPr>
          <w:p w:rsidR="00FF2BAD" w:rsidRPr="00FF2BAD" w:rsidRDefault="00FF2BAD" w:rsidP="00FF2BAD">
            <w:pPr>
              <w:widowControl/>
              <w:spacing w:line="240" w:lineRule="auto"/>
              <w:rPr>
                <w:rFonts w:ascii="宋体" w:hAnsi="宋体" w:cs="宋体"/>
                <w:kern w:val="0"/>
                <w:sz w:val="18"/>
                <w:szCs w:val="18"/>
              </w:rPr>
            </w:pPr>
            <w:r w:rsidRPr="00FF2BAD">
              <w:rPr>
                <w:rFonts w:ascii="宋体" w:hAnsi="宋体" w:cs="宋体" w:hint="eastAsia"/>
                <w:kern w:val="0"/>
                <w:sz w:val="18"/>
                <w:szCs w:val="18"/>
              </w:rPr>
              <w:t>采用静电喷雾器喷雾。棚内空气湿度较高时可采用高效烟雾机喷干粉。</w:t>
            </w:r>
          </w:p>
        </w:tc>
      </w:tr>
      <w:tr w:rsidR="00F0236F" w:rsidRPr="00FF2BAD" w:rsidTr="00030218">
        <w:trPr>
          <w:trHeight w:val="312"/>
          <w:jc w:val="center"/>
        </w:trPr>
        <w:tc>
          <w:tcPr>
            <w:tcW w:w="500" w:type="pct"/>
            <w:vMerge/>
            <w:vAlign w:val="center"/>
            <w:hideMark/>
          </w:tcPr>
          <w:p w:rsidR="00FF2BAD" w:rsidRPr="00FF2BAD" w:rsidRDefault="00FF2BAD" w:rsidP="00FF2BAD">
            <w:pPr>
              <w:widowControl/>
              <w:spacing w:line="240" w:lineRule="auto"/>
              <w:jc w:val="left"/>
              <w:rPr>
                <w:rFonts w:ascii="宋体" w:hAnsi="宋体" w:cs="宋体"/>
                <w:kern w:val="0"/>
                <w:sz w:val="18"/>
                <w:szCs w:val="18"/>
              </w:rPr>
            </w:pPr>
          </w:p>
        </w:tc>
        <w:tc>
          <w:tcPr>
            <w:tcW w:w="500" w:type="pct"/>
            <w:vMerge/>
            <w:vAlign w:val="center"/>
            <w:hideMark/>
          </w:tcPr>
          <w:p w:rsidR="00FF2BAD" w:rsidRPr="00FF2BAD" w:rsidRDefault="00FF2BAD" w:rsidP="00FF2BAD">
            <w:pPr>
              <w:widowControl/>
              <w:spacing w:line="240" w:lineRule="auto"/>
              <w:jc w:val="left"/>
              <w:rPr>
                <w:rFonts w:ascii="宋体" w:hAnsi="宋体" w:cs="宋体"/>
                <w:kern w:val="0"/>
                <w:sz w:val="18"/>
                <w:szCs w:val="18"/>
              </w:rPr>
            </w:pP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苏云金芽孢杆菌、短稳杆菌等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预防斜纹夜蛾等害虫</w:t>
            </w:r>
          </w:p>
        </w:tc>
        <w:tc>
          <w:tcPr>
            <w:tcW w:w="2234" w:type="pct"/>
            <w:shd w:val="clear" w:color="auto" w:fill="auto"/>
            <w:vAlign w:val="center"/>
            <w:hideMark/>
          </w:tcPr>
          <w:p w:rsidR="00FF2BAD" w:rsidRPr="00FF2BAD" w:rsidRDefault="00FF2BAD" w:rsidP="008C2206">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100</w:t>
            </w:r>
            <w:r w:rsidR="008C2206">
              <w:rPr>
                <w:rFonts w:ascii="宋体" w:hAnsi="宋体" w:cs="宋体" w:hint="eastAsia"/>
                <w:kern w:val="0"/>
                <w:sz w:val="18"/>
                <w:szCs w:val="18"/>
              </w:rPr>
              <w:t xml:space="preserve"> g</w:t>
            </w:r>
            <w:r w:rsidRPr="00FF2BAD">
              <w:rPr>
                <w:rFonts w:ascii="宋体" w:hAnsi="宋体" w:cs="宋体" w:hint="eastAsia"/>
                <w:kern w:val="0"/>
                <w:sz w:val="18"/>
                <w:szCs w:val="18"/>
              </w:rPr>
              <w:t>/亩～150</w:t>
            </w:r>
            <w:r w:rsidR="008C2206">
              <w:rPr>
                <w:rFonts w:ascii="宋体" w:hAnsi="宋体" w:cs="宋体" w:hint="eastAsia"/>
                <w:kern w:val="0"/>
                <w:sz w:val="18"/>
                <w:szCs w:val="18"/>
              </w:rPr>
              <w:t xml:space="preserve"> g</w:t>
            </w:r>
            <w:r w:rsidRPr="00FF2BAD">
              <w:rPr>
                <w:rFonts w:ascii="宋体" w:hAnsi="宋体" w:cs="宋体" w:hint="eastAsia"/>
                <w:kern w:val="0"/>
                <w:sz w:val="18"/>
                <w:szCs w:val="18"/>
              </w:rPr>
              <w:t>/亩喷雾</w:t>
            </w:r>
          </w:p>
        </w:tc>
      </w:tr>
      <w:tr w:rsidR="00F0236F" w:rsidRPr="00FF2BAD" w:rsidTr="00030218">
        <w:trPr>
          <w:trHeight w:val="312"/>
          <w:jc w:val="center"/>
        </w:trPr>
        <w:tc>
          <w:tcPr>
            <w:tcW w:w="500" w:type="pct"/>
            <w:vMerge/>
            <w:vAlign w:val="center"/>
            <w:hideMark/>
          </w:tcPr>
          <w:p w:rsidR="00FF2BAD" w:rsidRPr="00FF2BAD" w:rsidRDefault="00FF2BAD" w:rsidP="00FF2BAD">
            <w:pPr>
              <w:widowControl/>
              <w:spacing w:line="240" w:lineRule="auto"/>
              <w:jc w:val="left"/>
              <w:rPr>
                <w:rFonts w:ascii="宋体" w:hAnsi="宋体" w:cs="宋体"/>
                <w:kern w:val="0"/>
                <w:sz w:val="18"/>
                <w:szCs w:val="18"/>
              </w:rPr>
            </w:pP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复合微生物肥/农用微生物菌剂</w:t>
            </w:r>
          </w:p>
        </w:tc>
        <w:tc>
          <w:tcPr>
            <w:tcW w:w="1267"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哈茨木霉、枯草芽孢杆菌、多粘类芽孢杆菌、甲基营养型芽孢杆菌、淡紫紫孢菌、胶冻样类芽孢杆菌、类球红细菌等</w:t>
            </w:r>
          </w:p>
        </w:tc>
        <w:tc>
          <w:tcPr>
            <w:tcW w:w="500"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促生与拮抗防病。</w:t>
            </w:r>
          </w:p>
        </w:tc>
        <w:tc>
          <w:tcPr>
            <w:tcW w:w="2234" w:type="pct"/>
            <w:shd w:val="clear" w:color="auto" w:fill="auto"/>
            <w:vAlign w:val="center"/>
            <w:hideMark/>
          </w:tcPr>
          <w:p w:rsidR="00FF2BAD" w:rsidRPr="00FF2BAD" w:rsidRDefault="00FF2BAD" w:rsidP="00FF2BAD">
            <w:pPr>
              <w:widowControl/>
              <w:spacing w:line="240" w:lineRule="auto"/>
              <w:jc w:val="left"/>
              <w:rPr>
                <w:rFonts w:ascii="宋体" w:hAnsi="宋体" w:cs="宋体"/>
                <w:kern w:val="0"/>
                <w:sz w:val="18"/>
                <w:szCs w:val="18"/>
              </w:rPr>
            </w:pPr>
            <w:r w:rsidRPr="00FF2BAD">
              <w:rPr>
                <w:rFonts w:ascii="宋体" w:hAnsi="宋体" w:cs="宋体" w:hint="eastAsia"/>
                <w:kern w:val="0"/>
                <w:sz w:val="18"/>
                <w:szCs w:val="18"/>
              </w:rPr>
              <w:t>农用微生物菌剂、复合微生物肥可单用，或配施具有增效作用的生物刺激素、氨基酸叶面肥等喷雾。</w:t>
            </w:r>
          </w:p>
        </w:tc>
      </w:tr>
    </w:tbl>
    <w:p w:rsidR="00FF2BAD" w:rsidRDefault="00FF2BAD" w:rsidP="00FF2BAD">
      <w:pPr>
        <w:pStyle w:val="affffb"/>
        <w:ind w:firstLineChars="0" w:firstLine="0"/>
        <w:jc w:val="center"/>
      </w:pPr>
      <w:bookmarkStart w:id="47" w:name="BookMark8"/>
      <w:bookmarkEnd w:id="44"/>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FF2BAD" w:rsidSect="00F0236F">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8FD" w:rsidRDefault="00BE48FD" w:rsidP="00D86DB7">
      <w:r>
        <w:separator/>
      </w:r>
    </w:p>
    <w:p w:rsidR="00BE48FD" w:rsidRDefault="00BE48FD"/>
    <w:p w:rsidR="00BE48FD" w:rsidRDefault="00BE48FD"/>
  </w:endnote>
  <w:endnote w:type="continuationSeparator" w:id="0">
    <w:p w:rsidR="00BE48FD" w:rsidRDefault="00BE48FD" w:rsidP="00D86DB7">
      <w:r>
        <w:continuationSeparator/>
      </w:r>
    </w:p>
    <w:p w:rsidR="00BE48FD" w:rsidRDefault="00BE48FD"/>
    <w:p w:rsidR="00BE48FD" w:rsidRDefault="00BE48FD"/>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1427B0">
    <w:pPr>
      <w:pStyle w:val="affff"/>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Default="001427B0" w:rsidP="00F0236F">
    <w:pPr>
      <w:pStyle w:val="affff8"/>
    </w:pPr>
    <w:r>
      <w:fldChar w:fldCharType="begin"/>
    </w:r>
    <w:r w:rsidR="00F0236F">
      <w:instrText>PAGE   \* MERGEFORMAT</w:instrText>
    </w:r>
    <w:r>
      <w:fldChar w:fldCharType="separate"/>
    </w:r>
    <w:r w:rsidR="00DF51F1" w:rsidRPr="00DF51F1">
      <w:rPr>
        <w:noProof/>
        <w:lang w:val="zh-CN"/>
      </w:rPr>
      <w:t>5</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7"/>
    </w:pPr>
    <w:r>
      <w:fldChar w:fldCharType="begin"/>
    </w:r>
    <w:r w:rsidR="00F0236F">
      <w:instrText xml:space="preserve"> PAGE   \* MERGEFORMAT \* MERGEFORMAT </w:instrText>
    </w:r>
    <w:r>
      <w:fldChar w:fldCharType="separate"/>
    </w:r>
    <w:r w:rsidR="00DF51F1">
      <w:rPr>
        <w:noProof/>
      </w:rPr>
      <w:t>8</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Default="001427B0" w:rsidP="00F0236F">
    <w:pPr>
      <w:pStyle w:val="affff8"/>
    </w:pPr>
    <w:r>
      <w:fldChar w:fldCharType="begin"/>
    </w:r>
    <w:r w:rsidR="00F0236F">
      <w:instrText>PAGE   \* MERGEFORMAT</w:instrText>
    </w:r>
    <w:r>
      <w:fldChar w:fldCharType="separate"/>
    </w:r>
    <w:r w:rsidR="00DF51F1" w:rsidRPr="00DF51F1">
      <w:rPr>
        <w:noProof/>
        <w:lang w:val="zh-CN"/>
      </w:rPr>
      <w:t>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7"/>
    </w:pPr>
    <w:r>
      <w:fldChar w:fldCharType="begin"/>
    </w:r>
    <w:r w:rsidR="00F0236F">
      <w:instrText xml:space="preserve"> PAGE   \* MERGEFORMAT \* MERGEFORMAT </w:instrText>
    </w:r>
    <w:r>
      <w:fldChar w:fldCharType="separate"/>
    </w:r>
    <w:r w:rsidR="00F0236F">
      <w:rPr>
        <w:noProof/>
      </w:rPr>
      <w:t>II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1427B0" w:rsidP="00F0236F">
    <w:pPr>
      <w:pStyle w:val="affff8"/>
    </w:pPr>
    <w:r>
      <w:fldChar w:fldCharType="begin"/>
    </w:r>
    <w:r w:rsidR="000C57D6">
      <w:instrText>PAGE   \* MERGEFORMAT</w:instrText>
    </w:r>
    <w:r>
      <w:fldChar w:fldCharType="separate"/>
    </w:r>
    <w:r w:rsidR="00DF51F1" w:rsidRPr="00DF51F1">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7"/>
    </w:pPr>
    <w:r>
      <w:fldChar w:fldCharType="begin"/>
    </w:r>
    <w:r w:rsidR="00F0236F">
      <w:instrText xml:space="preserve"> PAGE   \* MERGEFORMAT \* MERGEFORMAT </w:instrText>
    </w:r>
    <w:r>
      <w:fldChar w:fldCharType="separate"/>
    </w:r>
    <w:r w:rsidR="00DF51F1">
      <w:rPr>
        <w:noProof/>
      </w:rPr>
      <w:t>II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Default="001427B0" w:rsidP="00F0236F">
    <w:pPr>
      <w:pStyle w:val="affff8"/>
    </w:pPr>
    <w:r>
      <w:fldChar w:fldCharType="begin"/>
    </w:r>
    <w:r w:rsidR="00F0236F">
      <w:instrText>PAGE   \* MERGEFORMAT</w:instrText>
    </w:r>
    <w:r>
      <w:fldChar w:fldCharType="separate"/>
    </w:r>
    <w:r w:rsidR="00F0236F" w:rsidRPr="00AB41D5">
      <w:rPr>
        <w:noProof/>
        <w:lang w:val="zh-CN"/>
      </w:rPr>
      <w:t>1</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7"/>
    </w:pPr>
    <w:r>
      <w:fldChar w:fldCharType="begin"/>
    </w:r>
    <w:r w:rsidR="00F0236F">
      <w:instrText xml:space="preserve"> PAGE   \* MERGEFORMAT \* MERGEFORMAT </w:instrText>
    </w:r>
    <w:r>
      <w:fldChar w:fldCharType="separate"/>
    </w:r>
    <w:r w:rsidR="00DF51F1">
      <w:rPr>
        <w:noProof/>
      </w:rPr>
      <w:t>4</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Default="001427B0" w:rsidP="00F0236F">
    <w:pPr>
      <w:pStyle w:val="affff8"/>
    </w:pPr>
    <w:r>
      <w:fldChar w:fldCharType="begin"/>
    </w:r>
    <w:r w:rsidR="00F0236F">
      <w:instrText>PAGE   \* MERGEFORMAT</w:instrText>
    </w:r>
    <w:r>
      <w:fldChar w:fldCharType="separate"/>
    </w:r>
    <w:r w:rsidR="00DF51F1" w:rsidRPr="00DF51F1">
      <w:rPr>
        <w:noProof/>
        <w:lang w:val="zh-CN"/>
      </w:rPr>
      <w:t>3</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7"/>
    </w:pPr>
    <w:r>
      <w:fldChar w:fldCharType="begin"/>
    </w:r>
    <w:r w:rsidR="00F0236F">
      <w:instrText xml:space="preserve"> PAGE   \* MERGEFORMAT \* MERGEFORMAT </w:instrText>
    </w:r>
    <w:r>
      <w:fldChar w:fldCharType="separate"/>
    </w:r>
    <w:r w:rsidR="00DF51F1">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8FD" w:rsidRDefault="00BE48FD" w:rsidP="00D86DB7">
      <w:r>
        <w:separator/>
      </w:r>
    </w:p>
  </w:footnote>
  <w:footnote w:type="continuationSeparator" w:id="0">
    <w:p w:rsidR="00BE48FD" w:rsidRDefault="00BE48FD" w:rsidP="00D86DB7">
      <w:r>
        <w:continuationSeparator/>
      </w:r>
    </w:p>
    <w:p w:rsidR="00BE48FD" w:rsidRDefault="00BE48FD"/>
    <w:p w:rsidR="00BE48FD" w:rsidRDefault="00BE48F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e"/>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D84FA1" w:rsidRDefault="001427B0" w:rsidP="00F0236F">
    <w:pPr>
      <w:pStyle w:val="afffff0"/>
    </w:pPr>
    <w:fldSimple w:instr=" STYLEREF  标准文件_文件编号  \* MERGEFORMAT ">
      <w:r w:rsidR="00DF51F1">
        <w:t>DB 32/T XXXX</w:t>
      </w:r>
      <w:r w:rsidR="00DF51F1">
        <w:t>—</w:t>
      </w:r>
      <w:r w:rsidR="00DF51F1">
        <w:t>2024</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f1"/>
    </w:pPr>
    <w:fldSimple w:instr=" STYLEREF  标准文件_文件编号 \* MERGEFORMAT ">
      <w:r w:rsidR="00DF51F1">
        <w:t>DB 32/T XXXX</w:t>
      </w:r>
      <w:r w:rsidR="00DF51F1">
        <w:t>—</w:t>
      </w:r>
      <w:r w:rsidR="00DF51F1">
        <w:t>2024</w:t>
      </w:r>
    </w:fldSimple>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D84FA1" w:rsidRDefault="001427B0" w:rsidP="00F0236F">
    <w:pPr>
      <w:pStyle w:val="afffff0"/>
    </w:pPr>
    <w:fldSimple w:instr=" STYLEREF  标准文件_文件编号  \* MERGEFORMAT ">
      <w:r w:rsidR="00DF51F1">
        <w:t>DB 32/T XXXX</w:t>
      </w:r>
      <w:r w:rsidR="00DF51F1">
        <w:t>—</w:t>
      </w:r>
      <w:r w:rsidR="00DF51F1">
        <w:t>2024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e"/>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F0236F" w:rsidRDefault="001427B0" w:rsidP="00F0236F">
    <w:pPr>
      <w:pStyle w:val="afffff1"/>
    </w:pPr>
    <w:fldSimple w:instr=" STYLEREF  标准文件_文件编号 \* MERGEFORMAT ">
      <w:r w:rsidR="00DF51F1">
        <w:t>DB 32/T XXXX</w:t>
      </w:r>
      <w:r w:rsidR="00DF51F1">
        <w:t>—</w:t>
      </w:r>
      <w:r w:rsidR="00DF51F1">
        <w:t>2024</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427B0" w:rsidP="00F0236F">
    <w:pPr>
      <w:pStyle w:val="afffff0"/>
    </w:pPr>
    <w:fldSimple w:instr=" STYLEREF  标准文件_文件编号  \* MERGEFORMAT ">
      <w:r w:rsidR="00DF51F1">
        <w:t>DB 32/T XXXX</w:t>
      </w:r>
      <w:r w:rsidR="00DF51F1">
        <w:t>—</w:t>
      </w:r>
      <w:r w:rsidR="00DF51F1">
        <w:t>2024</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f1"/>
    </w:pPr>
    <w:fldSimple w:instr=" STYLEREF  标准文件_文件编号 \* MERGEFORMAT ">
      <w:r w:rsidR="00DF51F1">
        <w:t>DB 32/T XXXX</w:t>
      </w:r>
      <w:r w:rsidR="00DF51F1">
        <w:t>—</w:t>
      </w:r>
      <w:r w:rsidR="00DF51F1">
        <w:t>2024</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D84FA1" w:rsidRDefault="001427B0" w:rsidP="00F0236F">
    <w:pPr>
      <w:pStyle w:val="afffff0"/>
    </w:pPr>
    <w:fldSimple w:instr=" STYLEREF  标准文件_文件编号  \* MERGEFORMAT ">
      <w:r w:rsidR="00DF51F1">
        <w:t>DB 32/T XXXX</w:t>
      </w:r>
      <w:r w:rsidR="00DF51F1">
        <w:t>—</w:t>
      </w:r>
      <w:r w:rsidR="00DF51F1">
        <w:t>2024</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f1"/>
    </w:pPr>
    <w:fldSimple w:instr=" STYLEREF  标准文件_文件编号 \* MERGEFORMAT ">
      <w:r w:rsidR="00DF51F1">
        <w:t>DB 32/T XXXX</w:t>
      </w:r>
      <w:r w:rsidR="00DF51F1">
        <w:t>—</w:t>
      </w:r>
      <w:r w:rsidR="00DF51F1">
        <w:t>2024</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D84FA1" w:rsidRDefault="001427B0" w:rsidP="00F0236F">
    <w:pPr>
      <w:pStyle w:val="afffff0"/>
    </w:pPr>
    <w:fldSimple w:instr=" STYLEREF  标准文件_文件编号  \* MERGEFORMAT ">
      <w:r w:rsidR="00DF51F1">
        <w:t>DB 32/T XXXX</w:t>
      </w:r>
      <w:r w:rsidR="00DF51F1">
        <w:t>—</w:t>
      </w:r>
      <w:r w:rsidR="00DF51F1">
        <w:t>2024</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36F" w:rsidRPr="00F0236F" w:rsidRDefault="001427B0" w:rsidP="00F0236F">
    <w:pPr>
      <w:pStyle w:val="afffff1"/>
    </w:pPr>
    <w:fldSimple w:instr=" STYLEREF  标准文件_文件编号 \* MERGEFORMAT ">
      <w:r w:rsidR="00DF51F1">
        <w:t>DB 32/T XXXX</w:t>
      </w:r>
      <w:r w:rsidR="00DF51F1">
        <w:t>—</w:t>
      </w:r>
      <w:r w:rsidR="00DF51F1">
        <w:t>2024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1276"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9AFE7BCA"/>
    <w:lvl w:ilvl="0">
      <w:start w:val="1"/>
      <w:numFmt w:val="none"/>
      <w:pStyle w:val="af7"/>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9"/>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a"/>
      <w:lvlText w:val="%1)"/>
      <w:lvlJc w:val="left"/>
      <w:pPr>
        <w:tabs>
          <w:tab w:val="num" w:pos="851"/>
        </w:tabs>
        <w:ind w:left="851" w:hanging="426"/>
      </w:pPr>
      <w:rPr>
        <w:rFonts w:ascii="宋体" w:eastAsia="宋体" w:hAnsi="Times New Roman" w:hint="eastAsia"/>
        <w:sz w:val="21"/>
      </w:rPr>
    </w:lvl>
    <w:lvl w:ilvl="1">
      <w:start w:val="1"/>
      <w:numFmt w:val="decimal"/>
      <w:pStyle w:val="afb"/>
      <w:lvlText w:val="%2)"/>
      <w:lvlJc w:val="left"/>
      <w:pPr>
        <w:tabs>
          <w:tab w:val="num"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7"/>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e"/>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f"/>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9D900404"/>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 w:numId="33">
    <w:abstractNumId w:val="28"/>
  </w:num>
  <w:num w:numId="34">
    <w:abstractNumId w:val="28"/>
  </w:num>
  <w:num w:numId="35">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JIRU">
    <w15:presenceInfo w15:providerId="Windows Live" w15:userId="f38d4bb01a998d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22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21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7B0"/>
    <w:rsid w:val="00142969"/>
    <w:rsid w:val="001446C2"/>
    <w:rsid w:val="001457E7"/>
    <w:rsid w:val="00145D9D"/>
    <w:rsid w:val="00146388"/>
    <w:rsid w:val="001529E5"/>
    <w:rsid w:val="00153C7E"/>
    <w:rsid w:val="0015546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661"/>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3C0D"/>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2F8"/>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EB4"/>
    <w:rsid w:val="0069567E"/>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52B"/>
    <w:rsid w:val="008B7E05"/>
    <w:rsid w:val="008C1797"/>
    <w:rsid w:val="008C219C"/>
    <w:rsid w:val="008C2206"/>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7D2"/>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B7B"/>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8F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013"/>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1F1"/>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15E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2AF"/>
    <w:rsid w:val="00EF3235"/>
    <w:rsid w:val="00EF7E72"/>
    <w:rsid w:val="00F0236F"/>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1C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BAD"/>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a">
    <w:name w:val="Normal"/>
    <w:qFormat/>
    <w:rsid w:val="009B46F9"/>
    <w:pPr>
      <w:widowControl w:val="0"/>
      <w:adjustRightInd w:val="0"/>
      <w:spacing w:line="400" w:lineRule="exact"/>
      <w:jc w:val="both"/>
    </w:pPr>
    <w:rPr>
      <w:kern w:val="2"/>
      <w:sz w:val="21"/>
      <w:szCs w:val="21"/>
    </w:rPr>
  </w:style>
  <w:style w:type="paragraph" w:styleId="1">
    <w:name w:val="heading 1"/>
    <w:basedOn w:val="afffa"/>
    <w:next w:val="afffa"/>
    <w:link w:val="1Char"/>
    <w:qFormat/>
    <w:rsid w:val="009B46F9"/>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9B46F9"/>
    <w:pPr>
      <w:keepNext/>
      <w:keepLines/>
      <w:spacing w:before="260" w:after="260" w:line="416" w:lineRule="auto"/>
      <w:outlineLvl w:val="2"/>
    </w:pPr>
    <w:rPr>
      <w:b/>
      <w:bCs/>
      <w:sz w:val="32"/>
      <w:szCs w:val="32"/>
    </w:rPr>
  </w:style>
  <w:style w:type="paragraph" w:styleId="4">
    <w:name w:val="heading 4"/>
    <w:basedOn w:val="afffa"/>
    <w:next w:val="afffa"/>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9B46F9"/>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qFormat/>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e">
    <w:name w:val="header"/>
    <w:basedOn w:val="afffa"/>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e"/>
    <w:uiPriority w:val="99"/>
    <w:rsid w:val="009B46F9"/>
    <w:rPr>
      <w:kern w:val="2"/>
      <w:sz w:val="18"/>
      <w:szCs w:val="18"/>
    </w:rPr>
  </w:style>
  <w:style w:type="paragraph" w:styleId="affff">
    <w:name w:val="footer"/>
    <w:basedOn w:val="afffa"/>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
    <w:uiPriority w:val="99"/>
    <w:rsid w:val="009B46F9"/>
    <w:rPr>
      <w:rFonts w:ascii="宋体"/>
      <w:kern w:val="2"/>
      <w:sz w:val="18"/>
      <w:szCs w:val="18"/>
    </w:rPr>
  </w:style>
  <w:style w:type="paragraph" w:styleId="affff0">
    <w:name w:val="Balloon Text"/>
    <w:basedOn w:val="afffa"/>
    <w:link w:val="Char1"/>
    <w:uiPriority w:val="99"/>
    <w:semiHidden/>
    <w:unhideWhenUsed/>
    <w:rsid w:val="009B46F9"/>
    <w:rPr>
      <w:sz w:val="18"/>
      <w:szCs w:val="18"/>
    </w:rPr>
  </w:style>
  <w:style w:type="character" w:customStyle="1" w:styleId="Char1">
    <w:name w:val="批注框文本 Char"/>
    <w:link w:val="affff0"/>
    <w:uiPriority w:val="99"/>
    <w:semiHidden/>
    <w:rsid w:val="009B46F9"/>
    <w:rPr>
      <w:kern w:val="2"/>
      <w:sz w:val="18"/>
      <w:szCs w:val="18"/>
    </w:rPr>
  </w:style>
  <w:style w:type="paragraph" w:styleId="affff1">
    <w:name w:val="Quote"/>
    <w:basedOn w:val="afffa"/>
    <w:next w:val="afffa"/>
    <w:link w:val="Char2"/>
    <w:uiPriority w:val="29"/>
    <w:qFormat/>
    <w:rsid w:val="009B46F9"/>
    <w:rPr>
      <w:i/>
      <w:iCs/>
      <w:color w:val="000000"/>
    </w:rPr>
  </w:style>
  <w:style w:type="character" w:customStyle="1" w:styleId="Char2">
    <w:name w:val="引用 Char"/>
    <w:link w:val="affff1"/>
    <w:uiPriority w:val="29"/>
    <w:rsid w:val="009B46F9"/>
    <w:rPr>
      <w:i/>
      <w:iCs/>
      <w:color w:val="000000"/>
      <w:kern w:val="2"/>
      <w:sz w:val="21"/>
      <w:szCs w:val="21"/>
    </w:rPr>
  </w:style>
  <w:style w:type="character" w:styleId="affff2">
    <w:name w:val="Strong"/>
    <w:uiPriority w:val="22"/>
    <w:qFormat/>
    <w:rsid w:val="009B46F9"/>
    <w:rPr>
      <w:b/>
      <w:bCs/>
    </w:rPr>
  </w:style>
  <w:style w:type="character" w:styleId="affff3">
    <w:name w:val="Emphasis"/>
    <w:uiPriority w:val="20"/>
    <w:qFormat/>
    <w:rsid w:val="009B46F9"/>
    <w:rPr>
      <w:i/>
      <w:iCs/>
    </w:rPr>
  </w:style>
  <w:style w:type="paragraph" w:styleId="affff4">
    <w:name w:val="Title"/>
    <w:basedOn w:val="afffa"/>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4"/>
    <w:rsid w:val="009B46F9"/>
    <w:rPr>
      <w:rFonts w:ascii="Arial" w:hAnsi="Arial" w:cs="Arial"/>
      <w:b/>
      <w:bCs/>
      <w:kern w:val="2"/>
      <w:sz w:val="32"/>
      <w:szCs w:val="32"/>
    </w:rPr>
  </w:style>
  <w:style w:type="paragraph" w:customStyle="1" w:styleId="affff5">
    <w:name w:val="标准标志"/>
    <w:next w:val="afffa"/>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a"/>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a"/>
    <w:rsid w:val="009B46F9"/>
    <w:pPr>
      <w:spacing w:line="0" w:lineRule="atLeast"/>
    </w:pPr>
    <w:rPr>
      <w:rFonts w:ascii="黑体" w:eastAsia="黑体" w:hAnsi="宋体"/>
    </w:rPr>
  </w:style>
  <w:style w:type="paragraph" w:customStyle="1" w:styleId="affffa">
    <w:name w:val="标准文件_标准正文"/>
    <w:basedOn w:val="afffa"/>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a"/>
    <w:rsid w:val="009B46F9"/>
    <w:pPr>
      <w:jc w:val="center"/>
    </w:pPr>
    <w:rPr>
      <w:rFonts w:ascii="黑体" w:eastAsia="黑体"/>
      <w:kern w:val="0"/>
      <w:sz w:val="44"/>
    </w:rPr>
  </w:style>
  <w:style w:type="paragraph" w:customStyle="1" w:styleId="affffe">
    <w:name w:val="标准文件_标准代替"/>
    <w:basedOn w:val="afffa"/>
    <w:next w:val="afffa"/>
    <w:rsid w:val="009B46F9"/>
    <w:pPr>
      <w:spacing w:line="310" w:lineRule="exact"/>
      <w:jc w:val="right"/>
    </w:pPr>
    <w:rPr>
      <w:rFonts w:ascii="宋体" w:hAnsi="宋体"/>
      <w:kern w:val="0"/>
    </w:rPr>
  </w:style>
  <w:style w:type="paragraph" w:customStyle="1" w:styleId="afffff">
    <w:name w:val="标准文件_标准名称标题"/>
    <w:basedOn w:val="afffa"/>
    <w:next w:val="afffa"/>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a"/>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a"/>
    <w:rsid w:val="009B46F9"/>
    <w:pPr>
      <w:jc w:val="left"/>
    </w:pPr>
  </w:style>
  <w:style w:type="paragraph" w:customStyle="1" w:styleId="afffff2">
    <w:name w:val="标准文件_参考文献标题"/>
    <w:basedOn w:val="afffa"/>
    <w:next w:val="afffa"/>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b"/>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a"/>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a"/>
    <w:rsid w:val="009B46F9"/>
    <w:rPr>
      <w:rFonts w:ascii="黑体" w:eastAsia="黑体"/>
      <w:b/>
      <w:kern w:val="0"/>
      <w:sz w:val="28"/>
    </w:rPr>
  </w:style>
  <w:style w:type="paragraph" w:customStyle="1" w:styleId="afffff6">
    <w:name w:val="标准文件_封面标准名称"/>
    <w:basedOn w:val="afffa"/>
    <w:rsid w:val="009B46F9"/>
    <w:pPr>
      <w:spacing w:line="240" w:lineRule="auto"/>
      <w:jc w:val="center"/>
    </w:pPr>
    <w:rPr>
      <w:rFonts w:ascii="黑体" w:eastAsia="黑体"/>
      <w:kern w:val="0"/>
      <w:sz w:val="52"/>
    </w:rPr>
  </w:style>
  <w:style w:type="paragraph" w:customStyle="1" w:styleId="afffff7">
    <w:name w:val="标准文件_封面标准英文名称"/>
    <w:basedOn w:val="afffa"/>
    <w:rsid w:val="009B46F9"/>
    <w:pPr>
      <w:spacing w:line="240" w:lineRule="auto"/>
      <w:jc w:val="center"/>
    </w:pPr>
    <w:rPr>
      <w:rFonts w:ascii="黑体" w:eastAsia="黑体"/>
      <w:b/>
      <w:sz w:val="28"/>
    </w:rPr>
  </w:style>
  <w:style w:type="paragraph" w:customStyle="1" w:styleId="afffff8">
    <w:name w:val="标准文件_封面发布日期"/>
    <w:basedOn w:val="afffa"/>
    <w:rsid w:val="009B46F9"/>
    <w:pPr>
      <w:spacing w:line="310" w:lineRule="exact"/>
    </w:pPr>
    <w:rPr>
      <w:rFonts w:ascii="黑体" w:eastAsia="黑体"/>
      <w:kern w:val="0"/>
      <w:sz w:val="28"/>
    </w:rPr>
  </w:style>
  <w:style w:type="paragraph" w:customStyle="1" w:styleId="afffff9">
    <w:name w:val="标准文件_封面密级"/>
    <w:basedOn w:val="afffa"/>
    <w:rsid w:val="009B46F9"/>
    <w:rPr>
      <w:rFonts w:eastAsia="黑体"/>
      <w:sz w:val="32"/>
    </w:rPr>
  </w:style>
  <w:style w:type="paragraph" w:customStyle="1" w:styleId="afffffa">
    <w:name w:val="标准文件_封面实施日期"/>
    <w:basedOn w:val="afffa"/>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4">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9">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a">
    <w:name w:val="标准文件_附录二级条标题"/>
    <w:basedOn w:val="aff9"/>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c">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e">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d">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a"/>
    <w:link w:val="Char5"/>
    <w:rsid w:val="009B46F9"/>
    <w:pPr>
      <w:spacing w:after="120"/>
    </w:pPr>
  </w:style>
  <w:style w:type="character" w:customStyle="1" w:styleId="Char5">
    <w:name w:val="正文文本 Char"/>
    <w:link w:val="afffffd"/>
    <w:rsid w:val="009B46F9"/>
    <w:rPr>
      <w:kern w:val="2"/>
      <w:sz w:val="21"/>
      <w:szCs w:val="21"/>
    </w:rPr>
  </w:style>
  <w:style w:type="paragraph" w:customStyle="1" w:styleId="afffffe">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b"/>
    <w:next w:val="affffb"/>
    <w:rsid w:val="009B46F9"/>
    <w:pPr>
      <w:ind w:leftChars="200" w:left="488" w:hangingChars="290" w:hanging="289"/>
    </w:pPr>
  </w:style>
  <w:style w:type="paragraph" w:customStyle="1" w:styleId="a6">
    <w:name w:val="标准文件_前言、引言标题"/>
    <w:next w:val="afffa"/>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0">
    <w:name w:val="标准文件_目次、标准名称标题"/>
    <w:basedOn w:val="a6"/>
    <w:next w:val="affffb"/>
    <w:rsid w:val="009B46F9"/>
    <w:pPr>
      <w:spacing w:line="460" w:lineRule="exact"/>
      <w:ind w:left="0" w:firstLine="0"/>
    </w:pPr>
  </w:style>
  <w:style w:type="paragraph" w:customStyle="1" w:styleId="affffff1">
    <w:name w:val="标准文件_目录标题"/>
    <w:basedOn w:val="afffa"/>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rsid w:val="009B46F9"/>
    <w:pPr>
      <w:numPr>
        <w:numId w:val="9"/>
      </w:numPr>
    </w:pPr>
  </w:style>
  <w:style w:type="paragraph" w:customStyle="1" w:styleId="afff4">
    <w:name w:val="标准文件_三级条标题"/>
    <w:basedOn w:val="afff3"/>
    <w:next w:val="affffb"/>
    <w:rsid w:val="009B46F9"/>
    <w:pPr>
      <w:widowControl/>
      <w:numPr>
        <w:ilvl w:val="4"/>
      </w:numPr>
      <w:outlineLvl w:val="3"/>
    </w:pPr>
  </w:style>
  <w:style w:type="character" w:styleId="affffff2">
    <w:name w:val="Subtle Reference"/>
    <w:uiPriority w:val="31"/>
    <w:qFormat/>
    <w:rsid w:val="009B46F9"/>
    <w:rPr>
      <w:smallCaps/>
      <w:color w:val="C0504D"/>
      <w:u w:val="single"/>
    </w:rPr>
  </w:style>
  <w:style w:type="paragraph" w:customStyle="1" w:styleId="affffff3">
    <w:name w:val="标准文件_示例后续"/>
    <w:basedOn w:val="afffa"/>
    <w:rsid w:val="009B46F9"/>
    <w:pPr>
      <w:adjustRightInd/>
      <w:spacing w:line="240" w:lineRule="auto"/>
      <w:ind w:firstLineChars="200" w:firstLine="200"/>
    </w:pPr>
    <w:rPr>
      <w:sz w:val="18"/>
      <w:szCs w:val="24"/>
    </w:rPr>
  </w:style>
  <w:style w:type="paragraph" w:customStyle="1" w:styleId="affe">
    <w:name w:val="标准文件_数字编号列项"/>
    <w:rsid w:val="009B46F9"/>
    <w:pPr>
      <w:numPr>
        <w:numId w:val="13"/>
      </w:numPr>
      <w:jc w:val="both"/>
    </w:pPr>
    <w:rPr>
      <w:rFonts w:ascii="宋体" w:hAnsi="宋体"/>
      <w:sz w:val="21"/>
    </w:rPr>
  </w:style>
  <w:style w:type="paragraph" w:customStyle="1" w:styleId="afff5">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4">
    <w:name w:val="footnote text"/>
    <w:basedOn w:val="afffa"/>
    <w:next w:val="afffa"/>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4"/>
    <w:semiHidden/>
    <w:rsid w:val="009B46F9"/>
    <w:rPr>
      <w:rFonts w:ascii="宋体"/>
      <w:kern w:val="2"/>
      <w:sz w:val="18"/>
      <w:szCs w:val="18"/>
    </w:rPr>
  </w:style>
  <w:style w:type="paragraph" w:customStyle="1" w:styleId="affffff5">
    <w:name w:val="标准文件_条文脚注"/>
    <w:basedOn w:val="affffff4"/>
    <w:rsid w:val="009B46F9"/>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b"/>
    <w:rsid w:val="009B46F9"/>
    <w:pPr>
      <w:numPr>
        <w:numId w:val="14"/>
      </w:numPr>
      <w:spacing w:line="240" w:lineRule="auto"/>
      <w:jc w:val="left"/>
    </w:pPr>
    <w:rPr>
      <w:rFonts w:ascii="宋体" w:hAnsi="宋体"/>
      <w:sz w:val="18"/>
    </w:rPr>
  </w:style>
  <w:style w:type="character" w:styleId="affffff6">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7">
    <w:name w:val="标准文件_图表脚注内容"/>
    <w:rsid w:val="009B46F9"/>
    <w:rPr>
      <w:rFonts w:ascii="宋体" w:eastAsia="宋体" w:hAnsi="宋体" w:cs="Times New Roman"/>
      <w:spacing w:val="0"/>
      <w:sz w:val="18"/>
      <w:vertAlign w:val="superscript"/>
    </w:rPr>
  </w:style>
  <w:style w:type="paragraph" w:customStyle="1" w:styleId="afff6">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f1">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f2">
    <w:name w:val="标准文件_一级条标题"/>
    <w:basedOn w:val="afff1"/>
    <w:next w:val="affffb"/>
    <w:rsid w:val="009B46F9"/>
    <w:pPr>
      <w:numPr>
        <w:ilvl w:val="2"/>
      </w:numPr>
      <w:spacing w:beforeLines="50" w:afterLines="50"/>
      <w:outlineLvl w:val="1"/>
    </w:pPr>
  </w:style>
  <w:style w:type="paragraph" w:customStyle="1" w:styleId="affffff8">
    <w:name w:val="标准文件_一致程度"/>
    <w:basedOn w:val="afffa"/>
    <w:rsid w:val="009B46F9"/>
    <w:pPr>
      <w:spacing w:line="440" w:lineRule="exact"/>
      <w:jc w:val="center"/>
    </w:pPr>
    <w:rPr>
      <w:sz w:val="28"/>
    </w:rPr>
  </w:style>
  <w:style w:type="paragraph" w:customStyle="1" w:styleId="affffff9">
    <w:name w:val="标准文件_引言标题"/>
    <w:next w:val="afffa"/>
    <w:rsid w:val="009B46F9"/>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a"/>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a"/>
    <w:next w:val="affffa"/>
    <w:rsid w:val="009B46F9"/>
    <w:pPr>
      <w:tabs>
        <w:tab w:val="center" w:pos="4678"/>
        <w:tab w:val="right" w:leader="middleDot" w:pos="9356"/>
      </w:tabs>
      <w:spacing w:line="240" w:lineRule="auto"/>
    </w:pPr>
    <w:rPr>
      <w:rFonts w:ascii="宋体" w:hAnsi="宋体"/>
    </w:rPr>
  </w:style>
  <w:style w:type="paragraph" w:customStyle="1" w:styleId="aff2">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8">
    <w:name w:val="标准文件_正文英文表标题"/>
    <w:next w:val="affffb"/>
    <w:rsid w:val="009B46F9"/>
    <w:pPr>
      <w:numPr>
        <w:numId w:val="23"/>
      </w:numPr>
      <w:jc w:val="center"/>
    </w:pPr>
    <w:rPr>
      <w:rFonts w:ascii="黑体" w:eastAsia="黑体" w:hAnsi="Times New Roman"/>
      <w:sz w:val="21"/>
    </w:rPr>
  </w:style>
  <w:style w:type="paragraph" w:customStyle="1" w:styleId="aff0">
    <w:name w:val="标准文件_正文英文图标题"/>
    <w:next w:val="affffb"/>
    <w:rsid w:val="009B46F9"/>
    <w:pPr>
      <w:numPr>
        <w:numId w:val="24"/>
      </w:numPr>
      <w:jc w:val="center"/>
    </w:pPr>
    <w:rPr>
      <w:rFonts w:ascii="黑体" w:eastAsia="黑体" w:hAnsi="Times New Roman"/>
      <w:sz w:val="21"/>
    </w:rPr>
  </w:style>
  <w:style w:type="paragraph" w:customStyle="1" w:styleId="afc">
    <w:name w:val="标准文件_编号列项（三级）"/>
    <w:rsid w:val="009B46F9"/>
    <w:pPr>
      <w:numPr>
        <w:ilvl w:val="2"/>
        <w:numId w:val="27"/>
      </w:numPr>
    </w:pPr>
    <w:rPr>
      <w:rFonts w:ascii="宋体" w:hAnsi="Times New Roman"/>
      <w:sz w:val="21"/>
    </w:rPr>
  </w:style>
  <w:style w:type="character" w:styleId="affffffc">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9B46F9"/>
    <w:pPr>
      <w:numPr>
        <w:ilvl w:val="3"/>
        <w:numId w:val="31"/>
      </w:numPr>
      <w:adjustRightInd/>
      <w:spacing w:line="240" w:lineRule="auto"/>
    </w:pPr>
    <w:rPr>
      <w:rFonts w:ascii="宋体" w:hAnsi="宋体"/>
      <w:szCs w:val="24"/>
    </w:rPr>
  </w:style>
  <w:style w:type="paragraph" w:customStyle="1" w:styleId="affffffd">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a"/>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9B46F9"/>
    <w:pPr>
      <w:spacing w:before="180" w:line="180" w:lineRule="exact"/>
      <w:jc w:val="center"/>
    </w:pPr>
    <w:rPr>
      <w:rFonts w:ascii="宋体" w:hAnsi="Times New Roman"/>
      <w:sz w:val="21"/>
    </w:rPr>
  </w:style>
  <w:style w:type="paragraph" w:customStyle="1" w:styleId="afffffff2">
    <w:name w:val="封面标准文稿类别"/>
    <w:rsid w:val="009B46F9"/>
    <w:pPr>
      <w:spacing w:before="440" w:line="400" w:lineRule="exact"/>
      <w:jc w:val="center"/>
    </w:pPr>
    <w:rPr>
      <w:rFonts w:ascii="宋体" w:hAnsi="Times New Roman"/>
      <w:sz w:val="24"/>
    </w:rPr>
  </w:style>
  <w:style w:type="paragraph" w:customStyle="1" w:styleId="afffffff3">
    <w:name w:val="封面标准英文名称"/>
    <w:rsid w:val="009B46F9"/>
    <w:pPr>
      <w:widowControl w:val="0"/>
      <w:spacing w:line="360" w:lineRule="exact"/>
      <w:jc w:val="center"/>
    </w:pPr>
    <w:rPr>
      <w:rFonts w:ascii="Times New Roman" w:hAnsi="Times New Roman"/>
      <w:sz w:val="28"/>
    </w:rPr>
  </w:style>
  <w:style w:type="paragraph" w:customStyle="1" w:styleId="afffffff4">
    <w:name w:val="封面一致性程度标识"/>
    <w:rsid w:val="009B46F9"/>
    <w:pPr>
      <w:spacing w:before="440" w:line="440" w:lineRule="exact"/>
      <w:jc w:val="center"/>
    </w:pPr>
    <w:rPr>
      <w:rFonts w:ascii="Times New Roman" w:hAnsi="Times New Roman"/>
      <w:sz w:val="28"/>
    </w:rPr>
  </w:style>
  <w:style w:type="paragraph" w:customStyle="1" w:styleId="afffffff5">
    <w:name w:val="封面正文"/>
    <w:rsid w:val="009B46F9"/>
    <w:pPr>
      <w:jc w:val="both"/>
    </w:pPr>
    <w:rPr>
      <w:rFonts w:ascii="Times New Roman" w:hAnsi="Times New Roman"/>
    </w:rPr>
  </w:style>
  <w:style w:type="paragraph" w:customStyle="1" w:styleId="afffffff6">
    <w:name w:val="附录二级无标题条"/>
    <w:basedOn w:val="afffa"/>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b"/>
    <w:rsid w:val="009B46F9"/>
    <w:pPr>
      <w:outlineLvl w:val="4"/>
    </w:pPr>
  </w:style>
  <w:style w:type="paragraph" w:customStyle="1" w:styleId="afffffff8">
    <w:name w:val="附录四级无标题条"/>
    <w:basedOn w:val="afffffff7"/>
    <w:next w:val="affffb"/>
    <w:rsid w:val="009B46F9"/>
    <w:pPr>
      <w:outlineLvl w:val="5"/>
    </w:pPr>
  </w:style>
  <w:style w:type="paragraph" w:customStyle="1" w:styleId="afffffff9">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7">
    <w:name w:val="标准文件_一级项"/>
    <w:rsid w:val="009B46F9"/>
    <w:pPr>
      <w:numPr>
        <w:numId w:val="16"/>
      </w:numPr>
    </w:pPr>
    <w:rPr>
      <w:rFonts w:ascii="宋体" w:hAnsi="Times New Roman"/>
      <w:sz w:val="21"/>
    </w:rPr>
  </w:style>
  <w:style w:type="paragraph" w:customStyle="1" w:styleId="afffffffa">
    <w:name w:val="附录五级无标题条"/>
    <w:basedOn w:val="afffffff8"/>
    <w:next w:val="affffb"/>
    <w:rsid w:val="009B46F9"/>
    <w:pPr>
      <w:outlineLvl w:val="6"/>
    </w:pPr>
  </w:style>
  <w:style w:type="paragraph" w:customStyle="1" w:styleId="afffffffb">
    <w:name w:val="附录性质"/>
    <w:basedOn w:val="afffa"/>
    <w:rsid w:val="009B46F9"/>
    <w:pPr>
      <w:widowControl/>
      <w:adjustRightInd/>
      <w:jc w:val="center"/>
    </w:pPr>
    <w:rPr>
      <w:rFonts w:ascii="黑体" w:eastAsia="黑体"/>
    </w:rPr>
  </w:style>
  <w:style w:type="paragraph" w:customStyle="1" w:styleId="afffffffc">
    <w:name w:val="附录一级无标题条"/>
    <w:basedOn w:val="afffffe"/>
    <w:next w:val="affffb"/>
    <w:rsid w:val="009B46F9"/>
    <w:pPr>
      <w:autoSpaceDN w:val="0"/>
      <w:outlineLvl w:val="2"/>
    </w:pPr>
    <w:rPr>
      <w:rFonts w:ascii="宋体" w:eastAsia="宋体" w:hAnsi="宋体"/>
    </w:rPr>
  </w:style>
  <w:style w:type="character" w:customStyle="1" w:styleId="afffffffd">
    <w:name w:val="个人答复风格"/>
    <w:rsid w:val="009B46F9"/>
    <w:rPr>
      <w:rFonts w:ascii="Arial" w:eastAsia="宋体" w:hAnsi="Arial" w:cs="Arial"/>
      <w:color w:val="auto"/>
      <w:spacing w:val="0"/>
      <w:sz w:val="20"/>
    </w:rPr>
  </w:style>
  <w:style w:type="character" w:customStyle="1" w:styleId="afffffffe">
    <w:name w:val="个人撰写风格"/>
    <w:rsid w:val="009B46F9"/>
    <w:rPr>
      <w:rFonts w:ascii="Arial" w:eastAsia="宋体" w:hAnsi="Arial" w:cs="Arial"/>
      <w:color w:val="auto"/>
      <w:spacing w:val="0"/>
      <w:sz w:val="20"/>
    </w:rPr>
  </w:style>
  <w:style w:type="paragraph" w:customStyle="1" w:styleId="affffffff">
    <w:name w:val="脚注后续"/>
    <w:rsid w:val="009B46F9"/>
    <w:pPr>
      <w:ind w:leftChars="350" w:left="350"/>
      <w:jc w:val="both"/>
    </w:pPr>
    <w:rPr>
      <w:rFonts w:ascii="宋体" w:hAnsi="Times New Roman"/>
      <w:sz w:val="18"/>
    </w:rPr>
  </w:style>
  <w:style w:type="paragraph" w:customStyle="1" w:styleId="afff9">
    <w:name w:val="列项——"/>
    <w:rsid w:val="009B46F9"/>
    <w:pPr>
      <w:widowControl w:val="0"/>
      <w:numPr>
        <w:numId w:val="28"/>
      </w:numPr>
      <w:jc w:val="both"/>
    </w:pPr>
    <w:rPr>
      <w:rFonts w:ascii="宋体" w:hAnsi="宋体"/>
      <w:sz w:val="21"/>
    </w:rPr>
  </w:style>
  <w:style w:type="paragraph" w:customStyle="1" w:styleId="affffffff0">
    <w:name w:val="列项·"/>
    <w:basedOn w:val="affffb"/>
    <w:rsid w:val="009B46F9"/>
    <w:pPr>
      <w:tabs>
        <w:tab w:val="left" w:pos="840"/>
      </w:tabs>
    </w:pPr>
  </w:style>
  <w:style w:type="paragraph" w:customStyle="1" w:styleId="affffffff1">
    <w:name w:val="目次、索引正文"/>
    <w:rsid w:val="009B46F9"/>
    <w:pPr>
      <w:spacing w:line="320" w:lineRule="exact"/>
      <w:jc w:val="both"/>
    </w:pPr>
    <w:rPr>
      <w:rFonts w:ascii="宋体" w:hAnsi="Times New Roman"/>
      <w:sz w:val="21"/>
    </w:rPr>
  </w:style>
  <w:style w:type="paragraph" w:customStyle="1" w:styleId="210">
    <w:name w:val="目录 21"/>
    <w:basedOn w:val="afffa"/>
    <w:next w:val="afffa"/>
    <w:autoRedefine/>
    <w:semiHidden/>
    <w:rsid w:val="009B46F9"/>
    <w:pPr>
      <w:adjustRightInd/>
      <w:spacing w:line="240" w:lineRule="auto"/>
      <w:jc w:val="left"/>
    </w:pPr>
    <w:rPr>
      <w:bCs/>
      <w:iCs/>
    </w:rPr>
  </w:style>
  <w:style w:type="paragraph" w:customStyle="1" w:styleId="31">
    <w:name w:val="目录 31"/>
    <w:basedOn w:val="afffa"/>
    <w:next w:val="afffa"/>
    <w:autoRedefine/>
    <w:semiHidden/>
    <w:rsid w:val="009B46F9"/>
    <w:pPr>
      <w:spacing w:line="240" w:lineRule="auto"/>
    </w:pPr>
    <w:rPr>
      <w:rFonts w:ascii="宋体" w:hAnsi="宋体"/>
      <w:iCs/>
    </w:rPr>
  </w:style>
  <w:style w:type="paragraph" w:customStyle="1" w:styleId="41">
    <w:name w:val="目录 41"/>
    <w:basedOn w:val="afffa"/>
    <w:next w:val="afffa"/>
    <w:autoRedefine/>
    <w:semiHidden/>
    <w:rsid w:val="009B46F9"/>
    <w:pPr>
      <w:adjustRightInd/>
      <w:spacing w:line="240" w:lineRule="auto"/>
      <w:jc w:val="left"/>
    </w:pPr>
  </w:style>
  <w:style w:type="paragraph" w:customStyle="1" w:styleId="51">
    <w:name w:val="目录 51"/>
    <w:basedOn w:val="afffa"/>
    <w:next w:val="afffa"/>
    <w:autoRedefine/>
    <w:semiHidden/>
    <w:rsid w:val="009B46F9"/>
    <w:pPr>
      <w:spacing w:line="240" w:lineRule="auto"/>
    </w:pPr>
    <w:rPr>
      <w:rFonts w:ascii="宋体" w:hAnsi="宋体"/>
    </w:rPr>
  </w:style>
  <w:style w:type="paragraph" w:customStyle="1" w:styleId="61">
    <w:name w:val="目录 61"/>
    <w:basedOn w:val="afffa"/>
    <w:next w:val="afffa"/>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2">
    <w:name w:val="其他标准称谓"/>
    <w:rsid w:val="009B46F9"/>
    <w:pPr>
      <w:spacing w:line="0" w:lineRule="atLeast"/>
      <w:jc w:val="distribute"/>
    </w:pPr>
    <w:rPr>
      <w:rFonts w:ascii="黑体" w:eastAsia="黑体" w:hAnsi="宋体"/>
      <w:sz w:val="52"/>
    </w:rPr>
  </w:style>
  <w:style w:type="paragraph" w:customStyle="1" w:styleId="affffffff3">
    <w:name w:val="其他发布部门"/>
    <w:basedOn w:val="affffffd"/>
    <w:rsid w:val="009B46F9"/>
    <w:pPr>
      <w:framePr w:wrap="around"/>
      <w:spacing w:line="0" w:lineRule="atLeast"/>
    </w:pPr>
    <w:rPr>
      <w:rFonts w:ascii="黑体" w:eastAsia="黑体"/>
      <w:b w:val="0"/>
    </w:rPr>
  </w:style>
  <w:style w:type="paragraph" w:customStyle="1" w:styleId="afff0">
    <w:name w:val="前言标题"/>
    <w:next w:val="afffa"/>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9B46F9"/>
    <w:pPr>
      <w:numPr>
        <w:ilvl w:val="4"/>
        <w:numId w:val="31"/>
      </w:numPr>
      <w:adjustRightInd/>
      <w:spacing w:line="240" w:lineRule="auto"/>
    </w:pPr>
    <w:rPr>
      <w:rFonts w:ascii="宋体" w:hAnsi="宋体"/>
      <w:szCs w:val="24"/>
    </w:rPr>
  </w:style>
  <w:style w:type="paragraph" w:customStyle="1" w:styleId="affffffff4">
    <w:name w:val="实施日期"/>
    <w:basedOn w:val="affffffe"/>
    <w:rsid w:val="009B46F9"/>
    <w:pPr>
      <w:framePr w:hSpace="0" w:wrap="around" w:xAlign="right"/>
      <w:jc w:val="right"/>
    </w:pPr>
  </w:style>
  <w:style w:type="paragraph" w:customStyle="1" w:styleId="a3">
    <w:name w:val="四级无标题条"/>
    <w:basedOn w:val="afffa"/>
    <w:rsid w:val="009B46F9"/>
    <w:pPr>
      <w:numPr>
        <w:ilvl w:val="5"/>
        <w:numId w:val="31"/>
      </w:numPr>
      <w:adjustRightInd/>
      <w:spacing w:line="240" w:lineRule="auto"/>
    </w:pPr>
    <w:rPr>
      <w:rFonts w:ascii="宋体" w:hAnsi="宋体"/>
      <w:szCs w:val="24"/>
    </w:rPr>
  </w:style>
  <w:style w:type="paragraph" w:styleId="affffffff5">
    <w:name w:val="table of figures"/>
    <w:basedOn w:val="afffa"/>
    <w:next w:val="afffa"/>
    <w:semiHidden/>
    <w:rsid w:val="009B46F9"/>
    <w:pPr>
      <w:adjustRightInd/>
      <w:spacing w:line="240" w:lineRule="auto"/>
      <w:jc w:val="left"/>
    </w:pPr>
    <w:rPr>
      <w:szCs w:val="24"/>
    </w:rPr>
  </w:style>
  <w:style w:type="paragraph" w:customStyle="1" w:styleId="affffffff6">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b"/>
    <w:rsid w:val="009B46F9"/>
    <w:pPr>
      <w:jc w:val="both"/>
    </w:pPr>
    <w:rPr>
      <w:rFonts w:ascii="宋体" w:hAnsi="宋体"/>
      <w:sz w:val="21"/>
    </w:rPr>
  </w:style>
  <w:style w:type="paragraph" w:customStyle="1" w:styleId="a4">
    <w:name w:val="五级无标题条"/>
    <w:basedOn w:val="afffa"/>
    <w:rsid w:val="009B46F9"/>
    <w:pPr>
      <w:numPr>
        <w:ilvl w:val="6"/>
        <w:numId w:val="31"/>
      </w:numPr>
      <w:adjustRightInd/>
    </w:pPr>
    <w:rPr>
      <w:szCs w:val="24"/>
    </w:rPr>
  </w:style>
  <w:style w:type="character" w:styleId="affffffff8">
    <w:name w:val="page number"/>
    <w:rsid w:val="009B46F9"/>
    <w:rPr>
      <w:rFonts w:ascii="宋体" w:eastAsia="宋体" w:hAnsi="Times New Roman"/>
      <w:sz w:val="18"/>
    </w:rPr>
  </w:style>
  <w:style w:type="paragraph" w:customStyle="1" w:styleId="a0">
    <w:name w:val="一级无标题条"/>
    <w:basedOn w:val="afffa"/>
    <w:rsid w:val="009B46F9"/>
    <w:pPr>
      <w:numPr>
        <w:ilvl w:val="2"/>
        <w:numId w:val="31"/>
      </w:numPr>
      <w:adjustRightInd/>
      <w:spacing w:before="10" w:after="10" w:line="240" w:lineRule="auto"/>
    </w:pPr>
    <w:rPr>
      <w:rFonts w:ascii="宋体" w:hAnsi="宋体"/>
      <w:szCs w:val="24"/>
    </w:rPr>
  </w:style>
  <w:style w:type="paragraph" w:styleId="affffffff9">
    <w:name w:val="Normal Indent"/>
    <w:basedOn w:val="afffa"/>
    <w:rsid w:val="009B46F9"/>
    <w:pPr>
      <w:ind w:firstLine="420"/>
    </w:pPr>
  </w:style>
  <w:style w:type="paragraph" w:customStyle="1" w:styleId="affffffffa">
    <w:name w:val="注:后续"/>
    <w:rsid w:val="009B46F9"/>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rsid w:val="009B46F9"/>
    <w:pPr>
      <w:ind w:leftChars="0" w:left="1406" w:firstLineChars="0" w:hanging="499"/>
    </w:pPr>
  </w:style>
  <w:style w:type="paragraph" w:customStyle="1" w:styleId="affffffffc">
    <w:name w:val="标准文件_一级无标题"/>
    <w:basedOn w:val="afff2"/>
    <w:qFormat/>
    <w:rsid w:val="009B46F9"/>
    <w:pPr>
      <w:spacing w:beforeLines="0" w:afterLines="0"/>
      <w:outlineLvl w:val="9"/>
    </w:pPr>
    <w:rPr>
      <w:rFonts w:ascii="宋体" w:eastAsia="宋体"/>
    </w:rPr>
  </w:style>
  <w:style w:type="paragraph" w:customStyle="1" w:styleId="affffffffd">
    <w:name w:val="标准文件_五级无标题"/>
    <w:basedOn w:val="afff6"/>
    <w:qFormat/>
    <w:rsid w:val="009B46F9"/>
    <w:pPr>
      <w:spacing w:beforeLines="0" w:afterLines="0"/>
      <w:outlineLvl w:val="9"/>
    </w:pPr>
    <w:rPr>
      <w:rFonts w:ascii="宋体" w:eastAsia="宋体"/>
    </w:rPr>
  </w:style>
  <w:style w:type="paragraph" w:customStyle="1" w:styleId="affffffffe">
    <w:name w:val="标准文件_三级无标题"/>
    <w:basedOn w:val="afff4"/>
    <w:qFormat/>
    <w:rsid w:val="009B46F9"/>
    <w:pPr>
      <w:spacing w:beforeLines="0" w:afterLines="0"/>
      <w:outlineLvl w:val="9"/>
    </w:pPr>
    <w:rPr>
      <w:rFonts w:ascii="宋体" w:eastAsia="宋体"/>
    </w:rPr>
  </w:style>
  <w:style w:type="paragraph" w:customStyle="1" w:styleId="afffffffff">
    <w:name w:val="标准文件_二级无标题"/>
    <w:basedOn w:val="afff3"/>
    <w:qFormat/>
    <w:rsid w:val="009B46F9"/>
    <w:pPr>
      <w:spacing w:beforeLines="0" w:afterLines="0"/>
      <w:outlineLvl w:val="9"/>
    </w:pPr>
    <w:rPr>
      <w:rFonts w:ascii="宋体" w:eastAsia="宋体"/>
    </w:rPr>
  </w:style>
  <w:style w:type="paragraph" w:customStyle="1" w:styleId="afffffffff0">
    <w:name w:val="标准_四级无标题"/>
    <w:basedOn w:val="afff5"/>
    <w:next w:val="affffb"/>
    <w:qFormat/>
    <w:rsid w:val="009B46F9"/>
    <w:rPr>
      <w:rFonts w:eastAsia="宋体"/>
    </w:rPr>
  </w:style>
  <w:style w:type="paragraph" w:customStyle="1" w:styleId="afffffffff1">
    <w:name w:val="标准文件_四级无标题"/>
    <w:basedOn w:val="afff5"/>
    <w:qFormat/>
    <w:rsid w:val="009B46F9"/>
    <w:pPr>
      <w:spacing w:beforeLines="0" w:afterLines="0"/>
      <w:outlineLvl w:val="9"/>
    </w:pPr>
    <w:rPr>
      <w:rFonts w:ascii="宋体" w:eastAsia="宋体" w:hAnsi="黑体"/>
      <w:szCs w:val="52"/>
    </w:rPr>
  </w:style>
  <w:style w:type="paragraph" w:customStyle="1" w:styleId="aff6">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2">
    <w:name w:val="标准文件_附录标题"/>
    <w:basedOn w:val="aff8"/>
    <w:qFormat/>
    <w:rsid w:val="009B46F9"/>
    <w:pPr>
      <w:numPr>
        <w:numId w:val="0"/>
      </w:numPr>
      <w:spacing w:after="280"/>
      <w:outlineLvl w:val="9"/>
    </w:pPr>
  </w:style>
  <w:style w:type="paragraph" w:customStyle="1" w:styleId="afffffffff3">
    <w:name w:val="标准文件_二级项"/>
    <w:rsid w:val="009B46F9"/>
    <w:rPr>
      <w:rFonts w:ascii="宋体" w:hAnsi="Times New Roman"/>
      <w:sz w:val="21"/>
    </w:rPr>
  </w:style>
  <w:style w:type="paragraph" w:customStyle="1" w:styleId="af8">
    <w:name w:val="标准文件_三级项"/>
    <w:basedOn w:val="afffa"/>
    <w:rsid w:val="009B46F9"/>
    <w:pPr>
      <w:numPr>
        <w:ilvl w:val="2"/>
        <w:numId w:val="16"/>
      </w:numPr>
      <w:spacing w:line="-300" w:lineRule="auto"/>
    </w:pPr>
    <w:rPr>
      <w:rFonts w:ascii="Times New Roman" w:hAnsi="Times New Roman"/>
    </w:rPr>
  </w:style>
  <w:style w:type="paragraph" w:customStyle="1" w:styleId="afff">
    <w:name w:val="图表脚注说明"/>
    <w:basedOn w:val="afffa"/>
    <w:next w:val="affffb"/>
    <w:rsid w:val="009B46F9"/>
    <w:pPr>
      <w:numPr>
        <w:numId w:val="30"/>
      </w:numPr>
      <w:adjustRightInd/>
      <w:spacing w:line="240" w:lineRule="auto"/>
    </w:pPr>
    <w:rPr>
      <w:rFonts w:ascii="宋体" w:hAnsi="Times New Roman"/>
      <w:sz w:val="18"/>
      <w:szCs w:val="18"/>
    </w:rPr>
  </w:style>
  <w:style w:type="paragraph" w:customStyle="1" w:styleId="afa">
    <w:name w:val="标准文件_字母编号列项（一级）"/>
    <w:rsid w:val="009B46F9"/>
    <w:pPr>
      <w:numPr>
        <w:numId w:val="27"/>
      </w:numPr>
      <w:jc w:val="both"/>
    </w:pPr>
    <w:rPr>
      <w:rFonts w:ascii="宋体" w:hAnsi="Times New Roman"/>
      <w:sz w:val="21"/>
    </w:rPr>
  </w:style>
  <w:style w:type="paragraph" w:customStyle="1" w:styleId="afffffffff4">
    <w:name w:val="标准文件_索引字母"/>
    <w:next w:val="affffb"/>
    <w:qFormat/>
    <w:rsid w:val="009B46F9"/>
    <w:pPr>
      <w:jc w:val="center"/>
    </w:pPr>
    <w:rPr>
      <w:rFonts w:ascii="宋体" w:eastAsia="Times New Roman" w:hAnsi="宋体"/>
      <w:b/>
      <w:kern w:val="2"/>
      <w:sz w:val="21"/>
    </w:rPr>
  </w:style>
  <w:style w:type="paragraph" w:customStyle="1" w:styleId="afffffffff5">
    <w:name w:val="标准文件_附录前"/>
    <w:next w:val="affffb"/>
    <w:qFormat/>
    <w:rsid w:val="009B46F9"/>
    <w:pPr>
      <w:spacing w:line="20" w:lineRule="atLeast"/>
      <w:ind w:firstLine="200"/>
    </w:pPr>
    <w:rPr>
      <w:rFonts w:ascii="宋体" w:hAnsi="宋体"/>
      <w:kern w:val="2"/>
      <w:sz w:val="10"/>
    </w:rPr>
  </w:style>
  <w:style w:type="paragraph" w:customStyle="1" w:styleId="afffffffff6">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b"/>
    <w:qFormat/>
    <w:rsid w:val="009B46F9"/>
    <w:pPr>
      <w:ind w:firstLineChars="0" w:firstLine="0"/>
      <w:jc w:val="center"/>
    </w:pPr>
    <w:rPr>
      <w:sz w:val="18"/>
    </w:rPr>
  </w:style>
  <w:style w:type="paragraph" w:customStyle="1" w:styleId="afff7">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8"/>
    <w:rsid w:val="009B46F9"/>
    <w:pPr>
      <w:widowControl w:val="0"/>
      <w:numPr>
        <w:numId w:val="11"/>
      </w:numPr>
      <w:jc w:val="both"/>
    </w:pPr>
    <w:rPr>
      <w:rFonts w:ascii="宋体" w:hAnsi="Times New Roman"/>
      <w:sz w:val="18"/>
      <w:szCs w:val="18"/>
    </w:rPr>
  </w:style>
  <w:style w:type="paragraph" w:customStyle="1" w:styleId="aff">
    <w:name w:val="标准文件_示例×："/>
    <w:basedOn w:val="afffa"/>
    <w:next w:val="afffffffff8"/>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b"/>
    <w:rsid w:val="009B46F9"/>
    <w:rPr>
      <w:rFonts w:ascii="宋体" w:hAnsi="Times New Roman"/>
      <w:noProof/>
      <w:sz w:val="21"/>
    </w:rPr>
  </w:style>
  <w:style w:type="paragraph" w:customStyle="1" w:styleId="afffffffff9">
    <w:name w:val="标准文件_表格续"/>
    <w:basedOn w:val="affffb"/>
    <w:next w:val="affffb"/>
    <w:qFormat/>
    <w:rsid w:val="009B46F9"/>
    <w:pPr>
      <w:jc w:val="center"/>
    </w:pPr>
    <w:rPr>
      <w:rFonts w:ascii="黑体" w:eastAsia="黑体" w:hAnsi="黑体"/>
    </w:rPr>
  </w:style>
  <w:style w:type="paragraph" w:styleId="10">
    <w:name w:val="toc 1"/>
    <w:basedOn w:val="afffa"/>
    <w:next w:val="afffa"/>
    <w:autoRedefine/>
    <w:uiPriority w:val="39"/>
    <w:unhideWhenUsed/>
    <w:rsid w:val="009B46F9"/>
    <w:rPr>
      <w:rFonts w:ascii="宋体"/>
    </w:rPr>
  </w:style>
  <w:style w:type="table" w:styleId="afffffffffa">
    <w:name w:val="Table Grid"/>
    <w:basedOn w:val="afffc"/>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b">
    <w:name w:val="Placeholder Text"/>
    <w:basedOn w:val="afffb"/>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c">
    <w:name w:val="标准文件_提示"/>
    <w:basedOn w:val="affffb"/>
    <w:next w:val="affffb"/>
    <w:qFormat/>
    <w:rsid w:val="009B46F9"/>
    <w:pPr>
      <w:ind w:firstLine="420"/>
    </w:pPr>
    <w:rPr>
      <w:rFonts w:ascii="黑体" w:eastAsia="黑体"/>
    </w:rPr>
  </w:style>
  <w:style w:type="character" w:customStyle="1" w:styleId="afffffffffd">
    <w:name w:val="标准文件_来源"/>
    <w:basedOn w:val="afffb"/>
    <w:uiPriority w:val="1"/>
    <w:qFormat/>
    <w:rsid w:val="009B46F9"/>
    <w:rPr>
      <w:rFonts w:eastAsia="宋体"/>
      <w:sz w:val="21"/>
    </w:rPr>
  </w:style>
  <w:style w:type="paragraph" w:customStyle="1" w:styleId="afffffffffe">
    <w:name w:val="标准文件_图表说明"/>
    <w:qFormat/>
    <w:rsid w:val="009B46F9"/>
    <w:pPr>
      <w:spacing w:line="276" w:lineRule="auto"/>
      <w:ind w:firstLine="420"/>
    </w:pPr>
    <w:rPr>
      <w:rFonts w:ascii="宋体" w:hAnsi="宋体"/>
      <w:kern w:val="2"/>
      <w:sz w:val="18"/>
    </w:rPr>
  </w:style>
  <w:style w:type="paragraph" w:customStyle="1" w:styleId="affffffffff">
    <w:name w:val="其他发布日期"/>
    <w:basedOn w:val="affffffe"/>
    <w:rsid w:val="009B46F9"/>
    <w:pPr>
      <w:framePr w:w="3997" w:h="471" w:hRule="exact" w:hSpace="0" w:vSpace="181" w:wrap="around" w:vAnchor="page" w:hAnchor="page" w:x="1419" w:y="14097"/>
    </w:pPr>
  </w:style>
  <w:style w:type="paragraph" w:customStyle="1" w:styleId="affffffffff0">
    <w:name w:val="其他实施日期"/>
    <w:basedOn w:val="affffffff4"/>
    <w:rsid w:val="009B46F9"/>
    <w:pPr>
      <w:framePr w:w="3997" w:h="471" w:hRule="exact" w:vSpace="181" w:wrap="around" w:vAnchor="page" w:hAnchor="page" w:x="7089" w:y="14097"/>
    </w:pPr>
  </w:style>
  <w:style w:type="paragraph" w:customStyle="1" w:styleId="affffffffff1">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9B46F9"/>
    <w:pPr>
      <w:framePr w:wrap="auto"/>
      <w:spacing w:before="57"/>
    </w:pPr>
    <w:rPr>
      <w:sz w:val="21"/>
    </w:rPr>
  </w:style>
  <w:style w:type="paragraph" w:customStyle="1" w:styleId="affffffffff3">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a"/>
    <w:next w:val="afffa"/>
    <w:autoRedefine/>
    <w:uiPriority w:val="39"/>
    <w:unhideWhenUsed/>
    <w:rsid w:val="009B46F9"/>
    <w:pPr>
      <w:spacing w:line="300" w:lineRule="exact"/>
      <w:ind w:left="420"/>
    </w:pPr>
    <w:rPr>
      <w:rFonts w:ascii="宋体"/>
    </w:rPr>
  </w:style>
  <w:style w:type="paragraph" w:styleId="40">
    <w:name w:val="toc 4"/>
    <w:basedOn w:val="afffa"/>
    <w:next w:val="afffa"/>
    <w:autoRedefine/>
    <w:uiPriority w:val="39"/>
    <w:unhideWhenUsed/>
    <w:rsid w:val="009B46F9"/>
    <w:pPr>
      <w:tabs>
        <w:tab w:val="right" w:leader="dot" w:pos="9344"/>
      </w:tabs>
      <w:spacing w:line="300" w:lineRule="exact"/>
      <w:ind w:left="629"/>
    </w:pPr>
    <w:rPr>
      <w:rFonts w:ascii="宋体"/>
    </w:rPr>
  </w:style>
  <w:style w:type="paragraph" w:styleId="50">
    <w:name w:val="toc 5"/>
    <w:basedOn w:val="afffa"/>
    <w:next w:val="afffa"/>
    <w:autoRedefine/>
    <w:uiPriority w:val="39"/>
    <w:unhideWhenUsed/>
    <w:rsid w:val="009B46F9"/>
    <w:pPr>
      <w:ind w:left="839"/>
    </w:pPr>
    <w:rPr>
      <w:rFonts w:ascii="宋体"/>
    </w:rPr>
  </w:style>
  <w:style w:type="paragraph" w:styleId="60">
    <w:name w:val="toc 6"/>
    <w:basedOn w:val="afffa"/>
    <w:next w:val="afffa"/>
    <w:autoRedefine/>
    <w:uiPriority w:val="39"/>
    <w:unhideWhenUsed/>
    <w:rsid w:val="009B46F9"/>
    <w:pPr>
      <w:spacing w:line="300" w:lineRule="exact"/>
      <w:ind w:left="1049"/>
    </w:pPr>
    <w:rPr>
      <w:rFonts w:ascii="宋体"/>
    </w:rPr>
  </w:style>
  <w:style w:type="paragraph" w:styleId="70">
    <w:name w:val="toc 7"/>
    <w:basedOn w:val="afffa"/>
    <w:next w:val="afffa"/>
    <w:autoRedefine/>
    <w:uiPriority w:val="39"/>
    <w:unhideWhenUsed/>
    <w:rsid w:val="009B46F9"/>
    <w:pPr>
      <w:tabs>
        <w:tab w:val="right" w:leader="dot" w:pos="9344"/>
      </w:tabs>
      <w:spacing w:line="300" w:lineRule="exact"/>
      <w:ind w:left="1259"/>
    </w:pPr>
    <w:rPr>
      <w:rFonts w:ascii="宋体"/>
    </w:rPr>
  </w:style>
  <w:style w:type="paragraph" w:customStyle="1" w:styleId="afd">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3">
    <w:name w:val="toc 2"/>
    <w:basedOn w:val="afffa"/>
    <w:next w:val="afffa"/>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4">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5">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6">
    <w:name w:val="标准文件_索引项"/>
    <w:basedOn w:val="affffb"/>
    <w:next w:val="affffb"/>
    <w:qFormat/>
    <w:rsid w:val="009B46F9"/>
    <w:pPr>
      <w:tabs>
        <w:tab w:val="right" w:leader="dot" w:pos="9356"/>
      </w:tabs>
      <w:ind w:left="210" w:firstLineChars="0" w:hanging="210"/>
      <w:jc w:val="left"/>
    </w:pPr>
  </w:style>
  <w:style w:type="paragraph" w:customStyle="1" w:styleId="affffffffff7">
    <w:name w:val="标准文件_附录一级无标题"/>
    <w:basedOn w:val="aff9"/>
    <w:qFormat/>
    <w:rsid w:val="009B46F9"/>
    <w:pPr>
      <w:spacing w:beforeLines="0" w:afterLines="0" w:line="276" w:lineRule="auto"/>
      <w:outlineLvl w:val="9"/>
    </w:pPr>
    <w:rPr>
      <w:rFonts w:ascii="宋体" w:eastAsia="宋体"/>
    </w:rPr>
  </w:style>
  <w:style w:type="paragraph" w:customStyle="1" w:styleId="affffffffff8">
    <w:name w:val="标准文件_附录二级无标题"/>
    <w:basedOn w:val="affa"/>
    <w:rsid w:val="009B46F9"/>
    <w:pPr>
      <w:spacing w:beforeLines="0" w:afterLines="0" w:line="276" w:lineRule="auto"/>
      <w:outlineLvl w:val="9"/>
    </w:pPr>
    <w:rPr>
      <w:rFonts w:ascii="宋体" w:eastAsia="宋体"/>
    </w:rPr>
  </w:style>
  <w:style w:type="paragraph" w:customStyle="1" w:styleId="affffffffff9">
    <w:name w:val="标准文件_附录三级无标题"/>
    <w:basedOn w:val="affb"/>
    <w:qFormat/>
    <w:rsid w:val="009B46F9"/>
    <w:pPr>
      <w:spacing w:beforeLines="0" w:afterLines="0" w:line="276" w:lineRule="auto"/>
      <w:outlineLvl w:val="9"/>
    </w:pPr>
    <w:rPr>
      <w:rFonts w:ascii="宋体" w:eastAsia="宋体"/>
    </w:rPr>
  </w:style>
  <w:style w:type="paragraph" w:customStyle="1" w:styleId="affffffffffa">
    <w:name w:val="标准文件_附录四级无标题"/>
    <w:basedOn w:val="affc"/>
    <w:qFormat/>
    <w:rsid w:val="009B46F9"/>
    <w:pPr>
      <w:spacing w:beforeLines="0" w:afterLines="0" w:line="276" w:lineRule="auto"/>
      <w:outlineLvl w:val="9"/>
    </w:pPr>
    <w:rPr>
      <w:rFonts w:ascii="宋体" w:eastAsia="宋体"/>
    </w:rPr>
  </w:style>
  <w:style w:type="paragraph" w:customStyle="1" w:styleId="affffffffffb">
    <w:name w:val="标准文件_附录五级无标题"/>
    <w:basedOn w:val="affd"/>
    <w:qFormat/>
    <w:rsid w:val="009B46F9"/>
    <w:pPr>
      <w:spacing w:beforeLines="0" w:afterLines="0" w:line="276" w:lineRule="auto"/>
      <w:outlineLvl w:val="9"/>
    </w:pPr>
    <w:rPr>
      <w:rFonts w:ascii="宋体" w:eastAsia="宋体"/>
    </w:rPr>
  </w:style>
  <w:style w:type="paragraph" w:customStyle="1" w:styleId="afffffffff8">
    <w:name w:val="标准文件_示例内容"/>
    <w:basedOn w:val="affffb"/>
    <w:qFormat/>
    <w:rsid w:val="009B46F9"/>
    <w:pPr>
      <w:ind w:firstLine="420"/>
    </w:pPr>
    <w:rPr>
      <w:sz w:val="18"/>
    </w:rPr>
  </w:style>
  <w:style w:type="paragraph" w:customStyle="1" w:styleId="affffffffffc">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d">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e">
    <w:name w:val="标准文件_引言三级无标题"/>
    <w:basedOn w:val="a9"/>
    <w:qFormat/>
    <w:rsid w:val="009B46F9"/>
    <w:pPr>
      <w:spacing w:beforeLines="0" w:afterLines="0" w:line="276" w:lineRule="auto"/>
    </w:pPr>
    <w:rPr>
      <w:rFonts w:ascii="宋体" w:eastAsia="宋体"/>
    </w:rPr>
  </w:style>
  <w:style w:type="paragraph" w:customStyle="1" w:styleId="afffffffffff">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0">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1">
    <w:name w:val="标准文件_索引标题"/>
    <w:basedOn w:val="afffff2"/>
    <w:next w:val="affffb"/>
    <w:qFormat/>
    <w:rsid w:val="00CD561D"/>
    <w:rPr>
      <w:rFonts w:hAnsi="黑体"/>
    </w:rPr>
  </w:style>
  <w:style w:type="paragraph" w:customStyle="1" w:styleId="afffffffffff2">
    <w:name w:val="标准文件_脚注内容"/>
    <w:basedOn w:val="affffb"/>
    <w:qFormat/>
    <w:rsid w:val="009B46F9"/>
    <w:pPr>
      <w:ind w:leftChars="200" w:left="400" w:hangingChars="200" w:hanging="200"/>
    </w:pPr>
    <w:rPr>
      <w:sz w:val="15"/>
    </w:rPr>
  </w:style>
  <w:style w:type="paragraph" w:customStyle="1" w:styleId="afffffffffff3">
    <w:name w:val="标准文件_术语条一"/>
    <w:basedOn w:val="affffffffc"/>
    <w:next w:val="affffb"/>
    <w:qFormat/>
    <w:rsid w:val="009B46F9"/>
  </w:style>
  <w:style w:type="paragraph" w:customStyle="1" w:styleId="afffffffffff4">
    <w:name w:val="标准文件_术语条二"/>
    <w:basedOn w:val="afffffffff"/>
    <w:next w:val="affffb"/>
    <w:qFormat/>
    <w:rsid w:val="009B46F9"/>
  </w:style>
  <w:style w:type="paragraph" w:customStyle="1" w:styleId="afffffffffff5">
    <w:name w:val="标准文件_术语条三"/>
    <w:basedOn w:val="affffffffe"/>
    <w:next w:val="affffb"/>
    <w:qFormat/>
    <w:rsid w:val="009B46F9"/>
  </w:style>
  <w:style w:type="paragraph" w:customStyle="1" w:styleId="afffffffffff6">
    <w:name w:val="标准文件_术语条四"/>
    <w:basedOn w:val="afffffffff1"/>
    <w:next w:val="affffb"/>
    <w:qFormat/>
    <w:rsid w:val="009B46F9"/>
  </w:style>
  <w:style w:type="paragraph" w:customStyle="1" w:styleId="afffffffffff7">
    <w:name w:val="标准文件_术语条五"/>
    <w:basedOn w:val="affffffffd"/>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7B7453"/>
    <w:rPr>
      <w:rFonts w:ascii="黑体" w:eastAsia="黑体"/>
      <w:spacing w:val="85"/>
      <w:w w:val="100"/>
      <w:position w:val="3"/>
      <w:sz w:val="28"/>
      <w:szCs w:val="28"/>
    </w:rPr>
  </w:style>
  <w:style w:type="character" w:customStyle="1" w:styleId="Char7">
    <w:name w:val="段 Char"/>
    <w:link w:val="afffffffffff9"/>
    <w:rsid w:val="00EF22AF"/>
    <w:rPr>
      <w:rFonts w:ascii="宋体"/>
      <w:sz w:val="21"/>
    </w:rPr>
  </w:style>
  <w:style w:type="paragraph" w:customStyle="1" w:styleId="afffffffffff9">
    <w:name w:val="段"/>
    <w:link w:val="Char7"/>
    <w:qFormat/>
    <w:rsid w:val="00EF22AF"/>
    <w:pPr>
      <w:tabs>
        <w:tab w:val="center" w:pos="4201"/>
        <w:tab w:val="right" w:leader="dot" w:pos="9298"/>
      </w:tabs>
      <w:autoSpaceDE w:val="0"/>
      <w:autoSpaceDN w:val="0"/>
      <w:ind w:firstLineChars="200" w:firstLine="420"/>
      <w:jc w:val="both"/>
    </w:pPr>
    <w:rPr>
      <w:rFonts w:ascii="宋体"/>
      <w:sz w:val="21"/>
    </w:rPr>
  </w:style>
  <w:style w:type="paragraph" w:customStyle="1" w:styleId="af4">
    <w:name w:val="二级条标题"/>
    <w:basedOn w:val="af3"/>
    <w:next w:val="afffffffffff9"/>
    <w:uiPriority w:val="99"/>
    <w:rsid w:val="00EF22AF"/>
    <w:pPr>
      <w:numPr>
        <w:ilvl w:val="2"/>
      </w:numPr>
      <w:spacing w:before="50" w:after="50"/>
      <w:outlineLvl w:val="3"/>
    </w:pPr>
  </w:style>
  <w:style w:type="paragraph" w:customStyle="1" w:styleId="af2">
    <w:name w:val="章标题"/>
    <w:next w:val="afffffffffff9"/>
    <w:qFormat/>
    <w:rsid w:val="00EF22AF"/>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ffffffff9"/>
    <w:qFormat/>
    <w:rsid w:val="00EF22AF"/>
    <w:pPr>
      <w:numPr>
        <w:ilvl w:val="1"/>
        <w:numId w:val="32"/>
      </w:numPr>
      <w:spacing w:beforeLines="50" w:afterLines="50"/>
      <w:outlineLvl w:val="2"/>
    </w:pPr>
    <w:rPr>
      <w:rFonts w:ascii="黑体" w:eastAsia="黑体" w:hAnsi="Times New Roman"/>
      <w:sz w:val="21"/>
      <w:szCs w:val="21"/>
    </w:rPr>
  </w:style>
  <w:style w:type="paragraph" w:customStyle="1" w:styleId="af5">
    <w:name w:val="四级无"/>
    <w:basedOn w:val="afffa"/>
    <w:rsid w:val="00EF22AF"/>
    <w:pPr>
      <w:widowControl/>
      <w:numPr>
        <w:ilvl w:val="4"/>
        <w:numId w:val="32"/>
      </w:numPr>
      <w:adjustRightInd/>
      <w:spacing w:line="240" w:lineRule="auto"/>
      <w:jc w:val="left"/>
      <w:outlineLvl w:val="5"/>
    </w:pPr>
    <w:rPr>
      <w:rFonts w:ascii="宋体" w:hAnsi="Times New Roman"/>
      <w:kern w:val="0"/>
    </w:rPr>
  </w:style>
  <w:style w:type="paragraph" w:customStyle="1" w:styleId="af6">
    <w:name w:val="五级无"/>
    <w:basedOn w:val="afffa"/>
    <w:rsid w:val="00EF22AF"/>
    <w:pPr>
      <w:widowControl/>
      <w:numPr>
        <w:ilvl w:val="5"/>
        <w:numId w:val="32"/>
      </w:numPr>
      <w:adjustRightInd/>
      <w:spacing w:line="240" w:lineRule="auto"/>
      <w:jc w:val="left"/>
      <w:outlineLvl w:val="6"/>
    </w:pPr>
    <w:rPr>
      <w:rFonts w:ascii="宋体" w:hAnsi="Times New Roman"/>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B001FA1CF14F218BFCDDD8B2CB5086"/>
        <w:category>
          <w:name w:val="常规"/>
          <w:gallery w:val="placeholder"/>
        </w:category>
        <w:types>
          <w:type w:val="bbPlcHdr"/>
        </w:types>
        <w:behaviors>
          <w:behavior w:val="content"/>
        </w:behaviors>
        <w:guid w:val="{C595E09F-6117-4F29-9D77-339E77229F79}"/>
      </w:docPartPr>
      <w:docPartBody>
        <w:p w:rsidR="00F56D70" w:rsidRDefault="00874261">
          <w:pPr>
            <w:pStyle w:val="DFB001FA1CF14F218BFCDDD8B2CB5086"/>
          </w:pPr>
          <w:r w:rsidRPr="00751A05">
            <w:rPr>
              <w:rStyle w:val="a3"/>
              <w:rFonts w:hint="eastAsia"/>
            </w:rPr>
            <w:t>单击或点击此处输入文字。</w:t>
          </w:r>
        </w:p>
      </w:docPartBody>
    </w:docPart>
    <w:docPart>
      <w:docPartPr>
        <w:name w:val="2CF97A2F6C1E48998DB451E05C7AE565"/>
        <w:category>
          <w:name w:val="常规"/>
          <w:gallery w:val="placeholder"/>
        </w:category>
        <w:types>
          <w:type w:val="bbPlcHdr"/>
        </w:types>
        <w:behaviors>
          <w:behavior w:val="content"/>
        </w:behaviors>
        <w:guid w:val="{FF6F8D2E-1C04-4EF9-A227-665CF9C94752}"/>
      </w:docPartPr>
      <w:docPartBody>
        <w:p w:rsidR="00F56D70" w:rsidRDefault="00874261">
          <w:pPr>
            <w:pStyle w:val="2CF97A2F6C1E48998DB451E05C7AE565"/>
          </w:pPr>
          <w:r w:rsidRPr="00FB6243">
            <w:rPr>
              <w:rStyle w:val="a3"/>
              <w:rFonts w:hint="eastAsia"/>
            </w:rPr>
            <w:t>选择一项。</w:t>
          </w:r>
        </w:p>
      </w:docPartBody>
    </w:docPart>
    <w:docPart>
      <w:docPartPr>
        <w:name w:val="8546C3368EC34E70B27B166CDCC84358"/>
        <w:category>
          <w:name w:val="常规"/>
          <w:gallery w:val="placeholder"/>
        </w:category>
        <w:types>
          <w:type w:val="bbPlcHdr"/>
        </w:types>
        <w:behaviors>
          <w:behavior w:val="content"/>
        </w:behaviors>
        <w:guid w:val="{2A84125A-4730-43C8-A412-0FD688AB5777}"/>
      </w:docPartPr>
      <w:docPartBody>
        <w:p w:rsidR="00F56D70" w:rsidRDefault="00874261">
          <w:pPr>
            <w:pStyle w:val="8546C3368EC34E70B27B166CDCC84358"/>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4261"/>
    <w:rsid w:val="006054A9"/>
    <w:rsid w:val="0062030A"/>
    <w:rsid w:val="00874261"/>
    <w:rsid w:val="00B431E3"/>
    <w:rsid w:val="00F56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D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6D70"/>
    <w:rPr>
      <w:color w:val="808080"/>
    </w:rPr>
  </w:style>
  <w:style w:type="paragraph" w:customStyle="1" w:styleId="DFB001FA1CF14F218BFCDDD8B2CB5086">
    <w:name w:val="DFB001FA1CF14F218BFCDDD8B2CB5086"/>
    <w:rsid w:val="00F56D70"/>
    <w:pPr>
      <w:widowControl w:val="0"/>
      <w:jc w:val="both"/>
    </w:pPr>
  </w:style>
  <w:style w:type="paragraph" w:customStyle="1" w:styleId="2CF97A2F6C1E48998DB451E05C7AE565">
    <w:name w:val="2CF97A2F6C1E48998DB451E05C7AE565"/>
    <w:rsid w:val="00F56D70"/>
    <w:pPr>
      <w:widowControl w:val="0"/>
      <w:jc w:val="both"/>
    </w:pPr>
  </w:style>
  <w:style w:type="paragraph" w:customStyle="1" w:styleId="8546C3368EC34E70B27B166CDCC84358">
    <w:name w:val="8546C3368EC34E70B27B166CDCC84358"/>
    <w:rsid w:val="00F56D7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BEC9-7113-4422-93BB-3D91B9BF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61</TotalTime>
  <Pages>12</Pages>
  <Words>1199</Words>
  <Characters>6839</Characters>
  <Application>Microsoft Office Word</Application>
  <DocSecurity>0</DocSecurity>
  <Lines>56</Lines>
  <Paragraphs>16</Paragraphs>
  <ScaleCrop>false</ScaleCrop>
  <Company>PCMI</Company>
  <LinksUpToDate>false</LinksUpToDate>
  <CharactersWithSpaces>8022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黄洁雪</cp:lastModifiedBy>
  <cp:revision>8</cp:revision>
  <cp:lastPrinted>2024-02-06T03:10:00Z</cp:lastPrinted>
  <dcterms:created xsi:type="dcterms:W3CDTF">2024-01-05T07:41:00Z</dcterms:created>
  <dcterms:modified xsi:type="dcterms:W3CDTF">2024-02-06T03:11:00Z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