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F2705" w14:paraId="097F0400" w14:textId="77777777">
        <w:tc>
          <w:tcPr>
            <w:tcW w:w="509" w:type="dxa"/>
          </w:tcPr>
          <w:p w14:paraId="5907ADB4" w14:textId="77777777" w:rsidR="006F2705" w:rsidRDefault="00FD3CF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69FBF6A" w14:textId="77777777" w:rsidR="006F2705" w:rsidRDefault="00FD3CFC">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11.040.20</w:t>
            </w:r>
            <w:r>
              <w:rPr>
                <w:rFonts w:ascii="黑体" w:eastAsia="黑体" w:hAnsi="黑体"/>
                <w:sz w:val="21"/>
                <w:szCs w:val="21"/>
              </w:rPr>
              <w:t xml:space="preserve"> </w:t>
            </w:r>
            <w:r>
              <w:rPr>
                <w:rFonts w:ascii="黑体" w:eastAsia="黑体" w:hAnsi="黑体"/>
                <w:sz w:val="21"/>
                <w:szCs w:val="21"/>
              </w:rPr>
              <w:fldChar w:fldCharType="end"/>
            </w:r>
            <w:bookmarkEnd w:id="0"/>
          </w:p>
        </w:tc>
      </w:tr>
      <w:tr w:rsidR="006F2705" w14:paraId="24B30655" w14:textId="77777777">
        <w:tc>
          <w:tcPr>
            <w:tcW w:w="509" w:type="dxa"/>
          </w:tcPr>
          <w:p w14:paraId="68C93A35" w14:textId="77777777" w:rsidR="006F2705" w:rsidRDefault="00FD3CF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ACAE4AA" w14:textId="77777777" w:rsidR="006F2705" w:rsidRDefault="00FD3CF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C </w:t>
            </w:r>
            <w:r>
              <w:rPr>
                <w:rFonts w:ascii="黑体" w:eastAsia="黑体" w:hAnsi="黑体" w:hint="eastAsia"/>
                <w:sz w:val="21"/>
                <w:szCs w:val="21"/>
              </w:rPr>
              <w:t>05</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F2705" w14:paraId="30C1F18D" w14:textId="77777777">
        <w:tc>
          <w:tcPr>
            <w:tcW w:w="6407" w:type="dxa"/>
          </w:tcPr>
          <w:p w14:paraId="0306A3AE" w14:textId="77777777" w:rsidR="006F2705" w:rsidRDefault="00FD3CFC">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14:anchorId="5A3CAA3B" wp14:editId="645B7EE2">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1B5C6F91" w14:textId="77777777" w:rsidR="006F2705" w:rsidRDefault="00FD3CFC">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430C0C7" w14:textId="77777777" w:rsidR="006F2705" w:rsidRDefault="00FD3CFC">
      <w:pPr>
        <w:pStyle w:val="afffffffffc"/>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D60677D" w14:textId="77777777" w:rsidR="006F2705" w:rsidRDefault="00FD3CFC">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66EEE0B" w14:textId="77777777" w:rsidR="006F2705" w:rsidRDefault="00FD3CF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51FA20F" wp14:editId="4998D9E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8AEE859" w14:textId="77777777" w:rsidR="006F2705" w:rsidRDefault="006F2705">
      <w:pPr>
        <w:pStyle w:val="affffa"/>
        <w:framePr w:w="9639" w:h="6976" w:hRule="exact" w:hSpace="0" w:vSpace="0" w:wrap="around" w:hAnchor="page" w:y="6408"/>
        <w:jc w:val="center"/>
        <w:rPr>
          <w:rFonts w:ascii="黑体" w:eastAsia="黑体" w:hAnsi="黑体"/>
          <w:b w:val="0"/>
          <w:bCs w:val="0"/>
          <w:w w:val="100"/>
        </w:rPr>
      </w:pPr>
    </w:p>
    <w:p w14:paraId="29147BB2" w14:textId="77777777" w:rsidR="006F2705" w:rsidRDefault="00FD3CFC">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急性非感染性输血反应鉴别和处置指南</w:t>
      </w:r>
      <w:r>
        <w:fldChar w:fldCharType="end"/>
      </w:r>
      <w:bookmarkEnd w:id="9"/>
    </w:p>
    <w:p w14:paraId="11DA1B95" w14:textId="77777777" w:rsidR="006F2705" w:rsidRDefault="006F2705">
      <w:pPr>
        <w:framePr w:w="9639" w:h="6974" w:hRule="exact" w:wrap="around" w:vAnchor="page" w:hAnchor="page" w:x="1419" w:y="6408" w:anchorLock="1"/>
        <w:ind w:left="-1418"/>
      </w:pPr>
    </w:p>
    <w:p w14:paraId="7760D447" w14:textId="77777777" w:rsidR="006F2705" w:rsidRDefault="00FD3CFC">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Guidelines </w:t>
      </w:r>
      <w:r>
        <w:rPr>
          <w:rFonts w:ascii="黑体" w:eastAsia="黑体" w:hAnsi="黑体" w:hint="eastAsia"/>
          <w:szCs w:val="28"/>
        </w:rPr>
        <w:t>for</w:t>
      </w:r>
      <w:r>
        <w:rPr>
          <w:rFonts w:ascii="黑体" w:eastAsia="黑体" w:hAnsi="黑体"/>
          <w:szCs w:val="28"/>
        </w:rPr>
        <w:t xml:space="preserve"> the identification and disposition of acute noninfectious transfusion reactions</w:t>
      </w:r>
      <w:r>
        <w:rPr>
          <w:rFonts w:ascii="黑体" w:eastAsia="黑体" w:hAnsi="黑体"/>
          <w:szCs w:val="28"/>
        </w:rPr>
        <w:fldChar w:fldCharType="end"/>
      </w:r>
      <w:bookmarkEnd w:id="10"/>
    </w:p>
    <w:p w14:paraId="58BCADFD" w14:textId="77777777" w:rsidR="006F2705" w:rsidRDefault="006F2705">
      <w:pPr>
        <w:framePr w:w="9639" w:h="6974" w:hRule="exact" w:wrap="around" w:vAnchor="page" w:hAnchor="page" w:x="1419" w:y="6408" w:anchorLock="1"/>
        <w:spacing w:line="760" w:lineRule="exact"/>
        <w:ind w:left="-1418"/>
      </w:pPr>
    </w:p>
    <w:p w14:paraId="596BA909" w14:textId="77777777" w:rsidR="006F2705" w:rsidRDefault="006F2705">
      <w:pPr>
        <w:pStyle w:val="afffffff2"/>
        <w:framePr w:w="9639" w:h="6974" w:hRule="exact" w:wrap="around" w:vAnchor="page" w:hAnchor="page" w:x="1419" w:y="6408" w:anchorLock="1"/>
        <w:textAlignment w:val="bottom"/>
        <w:rPr>
          <w:rFonts w:eastAsia="黑体"/>
          <w:szCs w:val="28"/>
        </w:rPr>
      </w:pPr>
    </w:p>
    <w:p w14:paraId="1240AE37" w14:textId="77777777" w:rsidR="006F2705" w:rsidRDefault="00FD3CFC">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566835B1" w14:textId="778DFB22" w:rsidR="006F2705" w:rsidRDefault="00FD3CFC">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9C2B3D">
        <w:rPr>
          <w:sz w:val="21"/>
          <w:szCs w:val="28"/>
        </w:rPr>
        <w:t> </w:t>
      </w:r>
      <w:r w:rsidR="009C2B3D">
        <w:rPr>
          <w:sz w:val="21"/>
          <w:szCs w:val="28"/>
        </w:rPr>
        <w:t> </w:t>
      </w:r>
      <w:r w:rsidR="009C2B3D">
        <w:rPr>
          <w:sz w:val="21"/>
          <w:szCs w:val="28"/>
        </w:rPr>
        <w:t> </w:t>
      </w:r>
      <w:r w:rsidR="009C2B3D">
        <w:rPr>
          <w:sz w:val="21"/>
          <w:szCs w:val="28"/>
        </w:rPr>
        <w:t> </w:t>
      </w:r>
      <w:r w:rsidR="009C2B3D">
        <w:rPr>
          <w:sz w:val="21"/>
          <w:szCs w:val="28"/>
        </w:rPr>
        <w:t> </w:t>
      </w:r>
      <w:r>
        <w:rPr>
          <w:sz w:val="21"/>
          <w:szCs w:val="28"/>
        </w:rPr>
        <w:fldChar w:fldCharType="end"/>
      </w:r>
      <w:bookmarkEnd w:id="12"/>
    </w:p>
    <w:p w14:paraId="76E0AC9A" w14:textId="162D82D7" w:rsidR="006F2705" w:rsidRDefault="00FD3CFC">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14:paraId="244A7FF7" w14:textId="77777777" w:rsidR="006F2705" w:rsidRDefault="00FD3CFC">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91BEF7C" w14:textId="77777777" w:rsidR="006F2705" w:rsidRDefault="00FD3CFC">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FBF5033" w14:textId="77777777" w:rsidR="006F2705" w:rsidRDefault="00FD3CFC">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14:paraId="09747A70" w14:textId="77777777" w:rsidR="006F2705" w:rsidRDefault="00FD3CFC">
      <w:pPr>
        <w:rPr>
          <w:rFonts w:ascii="宋体" w:hAnsi="宋体"/>
          <w:sz w:val="28"/>
          <w:szCs w:val="28"/>
        </w:rPr>
        <w:sectPr w:rsidR="006F270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7EBBB66" wp14:editId="7980FB0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489E038" w14:textId="77777777" w:rsidR="006F2705" w:rsidRDefault="00FD3CFC">
      <w:pPr>
        <w:pStyle w:val="affffff4"/>
        <w:spacing w:after="468"/>
      </w:pPr>
      <w:bookmarkStart w:id="21" w:name="BookMark1"/>
      <w:bookmarkStart w:id="22" w:name="_Toc150344004"/>
      <w:r>
        <w:rPr>
          <w:rFonts w:hint="eastAsia"/>
          <w:spacing w:val="320"/>
        </w:rPr>
        <w:lastRenderedPageBreak/>
        <w:t>目</w:t>
      </w:r>
      <w:r>
        <w:rPr>
          <w:rFonts w:hint="eastAsia"/>
        </w:rPr>
        <w:t>次</w:t>
      </w:r>
    </w:p>
    <w:p w14:paraId="486BB3C3" w14:textId="77777777" w:rsidR="006F2705" w:rsidRDefault="00FD3CFC">
      <w:pPr>
        <w:pStyle w:val="10"/>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50345407" w:history="1">
        <w:r>
          <w:rPr>
            <w:rStyle w:val="affff6"/>
            <w:spacing w:val="320"/>
          </w:rPr>
          <w:t>前</w:t>
        </w:r>
        <w:r>
          <w:rPr>
            <w:rStyle w:val="affff6"/>
          </w:rPr>
          <w:t>言</w:t>
        </w:r>
        <w:r>
          <w:tab/>
        </w:r>
        <w:r>
          <w:fldChar w:fldCharType="begin"/>
        </w:r>
        <w:r>
          <w:instrText xml:space="preserve"> PAGEREF _Toc150345407 \h </w:instrText>
        </w:r>
        <w:r>
          <w:fldChar w:fldCharType="separate"/>
        </w:r>
        <w:r w:rsidR="00623A38">
          <w:rPr>
            <w:noProof/>
          </w:rPr>
          <w:t>II</w:t>
        </w:r>
        <w:r>
          <w:fldChar w:fldCharType="end"/>
        </w:r>
      </w:hyperlink>
    </w:p>
    <w:p w14:paraId="66DC1D80"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08" w:history="1">
        <w:r w:rsidR="00FD3CFC">
          <w:rPr>
            <w:rStyle w:val="affff6"/>
          </w:rPr>
          <w:t>1 范围</w:t>
        </w:r>
        <w:r w:rsidR="00FD3CFC">
          <w:tab/>
        </w:r>
        <w:r w:rsidR="00FD3CFC">
          <w:fldChar w:fldCharType="begin"/>
        </w:r>
        <w:r w:rsidR="00FD3CFC">
          <w:instrText xml:space="preserve"> PAGEREF _Toc150345408 \h </w:instrText>
        </w:r>
        <w:r w:rsidR="00FD3CFC">
          <w:fldChar w:fldCharType="separate"/>
        </w:r>
        <w:r w:rsidR="00623A38">
          <w:rPr>
            <w:noProof/>
          </w:rPr>
          <w:t>1</w:t>
        </w:r>
        <w:r w:rsidR="00FD3CFC">
          <w:fldChar w:fldCharType="end"/>
        </w:r>
      </w:hyperlink>
    </w:p>
    <w:p w14:paraId="2564934A"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09" w:history="1">
        <w:r w:rsidR="00FD3CFC">
          <w:rPr>
            <w:rStyle w:val="affff6"/>
          </w:rPr>
          <w:t>2 规范性引用文件</w:t>
        </w:r>
        <w:r w:rsidR="00FD3CFC">
          <w:tab/>
        </w:r>
        <w:r w:rsidR="00FD3CFC">
          <w:fldChar w:fldCharType="begin"/>
        </w:r>
        <w:r w:rsidR="00FD3CFC">
          <w:instrText xml:space="preserve"> PAGEREF _Toc150345409 \h </w:instrText>
        </w:r>
        <w:r w:rsidR="00FD3CFC">
          <w:fldChar w:fldCharType="separate"/>
        </w:r>
        <w:r w:rsidR="00623A38">
          <w:rPr>
            <w:noProof/>
          </w:rPr>
          <w:t>1</w:t>
        </w:r>
        <w:r w:rsidR="00FD3CFC">
          <w:fldChar w:fldCharType="end"/>
        </w:r>
      </w:hyperlink>
    </w:p>
    <w:p w14:paraId="1E7344EB"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10" w:history="1">
        <w:r w:rsidR="00FD3CFC">
          <w:rPr>
            <w:rStyle w:val="affff6"/>
          </w:rPr>
          <w:t>3 术语和定义</w:t>
        </w:r>
        <w:r w:rsidR="00FD3CFC">
          <w:tab/>
        </w:r>
        <w:r w:rsidR="00FD3CFC">
          <w:fldChar w:fldCharType="begin"/>
        </w:r>
        <w:r w:rsidR="00FD3CFC">
          <w:instrText xml:space="preserve"> PAGEREF _Toc150345410 \h </w:instrText>
        </w:r>
        <w:r w:rsidR="00FD3CFC">
          <w:fldChar w:fldCharType="separate"/>
        </w:r>
        <w:r w:rsidR="00623A38">
          <w:rPr>
            <w:noProof/>
          </w:rPr>
          <w:t>1</w:t>
        </w:r>
        <w:r w:rsidR="00FD3CFC">
          <w:fldChar w:fldCharType="end"/>
        </w:r>
      </w:hyperlink>
    </w:p>
    <w:p w14:paraId="4727A657"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11" w:history="1">
        <w:r w:rsidR="00FD3CFC">
          <w:rPr>
            <w:rStyle w:val="affff6"/>
          </w:rPr>
          <w:t>4 缩略语</w:t>
        </w:r>
        <w:r w:rsidR="00FD3CFC">
          <w:tab/>
        </w:r>
        <w:r w:rsidR="00FD3CFC">
          <w:fldChar w:fldCharType="begin"/>
        </w:r>
        <w:r w:rsidR="00FD3CFC">
          <w:instrText xml:space="preserve"> PAGEREF _Toc150345411 \h </w:instrText>
        </w:r>
        <w:r w:rsidR="00FD3CFC">
          <w:fldChar w:fldCharType="separate"/>
        </w:r>
        <w:r w:rsidR="00623A38">
          <w:rPr>
            <w:noProof/>
          </w:rPr>
          <w:t>1</w:t>
        </w:r>
        <w:r w:rsidR="00FD3CFC">
          <w:fldChar w:fldCharType="end"/>
        </w:r>
      </w:hyperlink>
    </w:p>
    <w:p w14:paraId="57252F92"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12" w:history="1">
        <w:r w:rsidR="00FD3CFC">
          <w:rPr>
            <w:rStyle w:val="affff6"/>
          </w:rPr>
          <w:t>5 分类</w:t>
        </w:r>
        <w:r w:rsidR="00FD3CFC">
          <w:tab/>
        </w:r>
        <w:r w:rsidR="00FD3CFC">
          <w:fldChar w:fldCharType="begin"/>
        </w:r>
        <w:r w:rsidR="00FD3CFC">
          <w:instrText xml:space="preserve"> PAGEREF _Toc150345412 \h </w:instrText>
        </w:r>
        <w:r w:rsidR="00FD3CFC">
          <w:fldChar w:fldCharType="separate"/>
        </w:r>
        <w:r w:rsidR="00623A38">
          <w:rPr>
            <w:noProof/>
          </w:rPr>
          <w:t>2</w:t>
        </w:r>
        <w:r w:rsidR="00FD3CFC">
          <w:fldChar w:fldCharType="end"/>
        </w:r>
      </w:hyperlink>
    </w:p>
    <w:p w14:paraId="489ED752"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13" w:history="1">
        <w:r w:rsidR="00FD3CFC">
          <w:rPr>
            <w:rStyle w:val="affff6"/>
          </w:rPr>
          <w:t>6 急性溶血性输血反应</w:t>
        </w:r>
        <w:r w:rsidR="00FD3CFC">
          <w:tab/>
        </w:r>
        <w:r w:rsidR="00FD3CFC">
          <w:fldChar w:fldCharType="begin"/>
        </w:r>
        <w:r w:rsidR="00FD3CFC">
          <w:instrText xml:space="preserve"> PAGEREF _Toc150345413 \h </w:instrText>
        </w:r>
        <w:r w:rsidR="00FD3CFC">
          <w:fldChar w:fldCharType="separate"/>
        </w:r>
        <w:r w:rsidR="00623A38">
          <w:rPr>
            <w:noProof/>
          </w:rPr>
          <w:t>2</w:t>
        </w:r>
        <w:r w:rsidR="00FD3CFC">
          <w:fldChar w:fldCharType="end"/>
        </w:r>
      </w:hyperlink>
    </w:p>
    <w:p w14:paraId="10B7321E"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14" w:history="1">
        <w:r w:rsidR="00FD3CFC">
          <w:rPr>
            <w:rStyle w:val="affff6"/>
          </w:rPr>
          <w:t>7 非溶血性发热反应</w:t>
        </w:r>
        <w:r w:rsidR="00FD3CFC">
          <w:tab/>
        </w:r>
        <w:r w:rsidR="00FD3CFC">
          <w:fldChar w:fldCharType="begin"/>
        </w:r>
        <w:r w:rsidR="00FD3CFC">
          <w:instrText xml:space="preserve"> PAGEREF _Toc150345414 \h </w:instrText>
        </w:r>
        <w:r w:rsidR="00FD3CFC">
          <w:fldChar w:fldCharType="separate"/>
        </w:r>
        <w:r w:rsidR="00623A38">
          <w:rPr>
            <w:noProof/>
          </w:rPr>
          <w:t>2</w:t>
        </w:r>
        <w:r w:rsidR="00FD3CFC">
          <w:fldChar w:fldCharType="end"/>
        </w:r>
      </w:hyperlink>
    </w:p>
    <w:p w14:paraId="5F0A6DC2"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15" w:history="1">
        <w:r w:rsidR="00FD3CFC">
          <w:rPr>
            <w:rStyle w:val="affff6"/>
          </w:rPr>
          <w:t>8 过敏反应</w:t>
        </w:r>
        <w:r w:rsidR="00FD3CFC">
          <w:tab/>
        </w:r>
        <w:r w:rsidR="00FD3CFC">
          <w:fldChar w:fldCharType="begin"/>
        </w:r>
        <w:r w:rsidR="00FD3CFC">
          <w:instrText xml:space="preserve"> PAGEREF _Toc150345415 \h </w:instrText>
        </w:r>
        <w:r w:rsidR="00FD3CFC">
          <w:fldChar w:fldCharType="separate"/>
        </w:r>
        <w:r w:rsidR="00623A38">
          <w:rPr>
            <w:noProof/>
          </w:rPr>
          <w:t>3</w:t>
        </w:r>
        <w:r w:rsidR="00FD3CFC">
          <w:fldChar w:fldCharType="end"/>
        </w:r>
      </w:hyperlink>
    </w:p>
    <w:p w14:paraId="2E21828B"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16" w:history="1">
        <w:r w:rsidR="00FD3CFC">
          <w:rPr>
            <w:rStyle w:val="affff6"/>
          </w:rPr>
          <w:t>9 输血相关急性肺损伤</w:t>
        </w:r>
        <w:r w:rsidR="00FD3CFC">
          <w:tab/>
        </w:r>
        <w:r w:rsidR="00FD3CFC">
          <w:fldChar w:fldCharType="begin"/>
        </w:r>
        <w:r w:rsidR="00FD3CFC">
          <w:instrText xml:space="preserve"> PAGEREF _Toc150345416 \h </w:instrText>
        </w:r>
        <w:r w:rsidR="00FD3CFC">
          <w:fldChar w:fldCharType="separate"/>
        </w:r>
        <w:r w:rsidR="00623A38">
          <w:rPr>
            <w:noProof/>
          </w:rPr>
          <w:t>4</w:t>
        </w:r>
        <w:r w:rsidR="00FD3CFC">
          <w:fldChar w:fldCharType="end"/>
        </w:r>
      </w:hyperlink>
    </w:p>
    <w:p w14:paraId="5699EAE2"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17" w:history="1">
        <w:r w:rsidR="00FD3CFC">
          <w:rPr>
            <w:rStyle w:val="affff6"/>
          </w:rPr>
          <w:t>10 输血相关循环超负荷</w:t>
        </w:r>
        <w:r w:rsidR="00FD3CFC">
          <w:tab/>
        </w:r>
        <w:r w:rsidR="00FD3CFC">
          <w:fldChar w:fldCharType="begin"/>
        </w:r>
        <w:r w:rsidR="00FD3CFC">
          <w:instrText xml:space="preserve"> PAGEREF _Toc150345417 \h </w:instrText>
        </w:r>
        <w:r w:rsidR="00FD3CFC">
          <w:fldChar w:fldCharType="separate"/>
        </w:r>
        <w:r w:rsidR="00623A38">
          <w:rPr>
            <w:noProof/>
          </w:rPr>
          <w:t>4</w:t>
        </w:r>
        <w:r w:rsidR="00FD3CFC">
          <w:fldChar w:fldCharType="end"/>
        </w:r>
      </w:hyperlink>
    </w:p>
    <w:p w14:paraId="69D4B884"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18" w:history="1">
        <w:r w:rsidR="00FD3CFC">
          <w:rPr>
            <w:rStyle w:val="affff6"/>
          </w:rPr>
          <w:t>11 输血相关性低血压</w:t>
        </w:r>
        <w:r w:rsidR="00FD3CFC">
          <w:tab/>
        </w:r>
        <w:r w:rsidR="00FD3CFC">
          <w:fldChar w:fldCharType="begin"/>
        </w:r>
        <w:r w:rsidR="00FD3CFC">
          <w:instrText xml:space="preserve"> PAGEREF _Toc150345418 \h </w:instrText>
        </w:r>
        <w:r w:rsidR="00FD3CFC">
          <w:fldChar w:fldCharType="separate"/>
        </w:r>
        <w:r w:rsidR="00623A38">
          <w:rPr>
            <w:noProof/>
          </w:rPr>
          <w:t>5</w:t>
        </w:r>
        <w:r w:rsidR="00FD3CFC">
          <w:fldChar w:fldCharType="end"/>
        </w:r>
      </w:hyperlink>
    </w:p>
    <w:p w14:paraId="20B786AF"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19" w:history="1">
        <w:r w:rsidR="00FD3CFC">
          <w:rPr>
            <w:rStyle w:val="affff6"/>
          </w:rPr>
          <w:t>12 非免疫性溶血</w:t>
        </w:r>
        <w:r w:rsidR="00FD3CFC">
          <w:tab/>
        </w:r>
        <w:r w:rsidR="00FD3CFC">
          <w:fldChar w:fldCharType="begin"/>
        </w:r>
        <w:r w:rsidR="00FD3CFC">
          <w:instrText xml:space="preserve"> PAGEREF _Toc150345419 \h </w:instrText>
        </w:r>
        <w:r w:rsidR="00FD3CFC">
          <w:fldChar w:fldCharType="separate"/>
        </w:r>
        <w:r w:rsidR="00623A38">
          <w:rPr>
            <w:noProof/>
          </w:rPr>
          <w:t>5</w:t>
        </w:r>
        <w:r w:rsidR="00FD3CFC">
          <w:fldChar w:fldCharType="end"/>
        </w:r>
      </w:hyperlink>
    </w:p>
    <w:p w14:paraId="3BB69C2D"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20" w:history="1">
        <w:r w:rsidR="00FD3CFC">
          <w:rPr>
            <w:rStyle w:val="affff6"/>
          </w:rPr>
          <w:t>13 大量输血相关并发症</w:t>
        </w:r>
        <w:r w:rsidR="00FD3CFC">
          <w:tab/>
        </w:r>
        <w:r w:rsidR="00FD3CFC">
          <w:fldChar w:fldCharType="begin"/>
        </w:r>
        <w:r w:rsidR="00FD3CFC">
          <w:instrText xml:space="preserve"> PAGEREF _Toc150345420 \h </w:instrText>
        </w:r>
        <w:r w:rsidR="00FD3CFC">
          <w:fldChar w:fldCharType="separate"/>
        </w:r>
        <w:r w:rsidR="00623A38">
          <w:rPr>
            <w:noProof/>
          </w:rPr>
          <w:t>5</w:t>
        </w:r>
        <w:r w:rsidR="00FD3CFC">
          <w:fldChar w:fldCharType="end"/>
        </w:r>
      </w:hyperlink>
    </w:p>
    <w:p w14:paraId="67923174"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21" w:history="1">
        <w:r w:rsidR="00FD3CFC">
          <w:rPr>
            <w:rStyle w:val="affff6"/>
            <w:spacing w:val="100"/>
          </w:rPr>
          <w:t>附录A</w:t>
        </w:r>
        <w:r w:rsidR="00FD3CFC">
          <w:rPr>
            <w:rStyle w:val="affff6"/>
          </w:rPr>
          <w:t xml:space="preserve"> （资料性） 急性非感染性输血反应的辅助诊断</w:t>
        </w:r>
        <w:r w:rsidR="00FD3CFC">
          <w:tab/>
        </w:r>
        <w:r w:rsidR="00FD3CFC">
          <w:fldChar w:fldCharType="begin"/>
        </w:r>
        <w:r w:rsidR="00FD3CFC">
          <w:instrText xml:space="preserve"> PAGEREF _Toc150345421 \h </w:instrText>
        </w:r>
        <w:r w:rsidR="00FD3CFC">
          <w:fldChar w:fldCharType="separate"/>
        </w:r>
        <w:r w:rsidR="00623A38">
          <w:rPr>
            <w:noProof/>
          </w:rPr>
          <w:t>7</w:t>
        </w:r>
        <w:r w:rsidR="00FD3CFC">
          <w:fldChar w:fldCharType="end"/>
        </w:r>
      </w:hyperlink>
    </w:p>
    <w:p w14:paraId="6E801770" w14:textId="77777777" w:rsidR="006F2705" w:rsidRDefault="00B53FE4">
      <w:pPr>
        <w:pStyle w:val="10"/>
        <w:tabs>
          <w:tab w:val="right" w:leader="dot" w:pos="9344"/>
        </w:tabs>
        <w:rPr>
          <w:rFonts w:asciiTheme="minorHAnsi" w:eastAsiaTheme="minorEastAsia" w:hAnsiTheme="minorHAnsi" w:cstheme="minorBidi"/>
          <w:szCs w:val="22"/>
          <w14:ligatures w14:val="standardContextual"/>
        </w:rPr>
      </w:pPr>
      <w:hyperlink w:anchor="_Toc150345422" w:history="1">
        <w:r w:rsidR="00FD3CFC">
          <w:rPr>
            <w:rStyle w:val="affff6"/>
            <w:spacing w:val="105"/>
          </w:rPr>
          <w:t>参考文</w:t>
        </w:r>
        <w:r w:rsidR="00FD3CFC">
          <w:rPr>
            <w:rStyle w:val="affff6"/>
          </w:rPr>
          <w:t>献</w:t>
        </w:r>
        <w:r w:rsidR="00FD3CFC">
          <w:tab/>
        </w:r>
        <w:r w:rsidR="00FD3CFC">
          <w:fldChar w:fldCharType="begin"/>
        </w:r>
        <w:r w:rsidR="00FD3CFC">
          <w:instrText xml:space="preserve"> PAGEREF _Toc150345422 \h </w:instrText>
        </w:r>
        <w:r w:rsidR="00FD3CFC">
          <w:fldChar w:fldCharType="separate"/>
        </w:r>
        <w:r w:rsidR="00623A38">
          <w:rPr>
            <w:noProof/>
          </w:rPr>
          <w:t>8</w:t>
        </w:r>
        <w:r w:rsidR="00FD3CFC">
          <w:fldChar w:fldCharType="end"/>
        </w:r>
      </w:hyperlink>
    </w:p>
    <w:p w14:paraId="43101DE5" w14:textId="77777777" w:rsidR="006F2705" w:rsidRDefault="00FD3CFC">
      <w:pPr>
        <w:pStyle w:val="affffff4"/>
        <w:spacing w:after="468"/>
        <w:sectPr w:rsidR="006F2705">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5C57BDEB" w14:textId="77777777" w:rsidR="006F2705" w:rsidRDefault="00FD3CFC">
      <w:pPr>
        <w:pStyle w:val="a6"/>
        <w:spacing w:before="900" w:after="468"/>
      </w:pPr>
      <w:bookmarkStart w:id="23" w:name="_Toc150345407"/>
      <w:bookmarkStart w:id="24" w:name="BookMark2"/>
      <w:bookmarkEnd w:id="21"/>
      <w:r>
        <w:rPr>
          <w:spacing w:val="320"/>
        </w:rPr>
        <w:lastRenderedPageBreak/>
        <w:t>前</w:t>
      </w:r>
      <w:r>
        <w:t>言</w:t>
      </w:r>
      <w:bookmarkEnd w:id="22"/>
      <w:bookmarkEnd w:id="23"/>
    </w:p>
    <w:p w14:paraId="2D1DD782" w14:textId="77777777" w:rsidR="006F2705" w:rsidRDefault="00FD3CFC">
      <w:pPr>
        <w:pStyle w:val="afffff"/>
        <w:ind w:firstLine="420"/>
      </w:pPr>
      <w:r>
        <w:rPr>
          <w:rFonts w:hint="eastAsia"/>
        </w:rPr>
        <w:t>本文件按照</w:t>
      </w:r>
      <w:r w:rsidRPr="007761D6">
        <w:rPr>
          <w:rFonts w:ascii="Times New Roman"/>
        </w:rPr>
        <w:t>GB/T 1.1—2020</w:t>
      </w:r>
      <w:r w:rsidRPr="007761D6">
        <w:rPr>
          <w:rFonts w:ascii="Times New Roman"/>
        </w:rPr>
        <w:t>《</w:t>
      </w:r>
      <w:r>
        <w:rPr>
          <w:rFonts w:hint="eastAsia"/>
        </w:rPr>
        <w:t>标准化工作导则  第1部分：标准化文件的结构和起草规则》的规定起草。</w:t>
      </w:r>
    </w:p>
    <w:p w14:paraId="6CE168B8" w14:textId="77777777" w:rsidR="006F2705" w:rsidRDefault="00FD3CFC">
      <w:pPr>
        <w:pStyle w:val="afffff"/>
        <w:ind w:firstLine="420"/>
      </w:pPr>
      <w:r>
        <w:rPr>
          <w:rFonts w:ascii="Times New Roman"/>
          <w:color w:val="000000"/>
          <w:szCs w:val="21"/>
        </w:rPr>
        <w:t>请注意本文件的某些内容可能涉及专利。本文件的发布机构不承担识别专利的责任。</w:t>
      </w:r>
    </w:p>
    <w:p w14:paraId="1E7B5A86" w14:textId="77777777" w:rsidR="006F2705" w:rsidRDefault="00FD3CFC">
      <w:pPr>
        <w:pStyle w:val="afffff"/>
        <w:ind w:firstLine="420"/>
      </w:pPr>
      <w:r>
        <w:rPr>
          <w:rFonts w:hint="eastAsia"/>
        </w:rPr>
        <w:t>本文件由江苏省卫生健康委员会提出。</w:t>
      </w:r>
    </w:p>
    <w:p w14:paraId="7D4C8DEF" w14:textId="77777777" w:rsidR="006F2705" w:rsidRDefault="00FD3CFC">
      <w:pPr>
        <w:pStyle w:val="afffff"/>
        <w:ind w:firstLine="420"/>
      </w:pPr>
      <w:r>
        <w:rPr>
          <w:rFonts w:hint="eastAsia"/>
        </w:rPr>
        <w:t>本文件由江苏省卫生标准化技术委员会归口。</w:t>
      </w:r>
    </w:p>
    <w:p w14:paraId="7CEE000F" w14:textId="77777777" w:rsidR="006F2705" w:rsidRDefault="00FD3CFC">
      <w:pPr>
        <w:pStyle w:val="afffff"/>
        <w:ind w:firstLine="420"/>
      </w:pPr>
      <w:r>
        <w:rPr>
          <w:rFonts w:hint="eastAsia"/>
        </w:rPr>
        <w:t>本文件起草单位：江苏省血液中心、南京市红十字血液中心、扬州市中心血站、徐州市红十字中心血站、江苏省人民医院、南京大学附属鼓楼医院、昆山市红十字会血站、常州市中心血站金坛分站。</w:t>
      </w:r>
    </w:p>
    <w:p w14:paraId="51853190" w14:textId="77777777" w:rsidR="006F2705" w:rsidRDefault="00FD3CFC">
      <w:pPr>
        <w:pStyle w:val="afffff"/>
        <w:ind w:firstLine="420"/>
      </w:pPr>
      <w:r>
        <w:rPr>
          <w:rFonts w:hint="eastAsia"/>
        </w:rPr>
        <w:t>本文件主要起草人：周静宇、陈云、许守广、史志旭、周小玉、王连友、李平、高学兰、周杨、杨莹、傅强。</w:t>
      </w:r>
    </w:p>
    <w:p w14:paraId="7DCB53B9" w14:textId="77777777" w:rsidR="006F2705" w:rsidRDefault="006F2705">
      <w:pPr>
        <w:pStyle w:val="afffff"/>
        <w:ind w:firstLine="420"/>
        <w:sectPr w:rsidR="006F2705">
          <w:pgSz w:w="11906" w:h="16838"/>
          <w:pgMar w:top="1928" w:right="1134" w:bottom="1134" w:left="1134" w:header="1418" w:footer="1134" w:gutter="284"/>
          <w:pgNumType w:fmt="upperRoman"/>
          <w:cols w:space="425"/>
          <w:formProt w:val="0"/>
          <w:docGrid w:type="lines" w:linePitch="312"/>
        </w:sectPr>
      </w:pPr>
    </w:p>
    <w:p w14:paraId="7C57EE6B" w14:textId="77777777" w:rsidR="006F2705" w:rsidRDefault="006F2705">
      <w:pPr>
        <w:spacing w:line="20" w:lineRule="exact"/>
        <w:jc w:val="center"/>
        <w:rPr>
          <w:rFonts w:ascii="黑体" w:eastAsia="黑体" w:hAnsi="黑体"/>
          <w:sz w:val="32"/>
          <w:szCs w:val="32"/>
        </w:rPr>
      </w:pPr>
      <w:bookmarkStart w:id="25" w:name="BookMark4"/>
      <w:bookmarkEnd w:id="24"/>
    </w:p>
    <w:p w14:paraId="546275C8" w14:textId="77777777" w:rsidR="006F2705" w:rsidRDefault="006F2705">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E6F030DE2A1743B6981F4A913E4DD841"/>
        </w:placeholder>
      </w:sdtPr>
      <w:sdtEndPr/>
      <w:sdtContent>
        <w:p w14:paraId="604D5DAF" w14:textId="77777777" w:rsidR="006F2705" w:rsidRDefault="00FD3CFC">
          <w:pPr>
            <w:pStyle w:val="afffffffff2"/>
            <w:spacing w:beforeLines="1" w:before="3" w:afterLines="220" w:after="686"/>
          </w:pPr>
          <w:r>
            <w:rPr>
              <w:rFonts w:hint="eastAsia"/>
            </w:rPr>
            <w:t>急性非感染性输血反应鉴别和处置指南</w:t>
          </w:r>
        </w:p>
      </w:sdtContent>
    </w:sdt>
    <w:p w14:paraId="130FEF39" w14:textId="77777777" w:rsidR="006F2705" w:rsidRDefault="00FD3CFC">
      <w:pPr>
        <w:pStyle w:val="affc"/>
        <w:spacing w:before="312" w:after="312"/>
      </w:pPr>
      <w:bookmarkStart w:id="27" w:name="_Toc26986771"/>
      <w:bookmarkStart w:id="28" w:name="_Toc150345408"/>
      <w:bookmarkStart w:id="29" w:name="_Toc26986530"/>
      <w:bookmarkStart w:id="30" w:name="_Toc97191423"/>
      <w:bookmarkStart w:id="31" w:name="_Toc150344005"/>
      <w:bookmarkStart w:id="32" w:name="_Toc17233325"/>
      <w:bookmarkStart w:id="33" w:name="_Toc26718930"/>
      <w:bookmarkStart w:id="34" w:name="_Toc24884218"/>
      <w:bookmarkStart w:id="35" w:name="_Toc24884211"/>
      <w:bookmarkStart w:id="36" w:name="_Toc26648465"/>
      <w:bookmarkStart w:id="37" w:name="_Toc17233333"/>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65591FB8" w14:textId="77777777" w:rsidR="006F2705" w:rsidRDefault="00FD3CFC">
      <w:pPr>
        <w:pStyle w:val="afffff"/>
        <w:ind w:firstLine="420"/>
      </w:pPr>
      <w:bookmarkStart w:id="38" w:name="_Toc17233334"/>
      <w:bookmarkStart w:id="39" w:name="_Toc24884212"/>
      <w:bookmarkStart w:id="40" w:name="_Toc17233326"/>
      <w:bookmarkStart w:id="41" w:name="_Toc26648466"/>
      <w:bookmarkStart w:id="42" w:name="_Toc24884219"/>
      <w:r>
        <w:rPr>
          <w:rFonts w:hint="eastAsia"/>
        </w:rPr>
        <w:t>本文件提供了急性非感染性输血反应的分类、临床表现、鉴别诊断、处置和辅助诊断要求。</w:t>
      </w:r>
    </w:p>
    <w:p w14:paraId="2722B0A9" w14:textId="77777777" w:rsidR="006F2705" w:rsidRDefault="00FD3CFC">
      <w:pPr>
        <w:pStyle w:val="afffff"/>
        <w:ind w:firstLine="420"/>
      </w:pPr>
      <w:r>
        <w:rPr>
          <w:rFonts w:hint="eastAsia"/>
        </w:rPr>
        <w:t>本文件适用于用血医疗机构和一般血站。</w:t>
      </w:r>
    </w:p>
    <w:p w14:paraId="78DFFC90" w14:textId="77777777" w:rsidR="006F2705" w:rsidRDefault="00FD3CFC">
      <w:pPr>
        <w:pStyle w:val="affc"/>
        <w:spacing w:before="312" w:after="312"/>
      </w:pPr>
      <w:bookmarkStart w:id="43" w:name="_Toc26986772"/>
      <w:bookmarkStart w:id="44" w:name="_Toc150345409"/>
      <w:bookmarkStart w:id="45" w:name="_Toc26718931"/>
      <w:bookmarkStart w:id="46" w:name="_Toc26986531"/>
      <w:bookmarkStart w:id="47" w:name="_Toc97191424"/>
      <w:bookmarkStart w:id="48" w:name="_Toc150344006"/>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15330A753E4D430998134C81A87D2F7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3E910DB" w14:textId="77777777" w:rsidR="006F2705" w:rsidRDefault="00FD3CFC">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F3874CD" w14:textId="77777777" w:rsidR="006F2705" w:rsidRDefault="00FD3CFC">
      <w:pPr>
        <w:pStyle w:val="afffff"/>
        <w:ind w:firstLine="420"/>
      </w:pPr>
      <w:r>
        <w:rPr>
          <w:rFonts w:hint="eastAsia"/>
        </w:rPr>
        <w:t xml:space="preserve">WS/T 203  输血医学术语 </w:t>
      </w:r>
    </w:p>
    <w:p w14:paraId="13E5D51C" w14:textId="77777777" w:rsidR="006F2705" w:rsidRDefault="00FD3CFC">
      <w:pPr>
        <w:pStyle w:val="afffff"/>
        <w:ind w:firstLine="420"/>
      </w:pPr>
      <w:r>
        <w:rPr>
          <w:rFonts w:hint="eastAsia"/>
        </w:rPr>
        <w:t>WS/T 624  输血反应分类</w:t>
      </w:r>
    </w:p>
    <w:p w14:paraId="732D5794" w14:textId="77777777" w:rsidR="006F2705" w:rsidRDefault="00FD3CFC">
      <w:pPr>
        <w:pStyle w:val="affc"/>
        <w:spacing w:before="312" w:after="312"/>
      </w:pPr>
      <w:bookmarkStart w:id="49" w:name="_Toc150345410"/>
      <w:bookmarkStart w:id="50" w:name="_Toc97191425"/>
      <w:bookmarkStart w:id="51" w:name="_Toc150344007"/>
      <w:r>
        <w:rPr>
          <w:rFonts w:hint="eastAsia"/>
          <w:szCs w:val="21"/>
        </w:rPr>
        <w:t>术语和定义</w:t>
      </w:r>
      <w:bookmarkEnd w:id="49"/>
      <w:bookmarkEnd w:id="50"/>
      <w:bookmarkEnd w:id="51"/>
    </w:p>
    <w:bookmarkStart w:id="52" w:name="_Toc26986532" w:displacedByCustomXml="next"/>
    <w:bookmarkEnd w:id="52" w:displacedByCustomXml="next"/>
    <w:sdt>
      <w:sdtPr>
        <w:rPr>
          <w:rFonts w:hint="eastAsia"/>
        </w:rPr>
        <w:id w:val="-1909835108"/>
        <w:placeholder>
          <w:docPart w:val="388F81A4A1564F338340E524BD1A1FB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D85C2C0" w14:textId="77777777" w:rsidR="006F2705" w:rsidRDefault="00FD3CFC">
          <w:pPr>
            <w:pStyle w:val="afffff"/>
            <w:ind w:firstLine="420"/>
          </w:pPr>
          <w:r>
            <w:rPr>
              <w:rFonts w:hint="eastAsia"/>
            </w:rPr>
            <w:t>WS/T 203、</w:t>
          </w:r>
          <w:r>
            <w:t>WS/T 624</w:t>
          </w:r>
          <w:r>
            <w:rPr>
              <w:rFonts w:hint="eastAsia"/>
            </w:rPr>
            <w:t>界定的以及下列术语和定义适用于本文件。</w:t>
          </w:r>
        </w:p>
      </w:sdtContent>
    </w:sdt>
    <w:p w14:paraId="7F8D0E7F" w14:textId="77777777" w:rsidR="006F2705" w:rsidRDefault="006F2705" w:rsidP="009C2B3D">
      <w:pPr>
        <w:pStyle w:val="affffffffffe"/>
        <w:spacing w:afterLines="50" w:after="156"/>
        <w:ind w:left="420" w:hangingChars="200" w:hanging="420"/>
        <w:rPr>
          <w:rFonts w:ascii="黑体" w:eastAsia="黑体" w:hAnsi="黑体"/>
        </w:rPr>
      </w:pPr>
    </w:p>
    <w:p w14:paraId="61721AAA" w14:textId="77777777" w:rsidR="006F2705" w:rsidRDefault="00FD3CFC">
      <w:pPr>
        <w:pStyle w:val="affffffffffe"/>
        <w:numPr>
          <w:ilvl w:val="0"/>
          <w:numId w:val="0"/>
        </w:numPr>
        <w:ind w:left="420"/>
        <w:rPr>
          <w:rFonts w:ascii="黑体" w:eastAsia="黑体" w:hAnsi="黑体"/>
        </w:rPr>
      </w:pPr>
      <w:r>
        <w:rPr>
          <w:rFonts w:ascii="黑体" w:eastAsia="黑体" w:hAnsi="黑体" w:hint="eastAsia"/>
        </w:rPr>
        <w:t>急性非感染性输血反应 acute non-infectious blood transfusion reactions</w:t>
      </w:r>
    </w:p>
    <w:p w14:paraId="7175E7C3" w14:textId="77777777" w:rsidR="006F2705" w:rsidRDefault="00FD3CFC">
      <w:pPr>
        <w:pStyle w:val="afffff"/>
        <w:ind w:firstLine="420"/>
      </w:pPr>
      <w:r>
        <w:rPr>
          <w:rFonts w:hint="eastAsia"/>
        </w:rPr>
        <w:t>发生于输血过程至输血后24</w:t>
      </w:r>
      <w:r>
        <w:t xml:space="preserve"> </w:t>
      </w:r>
      <w:r>
        <w:rPr>
          <w:rFonts w:hint="eastAsia"/>
        </w:rPr>
        <w:t>h内，与输血具有时序相关性的非病原体引起的输血不良反应。</w:t>
      </w:r>
    </w:p>
    <w:p w14:paraId="53491548" w14:textId="77777777" w:rsidR="006F2705" w:rsidRDefault="006F2705" w:rsidP="009C2B3D">
      <w:pPr>
        <w:pStyle w:val="affffffffffe"/>
        <w:spacing w:afterLines="50" w:after="156"/>
        <w:ind w:left="420" w:hangingChars="200" w:hanging="420"/>
        <w:rPr>
          <w:rFonts w:ascii="黑体" w:eastAsia="黑体" w:hAnsi="黑体"/>
        </w:rPr>
      </w:pPr>
    </w:p>
    <w:p w14:paraId="35C2454C" w14:textId="77777777" w:rsidR="006F2705" w:rsidRDefault="00FD3CFC">
      <w:pPr>
        <w:pStyle w:val="affffffffffe"/>
        <w:numPr>
          <w:ilvl w:val="0"/>
          <w:numId w:val="0"/>
        </w:numPr>
        <w:ind w:left="420"/>
        <w:rPr>
          <w:rFonts w:ascii="黑体" w:eastAsia="黑体" w:hAnsi="黑体"/>
        </w:rPr>
      </w:pPr>
      <w:r>
        <w:rPr>
          <w:rFonts w:ascii="黑体" w:eastAsia="黑体" w:hAnsi="黑体" w:hint="eastAsia"/>
        </w:rPr>
        <w:t>非免疫性溶血 non-immune hemolysis</w:t>
      </w:r>
    </w:p>
    <w:p w14:paraId="78E93BCA" w14:textId="77777777" w:rsidR="006F2705" w:rsidRDefault="00FD3CFC">
      <w:pPr>
        <w:pStyle w:val="afffff"/>
        <w:ind w:firstLine="420"/>
      </w:pPr>
      <w:r>
        <w:rPr>
          <w:rFonts w:hint="eastAsia"/>
        </w:rPr>
        <w:t>非免疫因素引起的输血相关性溶血。</w:t>
      </w:r>
    </w:p>
    <w:p w14:paraId="26A7A3A7" w14:textId="77777777" w:rsidR="006F2705" w:rsidRDefault="00FD3CFC">
      <w:pPr>
        <w:pStyle w:val="afff2"/>
      </w:pPr>
      <w:r>
        <w:rPr>
          <w:rFonts w:hint="eastAsia"/>
        </w:rPr>
        <w:t>非免疫因素包括但不限于以下情况：</w:t>
      </w:r>
    </w:p>
    <w:p w14:paraId="083E0D78" w14:textId="77777777" w:rsidR="006F2705" w:rsidRDefault="00FD3CFC">
      <w:pPr>
        <w:pStyle w:val="afffff"/>
        <w:ind w:firstLine="360"/>
        <w:rPr>
          <w:sz w:val="18"/>
          <w:szCs w:val="18"/>
        </w:rPr>
      </w:pPr>
      <w:r>
        <w:rPr>
          <w:rFonts w:hint="eastAsia"/>
          <w:sz w:val="18"/>
          <w:szCs w:val="18"/>
        </w:rPr>
        <w:t>血液制剂保存时间长，红细胞在采供血过程中受到损伤；</w:t>
      </w:r>
    </w:p>
    <w:p w14:paraId="4F97793A" w14:textId="77777777" w:rsidR="006F2705" w:rsidRDefault="00FD3CFC">
      <w:pPr>
        <w:pStyle w:val="afffff"/>
        <w:ind w:firstLine="360"/>
        <w:rPr>
          <w:sz w:val="18"/>
          <w:szCs w:val="18"/>
        </w:rPr>
      </w:pPr>
      <w:r>
        <w:rPr>
          <w:rFonts w:hint="eastAsia"/>
          <w:sz w:val="18"/>
          <w:szCs w:val="18"/>
        </w:rPr>
        <w:t>运输或储存温度不当；</w:t>
      </w:r>
    </w:p>
    <w:p w14:paraId="01128E99" w14:textId="77777777" w:rsidR="006F2705" w:rsidRDefault="00FD3CFC">
      <w:pPr>
        <w:pStyle w:val="afffff"/>
        <w:ind w:firstLine="360"/>
        <w:rPr>
          <w:sz w:val="18"/>
          <w:szCs w:val="18"/>
        </w:rPr>
      </w:pPr>
      <w:r>
        <w:rPr>
          <w:rFonts w:hint="eastAsia"/>
          <w:sz w:val="18"/>
          <w:szCs w:val="18"/>
        </w:rPr>
        <w:t>冰冻解冻去甘油红细胞中的甘油去除不完全；</w:t>
      </w:r>
    </w:p>
    <w:p w14:paraId="3FF545F8" w14:textId="77777777" w:rsidR="006F2705" w:rsidRDefault="00FD3CFC">
      <w:pPr>
        <w:pStyle w:val="afffff"/>
        <w:ind w:firstLine="360"/>
        <w:rPr>
          <w:sz w:val="18"/>
          <w:szCs w:val="18"/>
        </w:rPr>
      </w:pPr>
      <w:r>
        <w:rPr>
          <w:rFonts w:hint="eastAsia"/>
          <w:sz w:val="18"/>
          <w:szCs w:val="18"/>
        </w:rPr>
        <w:t>使用孔径较小的输液针头或快速压力输血器或滚压泵输血；</w:t>
      </w:r>
    </w:p>
    <w:p w14:paraId="3F8A1263" w14:textId="77777777" w:rsidR="006F2705" w:rsidRDefault="00FD3CFC">
      <w:pPr>
        <w:pStyle w:val="afffff"/>
        <w:ind w:firstLine="360"/>
        <w:rPr>
          <w:sz w:val="18"/>
          <w:szCs w:val="18"/>
        </w:rPr>
      </w:pPr>
      <w:r>
        <w:rPr>
          <w:rFonts w:hint="eastAsia"/>
          <w:sz w:val="18"/>
          <w:szCs w:val="18"/>
        </w:rPr>
        <w:t>血液加温器使用不当或使用其它不当设备（如微波炉、热水浴等）加热血液；</w:t>
      </w:r>
    </w:p>
    <w:p w14:paraId="2EF0365C" w14:textId="77777777" w:rsidR="006F2705" w:rsidRDefault="00FD3CFC">
      <w:pPr>
        <w:pStyle w:val="afffff"/>
        <w:ind w:firstLine="360"/>
        <w:rPr>
          <w:sz w:val="18"/>
          <w:szCs w:val="18"/>
        </w:rPr>
      </w:pPr>
      <w:r>
        <w:rPr>
          <w:rFonts w:hint="eastAsia"/>
          <w:sz w:val="18"/>
          <w:szCs w:val="18"/>
        </w:rPr>
        <w:t>红细胞和低渗液或其他药物同时同管路输入；</w:t>
      </w:r>
    </w:p>
    <w:p w14:paraId="50622B75" w14:textId="77777777" w:rsidR="006F2705" w:rsidRDefault="00FD3CFC">
      <w:pPr>
        <w:pStyle w:val="afffff"/>
        <w:ind w:firstLine="360"/>
        <w:rPr>
          <w:sz w:val="18"/>
          <w:szCs w:val="18"/>
        </w:rPr>
      </w:pPr>
      <w:r>
        <w:rPr>
          <w:rFonts w:hint="eastAsia"/>
          <w:sz w:val="18"/>
          <w:szCs w:val="18"/>
        </w:rPr>
        <w:t>输入被细菌污染的血液；</w:t>
      </w:r>
    </w:p>
    <w:p w14:paraId="6129FEA5" w14:textId="77777777" w:rsidR="006F2705" w:rsidRDefault="00FD3CFC">
      <w:pPr>
        <w:pStyle w:val="afffff"/>
        <w:ind w:firstLine="360"/>
        <w:rPr>
          <w:sz w:val="18"/>
          <w:szCs w:val="18"/>
        </w:rPr>
      </w:pPr>
      <w:r>
        <w:rPr>
          <w:rFonts w:hint="eastAsia"/>
          <w:sz w:val="18"/>
          <w:szCs w:val="18"/>
        </w:rPr>
        <w:t>受血者自身基础疾病或输入的红细胞膜内在缺陷。</w:t>
      </w:r>
    </w:p>
    <w:p w14:paraId="231AE34C" w14:textId="77777777" w:rsidR="006F2705" w:rsidRDefault="00FD3CFC">
      <w:pPr>
        <w:pStyle w:val="affc"/>
        <w:spacing w:before="312" w:after="312"/>
      </w:pPr>
      <w:bookmarkStart w:id="53" w:name="_Toc150345411"/>
      <w:bookmarkStart w:id="54" w:name="_Toc150344008"/>
      <w:r>
        <w:rPr>
          <w:rFonts w:hint="eastAsia"/>
        </w:rPr>
        <w:t>缩略语</w:t>
      </w:r>
      <w:bookmarkEnd w:id="53"/>
      <w:bookmarkEnd w:id="54"/>
    </w:p>
    <w:p w14:paraId="598EAEE7" w14:textId="77777777" w:rsidR="006F2705" w:rsidRDefault="00FD3CFC">
      <w:pPr>
        <w:pStyle w:val="afffff"/>
        <w:ind w:firstLine="420"/>
      </w:pPr>
      <w:r>
        <w:rPr>
          <w:rFonts w:hint="eastAsia"/>
        </w:rPr>
        <w:t>下列缩略语适用于本文件。</w:t>
      </w:r>
    </w:p>
    <w:p w14:paraId="51D8BB05" w14:textId="7C90F34F" w:rsidR="006F2705" w:rsidRDefault="00FD3CFC">
      <w:pPr>
        <w:pStyle w:val="afffff"/>
        <w:ind w:firstLine="420"/>
      </w:pPr>
      <w:r>
        <w:t>AHTR</w:t>
      </w:r>
      <w:r w:rsidR="007761D6">
        <w:rPr>
          <w:rFonts w:hint="eastAsia"/>
        </w:rPr>
        <w:t>：</w:t>
      </w:r>
      <w:r>
        <w:rPr>
          <w:rFonts w:hint="eastAsia"/>
        </w:rPr>
        <w:t>急性溶血性输血反应（acute hemolytic transfusion reaction）</w:t>
      </w:r>
    </w:p>
    <w:p w14:paraId="028B8643" w14:textId="117D4036" w:rsidR="006F2705" w:rsidRDefault="00FD3CFC">
      <w:pPr>
        <w:pStyle w:val="afffff"/>
        <w:ind w:firstLine="420"/>
      </w:pPr>
      <w:r>
        <w:rPr>
          <w:rFonts w:hint="eastAsia"/>
        </w:rPr>
        <w:t>D</w:t>
      </w:r>
      <w:r>
        <w:t>IC</w:t>
      </w:r>
      <w:bookmarkStart w:id="55" w:name="_Hlk150345942"/>
      <w:r w:rsidR="007761D6">
        <w:rPr>
          <w:rFonts w:hint="eastAsia"/>
        </w:rPr>
        <w:t>：</w:t>
      </w:r>
      <w:r>
        <w:rPr>
          <w:rFonts w:hint="eastAsia"/>
        </w:rPr>
        <w:t>弥散性血管内凝血</w:t>
      </w:r>
      <w:bookmarkEnd w:id="55"/>
      <w:r>
        <w:rPr>
          <w:rFonts w:hint="eastAsia"/>
        </w:rPr>
        <w:t xml:space="preserve">( disseminated </w:t>
      </w:r>
      <w:proofErr w:type="spellStart"/>
      <w:r>
        <w:rPr>
          <w:rFonts w:hint="eastAsia"/>
        </w:rPr>
        <w:t>inravascular</w:t>
      </w:r>
      <w:proofErr w:type="spellEnd"/>
      <w:r>
        <w:rPr>
          <w:rFonts w:hint="eastAsia"/>
        </w:rPr>
        <w:t xml:space="preserve"> coagulation)</w:t>
      </w:r>
    </w:p>
    <w:p w14:paraId="3DAA6AD8" w14:textId="78793718" w:rsidR="006F2705" w:rsidRDefault="00FD3CFC">
      <w:pPr>
        <w:pStyle w:val="afffff"/>
        <w:ind w:firstLine="420"/>
      </w:pPr>
      <w:r>
        <w:rPr>
          <w:rFonts w:hint="eastAsia"/>
        </w:rPr>
        <w:t>F</w:t>
      </w:r>
      <w:r>
        <w:t>NHTR</w:t>
      </w:r>
      <w:r w:rsidR="007761D6">
        <w:rPr>
          <w:rFonts w:hint="eastAsia"/>
        </w:rPr>
        <w:t>：</w:t>
      </w:r>
      <w:bookmarkStart w:id="56" w:name="_GoBack"/>
      <w:bookmarkEnd w:id="56"/>
      <w:r>
        <w:rPr>
          <w:rFonts w:hint="eastAsia"/>
        </w:rPr>
        <w:t>非溶血性发热反应( non-hemolytic febrile transfusion reaction)</w:t>
      </w:r>
    </w:p>
    <w:p w14:paraId="4DD1A448" w14:textId="7DC16D95" w:rsidR="006F2705" w:rsidRDefault="00FD3CFC">
      <w:pPr>
        <w:pStyle w:val="afffff"/>
        <w:ind w:firstLine="420"/>
      </w:pPr>
      <w:r>
        <w:rPr>
          <w:rFonts w:hint="eastAsia"/>
        </w:rPr>
        <w:lastRenderedPageBreak/>
        <w:t>T</w:t>
      </w:r>
      <w:r>
        <w:t>RALI</w:t>
      </w:r>
      <w:r w:rsidR="007761D6">
        <w:rPr>
          <w:rFonts w:hint="eastAsia"/>
        </w:rPr>
        <w:t>：</w:t>
      </w:r>
      <w:r>
        <w:rPr>
          <w:rFonts w:hint="eastAsia"/>
        </w:rPr>
        <w:t>输血相关急性肺损伤（transfusion-related acute lung injury）</w:t>
      </w:r>
    </w:p>
    <w:p w14:paraId="7E983764" w14:textId="12208EAB" w:rsidR="006F2705" w:rsidRDefault="00FD3CFC">
      <w:pPr>
        <w:pStyle w:val="afffff"/>
        <w:ind w:firstLine="420"/>
      </w:pPr>
      <w:r>
        <w:rPr>
          <w:rFonts w:hint="eastAsia"/>
        </w:rPr>
        <w:t>T</w:t>
      </w:r>
      <w:r>
        <w:t>ACO</w:t>
      </w:r>
      <w:r w:rsidR="007761D6">
        <w:rPr>
          <w:rFonts w:hint="eastAsia"/>
        </w:rPr>
        <w:t>：</w:t>
      </w:r>
      <w:r>
        <w:rPr>
          <w:rFonts w:hint="eastAsia"/>
        </w:rPr>
        <w:t>输血相关循环超负荷（transfusion-associated circulation overload）</w:t>
      </w:r>
    </w:p>
    <w:p w14:paraId="30920458" w14:textId="5E2F169C" w:rsidR="006F2705" w:rsidRDefault="00FD3CFC">
      <w:pPr>
        <w:pStyle w:val="afffff"/>
        <w:ind w:firstLine="420"/>
      </w:pPr>
      <w:r>
        <w:rPr>
          <w:rFonts w:hint="eastAsia"/>
        </w:rPr>
        <w:t>T</w:t>
      </w:r>
      <w:r>
        <w:t>AH</w:t>
      </w:r>
      <w:r w:rsidR="007761D6">
        <w:rPr>
          <w:rFonts w:hint="eastAsia"/>
        </w:rPr>
        <w:t>：</w:t>
      </w:r>
      <w:r>
        <w:rPr>
          <w:rFonts w:hint="eastAsia"/>
        </w:rPr>
        <w:t>输血相关性低血压（transfusion-associated hypotension）</w:t>
      </w:r>
    </w:p>
    <w:p w14:paraId="6CBD781C" w14:textId="77777777" w:rsidR="006F2705" w:rsidRDefault="00FD3CFC">
      <w:pPr>
        <w:pStyle w:val="affc"/>
        <w:spacing w:before="312" w:after="312"/>
      </w:pPr>
      <w:bookmarkStart w:id="57" w:name="_Toc150345412"/>
      <w:bookmarkStart w:id="58" w:name="_Toc150344009"/>
      <w:r>
        <w:rPr>
          <w:rFonts w:hint="eastAsia"/>
        </w:rPr>
        <w:t>分类</w:t>
      </w:r>
      <w:bookmarkEnd w:id="57"/>
      <w:bookmarkEnd w:id="58"/>
    </w:p>
    <w:p w14:paraId="3BB5C9B3" w14:textId="77777777" w:rsidR="006F2705" w:rsidRDefault="00FD3CFC" w:rsidP="001E796C">
      <w:pPr>
        <w:pStyle w:val="affffffff8"/>
      </w:pPr>
      <w:bookmarkStart w:id="59" w:name="_Toc150344010"/>
      <w:r>
        <w:rPr>
          <w:rFonts w:hint="eastAsia"/>
        </w:rPr>
        <w:t>急性非感染性输血反应包括但不限于急性溶血性输血反应、非溶血性发热反应、过敏反应、输血相关急性肺损伤、输血相关循环超负荷、输血相关性低血压、非免疫性溶血和大量输血相关并发症。</w:t>
      </w:r>
      <w:bookmarkEnd w:id="59"/>
    </w:p>
    <w:p w14:paraId="4807B7DC" w14:textId="77777777" w:rsidR="006F2705" w:rsidRDefault="00FD3CFC" w:rsidP="001E796C">
      <w:pPr>
        <w:pStyle w:val="affffffff8"/>
      </w:pPr>
      <w:bookmarkStart w:id="60" w:name="_Toc150344011"/>
      <w:r>
        <w:rPr>
          <w:rFonts w:hint="eastAsia"/>
        </w:rPr>
        <w:t>大量输血相关并发症包括但不限于枸橼酸盐中毒、高钾血症、空气栓塞和低体温反应。</w:t>
      </w:r>
      <w:bookmarkEnd w:id="60"/>
    </w:p>
    <w:p w14:paraId="6B2558F9" w14:textId="77777777" w:rsidR="006F2705" w:rsidRDefault="00FD3CFC">
      <w:pPr>
        <w:pStyle w:val="affc"/>
        <w:spacing w:before="312" w:after="312"/>
      </w:pPr>
      <w:bookmarkStart w:id="61" w:name="_Toc4906"/>
      <w:bookmarkStart w:id="62" w:name="_Toc150344012"/>
      <w:bookmarkStart w:id="63" w:name="_Toc150345413"/>
      <w:bookmarkStart w:id="64" w:name="_Toc147652366"/>
      <w:bookmarkStart w:id="65" w:name="_Toc147652318"/>
      <w:r>
        <w:rPr>
          <w:rFonts w:hint="eastAsia"/>
        </w:rPr>
        <w:t>急性溶血性输血反应</w:t>
      </w:r>
      <w:bookmarkEnd w:id="61"/>
      <w:bookmarkEnd w:id="62"/>
      <w:bookmarkEnd w:id="63"/>
      <w:bookmarkEnd w:id="64"/>
      <w:bookmarkEnd w:id="65"/>
    </w:p>
    <w:p w14:paraId="12D3316F" w14:textId="77777777" w:rsidR="006F2705" w:rsidRDefault="00FD3CFC">
      <w:pPr>
        <w:pStyle w:val="affd"/>
        <w:spacing w:before="156" w:after="156"/>
      </w:pPr>
      <w:bookmarkStart w:id="66" w:name="_Toc147652319"/>
      <w:bookmarkStart w:id="67" w:name="_Toc150344013"/>
      <w:r>
        <w:rPr>
          <w:rFonts w:hint="eastAsia"/>
        </w:rPr>
        <w:t>临床表现</w:t>
      </w:r>
      <w:bookmarkEnd w:id="66"/>
      <w:bookmarkEnd w:id="67"/>
    </w:p>
    <w:p w14:paraId="4B1C353B" w14:textId="77777777" w:rsidR="006F2705" w:rsidRDefault="00FD3CFC">
      <w:pPr>
        <w:pStyle w:val="affffffffb"/>
      </w:pPr>
      <w:r>
        <w:rPr>
          <w:rFonts w:hint="eastAsia"/>
        </w:rPr>
        <w:t>发生于输血过程至输血后24 h内，输入少量(如10 mL)不相容血液即可导致急性溶血，AHTR最常见的症状是发热伴或不伴畏寒、寒战。</w:t>
      </w:r>
    </w:p>
    <w:p w14:paraId="14330455" w14:textId="50D85DF0" w:rsidR="006F2705" w:rsidRDefault="00FD3CFC">
      <w:pPr>
        <w:pStyle w:val="affffffffb"/>
      </w:pPr>
      <w:r>
        <w:rPr>
          <w:rFonts w:hint="eastAsia"/>
        </w:rPr>
        <w:t>轻症受血者可表现为胸、腰、腹、背部疼痛，重症受血者可出现低血压、呼吸困难和腰部疼痛，严重者可发展为休克，可伴或不伴有DIC。</w:t>
      </w:r>
    </w:p>
    <w:p w14:paraId="0439F9F0" w14:textId="179892B0" w:rsidR="006F2705" w:rsidRDefault="00FD3CFC">
      <w:pPr>
        <w:pStyle w:val="affffffffb"/>
      </w:pPr>
      <w:r>
        <w:rPr>
          <w:rFonts w:hint="eastAsia"/>
        </w:rPr>
        <w:t>发生血管内溶血的最早征象可能是深红色尿，尤其是麻醉或昏迷受血者，也可能表现为少尿，极少数病例可表现为DIC征象。</w:t>
      </w:r>
    </w:p>
    <w:p w14:paraId="3F36237C" w14:textId="77777777" w:rsidR="006F2705" w:rsidRDefault="00FD3CFC">
      <w:pPr>
        <w:pStyle w:val="affffffffb"/>
      </w:pPr>
      <w:r>
        <w:rPr>
          <w:rFonts w:hint="eastAsia"/>
        </w:rPr>
        <w:t>临床症状的严重程度与输入不相容血液的输入量、抗原量和抗体性质有关。</w:t>
      </w:r>
    </w:p>
    <w:p w14:paraId="1AFC27D6" w14:textId="77777777" w:rsidR="006F2705" w:rsidRDefault="00FD3CFC">
      <w:pPr>
        <w:pStyle w:val="affd"/>
        <w:spacing w:before="156" w:after="156"/>
      </w:pPr>
      <w:bookmarkStart w:id="68" w:name="_Toc147652320"/>
      <w:bookmarkStart w:id="69" w:name="_Toc150344014"/>
      <w:r>
        <w:rPr>
          <w:rFonts w:hint="eastAsia"/>
        </w:rPr>
        <w:t>鉴别诊断</w:t>
      </w:r>
      <w:bookmarkEnd w:id="68"/>
      <w:bookmarkEnd w:id="69"/>
    </w:p>
    <w:p w14:paraId="569103C6" w14:textId="77777777" w:rsidR="006F2705" w:rsidRDefault="00FD3CFC">
      <w:pPr>
        <w:pStyle w:val="affffffffb"/>
      </w:pPr>
      <w:r>
        <w:rPr>
          <w:rFonts w:hint="eastAsia"/>
        </w:rPr>
        <w:t>AHTR的许多症状和体征也可见于其他急性输血反应，如TRALI、非溶血性发热反应和输血相关的脓毒血症。</w:t>
      </w:r>
    </w:p>
    <w:p w14:paraId="144AA444" w14:textId="77777777" w:rsidR="006F2705" w:rsidRDefault="00FD3CFC">
      <w:pPr>
        <w:pStyle w:val="affffffffb"/>
      </w:pPr>
      <w:r>
        <w:rPr>
          <w:rFonts w:hint="eastAsia"/>
        </w:rPr>
        <w:t>TRALI和输血相关的脓毒血症也可表现为低血压、发热伴或不伴畏寒，但TRALI的典型临床表现是呼吸困难，不会导致溶血。</w:t>
      </w:r>
    </w:p>
    <w:p w14:paraId="0E8C764F" w14:textId="77777777" w:rsidR="006F2705" w:rsidRDefault="00FD3CFC">
      <w:pPr>
        <w:pStyle w:val="affffffffb"/>
      </w:pPr>
      <w:r>
        <w:rPr>
          <w:rFonts w:hint="eastAsia"/>
        </w:rPr>
        <w:t>非溶血性发热反应通常也可引起发热或寒战，在没有溶血评估结果的情况下，不容易与严重的AHTR进行区别。</w:t>
      </w:r>
    </w:p>
    <w:p w14:paraId="3DA3719E" w14:textId="77777777" w:rsidR="006F2705" w:rsidRDefault="00FD3CFC">
      <w:pPr>
        <w:pStyle w:val="affffffffb"/>
      </w:pPr>
      <w:r>
        <w:rPr>
          <w:rFonts w:hint="eastAsia"/>
        </w:rPr>
        <w:t>鉴别急性溶血性输血反应应考虑非免疫性溶血。</w:t>
      </w:r>
    </w:p>
    <w:p w14:paraId="424A87BA" w14:textId="77777777" w:rsidR="006F2705" w:rsidRDefault="00FD3CFC">
      <w:pPr>
        <w:pStyle w:val="affffffffb"/>
      </w:pPr>
      <w:r>
        <w:rPr>
          <w:rFonts w:hint="eastAsia"/>
        </w:rPr>
        <w:t>受血者的基础疾病进展也会增加AHTR的诊断难度。</w:t>
      </w:r>
    </w:p>
    <w:p w14:paraId="4045AF6E" w14:textId="77777777" w:rsidR="006F2705" w:rsidRDefault="00FD3CFC">
      <w:pPr>
        <w:pStyle w:val="affd"/>
        <w:spacing w:before="156" w:after="156"/>
      </w:pPr>
      <w:bookmarkStart w:id="70" w:name="_Toc147652321"/>
      <w:bookmarkStart w:id="71" w:name="_Toc150344015"/>
      <w:r>
        <w:rPr>
          <w:rFonts w:hint="eastAsia"/>
        </w:rPr>
        <w:t>处置</w:t>
      </w:r>
      <w:bookmarkEnd w:id="70"/>
      <w:bookmarkEnd w:id="71"/>
    </w:p>
    <w:p w14:paraId="4C67E607" w14:textId="77777777" w:rsidR="006F2705" w:rsidRDefault="00FD3CFC">
      <w:pPr>
        <w:pStyle w:val="affffffffb"/>
      </w:pPr>
      <w:r>
        <w:rPr>
          <w:rFonts w:hint="eastAsia"/>
        </w:rPr>
        <w:t>及时识别 AHTR，立即停止输血。</w:t>
      </w:r>
    </w:p>
    <w:p w14:paraId="48F076EE" w14:textId="18D892A4" w:rsidR="006F2705" w:rsidRDefault="00FD3CFC">
      <w:pPr>
        <w:pStyle w:val="affffffffb"/>
      </w:pPr>
      <w:r>
        <w:rPr>
          <w:rFonts w:hint="eastAsia"/>
        </w:rPr>
        <w:t>输注生理盐水维持静脉通道，纠正低血压，维持肾血流量，确保尿流率</w:t>
      </w:r>
      <w:r>
        <w:rPr>
          <w:rFonts w:hAnsi="宋体" w:cs="宋体" w:hint="eastAsia"/>
        </w:rPr>
        <w:t>＞ 1 mL/kg</w:t>
      </w:r>
      <w:r w:rsidR="007761D6">
        <w:rPr>
          <w:rFonts w:hAnsi="宋体" w:cs="宋体" w:hint="eastAsia"/>
        </w:rPr>
        <w:t>·</w:t>
      </w:r>
      <w:r>
        <w:rPr>
          <w:rFonts w:hint="eastAsia"/>
        </w:rPr>
        <w:t>h。必要时加碳酸氢钠碱化尿液。</w:t>
      </w:r>
    </w:p>
    <w:p w14:paraId="4C0F60E0" w14:textId="77777777" w:rsidR="006F2705" w:rsidRDefault="00FD3CFC">
      <w:pPr>
        <w:pStyle w:val="affffffffb"/>
      </w:pPr>
      <w:r>
        <w:rPr>
          <w:rFonts w:hint="eastAsia"/>
        </w:rPr>
        <w:t>预防和治疗DIC。</w:t>
      </w:r>
    </w:p>
    <w:p w14:paraId="0504581B" w14:textId="77777777" w:rsidR="006F2705" w:rsidRDefault="00FD3CFC">
      <w:pPr>
        <w:pStyle w:val="affffffffb"/>
      </w:pPr>
      <w:r>
        <w:rPr>
          <w:rFonts w:hint="eastAsia"/>
        </w:rPr>
        <w:t>必要时，对受血者进行血液透析和换血治疗等。</w:t>
      </w:r>
    </w:p>
    <w:p w14:paraId="12B4B869" w14:textId="77777777" w:rsidR="006F2705" w:rsidRDefault="00FD3CFC">
      <w:pPr>
        <w:pStyle w:val="affffffffb"/>
      </w:pPr>
      <w:r>
        <w:rPr>
          <w:rFonts w:hint="eastAsia"/>
        </w:rPr>
        <w:t>未输完的血液制剂应回收后送到输血科，与患者输血前后样本一起进行输血相容性相关项目复检。</w:t>
      </w:r>
    </w:p>
    <w:p w14:paraId="3A135B41" w14:textId="77777777" w:rsidR="006F2705" w:rsidRDefault="00FD3CFC">
      <w:pPr>
        <w:pStyle w:val="affffffffb"/>
      </w:pPr>
      <w:r>
        <w:rPr>
          <w:rFonts w:hint="eastAsia"/>
        </w:rPr>
        <w:t>必要时，请相关科室会诊。</w:t>
      </w:r>
    </w:p>
    <w:p w14:paraId="13A08E8E" w14:textId="77777777" w:rsidR="006F2705" w:rsidRDefault="00FD3CFC">
      <w:pPr>
        <w:pStyle w:val="affc"/>
        <w:spacing w:before="312" w:after="312"/>
      </w:pPr>
      <w:bookmarkStart w:id="72" w:name="_Toc147652322"/>
      <w:bookmarkStart w:id="73" w:name="_Toc147652367"/>
      <w:bookmarkStart w:id="74" w:name="_Toc144969941"/>
      <w:bookmarkStart w:id="75" w:name="_Toc28380"/>
      <w:bookmarkStart w:id="76" w:name="_Toc150344016"/>
      <w:bookmarkStart w:id="77" w:name="_Toc150345414"/>
      <w:bookmarkStart w:id="78" w:name="_Toc144976990"/>
      <w:r>
        <w:rPr>
          <w:rFonts w:hint="eastAsia"/>
        </w:rPr>
        <w:t>非溶血性发热反应</w:t>
      </w:r>
      <w:bookmarkEnd w:id="72"/>
      <w:bookmarkEnd w:id="73"/>
      <w:bookmarkEnd w:id="74"/>
      <w:bookmarkEnd w:id="75"/>
      <w:bookmarkEnd w:id="76"/>
      <w:bookmarkEnd w:id="77"/>
      <w:bookmarkEnd w:id="78"/>
    </w:p>
    <w:p w14:paraId="11898B12" w14:textId="77777777" w:rsidR="006F2705" w:rsidRDefault="00FD3CFC">
      <w:pPr>
        <w:pStyle w:val="affd"/>
        <w:spacing w:before="156" w:after="156"/>
      </w:pPr>
      <w:bookmarkStart w:id="79" w:name="_Toc147652323"/>
      <w:bookmarkStart w:id="80" w:name="_Toc150344017"/>
      <w:r>
        <w:rPr>
          <w:rFonts w:hint="eastAsia"/>
        </w:rPr>
        <w:lastRenderedPageBreak/>
        <w:t>临床表现</w:t>
      </w:r>
      <w:bookmarkEnd w:id="79"/>
      <w:bookmarkEnd w:id="80"/>
    </w:p>
    <w:p w14:paraId="64A8EED4" w14:textId="20F79BF0" w:rsidR="006F2705" w:rsidRDefault="00FD3CFC">
      <w:pPr>
        <w:pStyle w:val="affffffffb"/>
      </w:pPr>
      <w:r>
        <w:rPr>
          <w:rFonts w:hint="eastAsia"/>
        </w:rPr>
        <w:t>在输血过程中至输血后4 h内，受血者体温≥</w:t>
      </w:r>
      <w:r w:rsidR="007761D6">
        <w:rPr>
          <w:rFonts w:hint="eastAsia"/>
        </w:rPr>
        <w:t>38</w:t>
      </w:r>
      <w:r>
        <w:rPr>
          <w:rFonts w:hint="eastAsia"/>
        </w:rPr>
        <w:t>℃，且输血导致体温上升≥1℃，可伴寒战、畏寒、呼吸频率增加。</w:t>
      </w:r>
    </w:p>
    <w:p w14:paraId="3FDF2B2F" w14:textId="77777777" w:rsidR="006F2705" w:rsidRDefault="00FD3CFC">
      <w:pPr>
        <w:pStyle w:val="affffffffb"/>
      </w:pPr>
      <w:r>
        <w:rPr>
          <w:rFonts w:hint="eastAsia"/>
        </w:rPr>
        <w:t>部分受血者可不发热，仅寒战、畏寒。</w:t>
      </w:r>
    </w:p>
    <w:p w14:paraId="6F8880B0" w14:textId="77777777" w:rsidR="006F2705" w:rsidRDefault="00FD3CFC">
      <w:pPr>
        <w:pStyle w:val="affd"/>
        <w:spacing w:before="156" w:after="156"/>
      </w:pPr>
      <w:bookmarkStart w:id="81" w:name="_Toc150344018"/>
      <w:bookmarkStart w:id="82" w:name="_Toc147652324"/>
      <w:r>
        <w:rPr>
          <w:rFonts w:hint="eastAsia"/>
        </w:rPr>
        <w:t>鉴别诊断</w:t>
      </w:r>
      <w:bookmarkEnd w:id="81"/>
      <w:bookmarkEnd w:id="82"/>
    </w:p>
    <w:p w14:paraId="62BDDF3D" w14:textId="77777777" w:rsidR="006F2705" w:rsidRDefault="00FD3CFC">
      <w:pPr>
        <w:pStyle w:val="affffffffb"/>
      </w:pPr>
      <w:r>
        <w:rPr>
          <w:rFonts w:hint="eastAsia"/>
        </w:rPr>
        <w:t>识别FNHTR需采用排除法诊断，其他输血反应的症状、体征和相关的实验室检查均有助于鉴别  FNHTR。</w:t>
      </w:r>
    </w:p>
    <w:p w14:paraId="292A1861" w14:textId="77777777" w:rsidR="006F2705" w:rsidRDefault="00FD3CFC">
      <w:pPr>
        <w:pStyle w:val="affffffffb"/>
      </w:pPr>
      <w:r>
        <w:rPr>
          <w:rFonts w:hint="eastAsia"/>
        </w:rPr>
        <w:t>应排除溶血的可能性。</w:t>
      </w:r>
    </w:p>
    <w:p w14:paraId="4EF60652" w14:textId="77777777" w:rsidR="006F2705" w:rsidRDefault="00FD3CFC">
      <w:pPr>
        <w:pStyle w:val="affffffffb"/>
      </w:pPr>
      <w:r>
        <w:rPr>
          <w:rFonts w:hint="eastAsia"/>
        </w:rPr>
        <w:t>应排除血液被细菌污染的可能性。</w:t>
      </w:r>
    </w:p>
    <w:p w14:paraId="4F5D63C3" w14:textId="77777777" w:rsidR="006F2705" w:rsidRDefault="00FD3CFC">
      <w:pPr>
        <w:pStyle w:val="affffffffb"/>
      </w:pPr>
      <w:r>
        <w:rPr>
          <w:rFonts w:hint="eastAsia"/>
        </w:rPr>
        <w:t>若受血者输血后出现突发高热，则可能是FNHTR。</w:t>
      </w:r>
    </w:p>
    <w:p w14:paraId="4CC8FFDD" w14:textId="77777777" w:rsidR="006F2705" w:rsidRDefault="00FD3CFC">
      <w:pPr>
        <w:pStyle w:val="affffffffb"/>
      </w:pPr>
      <w:r>
        <w:rPr>
          <w:rFonts w:hint="eastAsia"/>
        </w:rPr>
        <w:t>受血者的基础疾病常可引起发热。</w:t>
      </w:r>
    </w:p>
    <w:p w14:paraId="560C9AD3" w14:textId="77777777" w:rsidR="006F2705" w:rsidRDefault="00FD3CFC">
      <w:pPr>
        <w:pStyle w:val="affd"/>
        <w:spacing w:before="156" w:after="156"/>
      </w:pPr>
      <w:bookmarkStart w:id="83" w:name="_Toc150344019"/>
      <w:bookmarkStart w:id="84" w:name="_Toc147652325"/>
      <w:r>
        <w:rPr>
          <w:rFonts w:hint="eastAsia"/>
        </w:rPr>
        <w:t>处置</w:t>
      </w:r>
      <w:bookmarkEnd w:id="83"/>
      <w:bookmarkEnd w:id="84"/>
    </w:p>
    <w:p w14:paraId="3C9C6CD1" w14:textId="77777777" w:rsidR="006F2705" w:rsidRDefault="00FD3CFC">
      <w:pPr>
        <w:pStyle w:val="affffffffb"/>
      </w:pPr>
      <w:r>
        <w:rPr>
          <w:rFonts w:hint="eastAsia"/>
        </w:rPr>
        <w:t>怀疑发生 FNHTR时，宜立刻停止输血，并启动输血反应调查。</w:t>
      </w:r>
    </w:p>
    <w:p w14:paraId="5807516F" w14:textId="77777777" w:rsidR="006F2705" w:rsidRDefault="00FD3CFC">
      <w:pPr>
        <w:pStyle w:val="affffffffb"/>
      </w:pPr>
      <w:r>
        <w:rPr>
          <w:rFonts w:hint="eastAsia"/>
        </w:rPr>
        <w:t>给予解热镇痛药，如对乙酰氨基酚。严重的发热反应，如寒战，可以用哌替啶治疗。</w:t>
      </w:r>
    </w:p>
    <w:p w14:paraId="2BCC026A" w14:textId="77777777" w:rsidR="006F2705" w:rsidRDefault="00FD3CFC">
      <w:pPr>
        <w:pStyle w:val="affffffffb"/>
      </w:pPr>
      <w:r>
        <w:rPr>
          <w:rFonts w:hint="eastAsia"/>
        </w:rPr>
        <w:t>未输完的血液制剂送回输血科，必要时做细菌培养。</w:t>
      </w:r>
    </w:p>
    <w:p w14:paraId="4C857659" w14:textId="77777777" w:rsidR="006F2705" w:rsidRDefault="00FD3CFC">
      <w:pPr>
        <w:pStyle w:val="affffffffb"/>
      </w:pPr>
      <w:r>
        <w:rPr>
          <w:rFonts w:hint="eastAsia"/>
        </w:rPr>
        <w:t>怀疑为FNHTR，不满足以上标准，不能用其它输血反应解释，按照</w:t>
      </w:r>
      <w:r>
        <w:t>FNHTR</w:t>
      </w:r>
      <w:r>
        <w:rPr>
          <w:rFonts w:hint="eastAsia"/>
        </w:rPr>
        <w:t>处理。</w:t>
      </w:r>
    </w:p>
    <w:p w14:paraId="371A0601" w14:textId="77777777" w:rsidR="006F2705" w:rsidRDefault="00FD3CFC">
      <w:pPr>
        <w:pStyle w:val="affc"/>
        <w:spacing w:before="312" w:after="312"/>
      </w:pPr>
      <w:bookmarkStart w:id="85" w:name="_Toc14659"/>
      <w:bookmarkStart w:id="86" w:name="_Toc147652368"/>
      <w:bookmarkStart w:id="87" w:name="_Toc150345415"/>
      <w:bookmarkStart w:id="88" w:name="_Toc150344020"/>
      <w:bookmarkStart w:id="89" w:name="_Toc144976991"/>
      <w:bookmarkStart w:id="90" w:name="_Toc147652326"/>
      <w:r>
        <w:rPr>
          <w:rFonts w:hint="eastAsia"/>
        </w:rPr>
        <w:t>过敏反应</w:t>
      </w:r>
      <w:bookmarkEnd w:id="85"/>
      <w:bookmarkEnd w:id="86"/>
      <w:bookmarkEnd w:id="87"/>
      <w:bookmarkEnd w:id="88"/>
      <w:bookmarkEnd w:id="89"/>
      <w:bookmarkEnd w:id="90"/>
    </w:p>
    <w:p w14:paraId="7C652DC0" w14:textId="77777777" w:rsidR="006F2705" w:rsidRDefault="00FD3CFC">
      <w:pPr>
        <w:pStyle w:val="affd"/>
        <w:spacing w:before="156" w:after="156"/>
      </w:pPr>
      <w:bookmarkStart w:id="91" w:name="_Toc150344021"/>
      <w:bookmarkStart w:id="92" w:name="_Toc147652327"/>
      <w:r>
        <w:rPr>
          <w:rFonts w:hint="eastAsia"/>
        </w:rPr>
        <w:t>临床表现</w:t>
      </w:r>
      <w:bookmarkEnd w:id="91"/>
      <w:bookmarkEnd w:id="92"/>
    </w:p>
    <w:p w14:paraId="50991356" w14:textId="77777777" w:rsidR="006F2705" w:rsidRDefault="00FD3CFC">
      <w:pPr>
        <w:pStyle w:val="affffffffb"/>
      </w:pPr>
      <w:r>
        <w:rPr>
          <w:rFonts w:hint="eastAsia"/>
        </w:rPr>
        <w:t>大多数过敏反应症状较轻，其严重程度可从荨麻疹到致命的全身过敏反应。</w:t>
      </w:r>
    </w:p>
    <w:p w14:paraId="1B87BC5C" w14:textId="77777777" w:rsidR="006F2705" w:rsidRDefault="00FD3CFC">
      <w:pPr>
        <w:pStyle w:val="affffffffb"/>
      </w:pPr>
      <w:r>
        <w:rPr>
          <w:rFonts w:hint="eastAsia"/>
        </w:rPr>
        <w:t>症状一般出现于输血开始后数分钟内。若症状出现于输血结束后4 h，则此过敏反应可能与输血无关。</w:t>
      </w:r>
    </w:p>
    <w:p w14:paraId="4151E166" w14:textId="77777777" w:rsidR="006F2705" w:rsidRDefault="00FD3CFC">
      <w:pPr>
        <w:pStyle w:val="affffffffb"/>
      </w:pPr>
      <w:r>
        <w:rPr>
          <w:rFonts w:hint="eastAsia"/>
        </w:rPr>
        <w:t>荨麻疹常可引起瘙痒，也可出现烧灼痛和钝痛。荨麻疹发生于全身各处，可出现大面积合并成风团。荨麻疹风团一般持续数小时至数天后消退。</w:t>
      </w:r>
    </w:p>
    <w:p w14:paraId="7D40E6EF" w14:textId="77777777" w:rsidR="006F2705" w:rsidRDefault="00FD3CFC">
      <w:pPr>
        <w:pStyle w:val="affffffffb"/>
      </w:pPr>
      <w:r>
        <w:rPr>
          <w:rFonts w:hint="eastAsia"/>
        </w:rPr>
        <w:t>病情严重者可并发血管性水肿，血管性水肿是一种深部组织肿胀，多发于眼周和唇周，可累及咽喉、舌或肺而导致呼吸窘迫，常见咽喉肿胀、呼吸困难。</w:t>
      </w:r>
    </w:p>
    <w:p w14:paraId="3DE859B5" w14:textId="77777777" w:rsidR="006F2705" w:rsidRDefault="00FD3CFC">
      <w:pPr>
        <w:pStyle w:val="affffffffb"/>
      </w:pPr>
      <w:r>
        <w:rPr>
          <w:rFonts w:hint="eastAsia"/>
        </w:rPr>
        <w:t>严重过敏反应通常有荨麻疹和血管性水肿同时存在，可累及其他器官系统，如心血管、呼吸与胃肠道系统等，表现为低血压、意识丧失、呼吸困难、气喘、哮鸣音、腹痛和呕吐。</w:t>
      </w:r>
    </w:p>
    <w:p w14:paraId="15C64A66" w14:textId="77777777" w:rsidR="006F2705" w:rsidRDefault="00FD3CFC">
      <w:pPr>
        <w:pStyle w:val="affd"/>
        <w:spacing w:before="156" w:after="156"/>
      </w:pPr>
      <w:bookmarkStart w:id="93" w:name="_Toc147652328"/>
      <w:bookmarkStart w:id="94" w:name="_Toc150344022"/>
      <w:r>
        <w:rPr>
          <w:rFonts w:hint="eastAsia"/>
        </w:rPr>
        <w:t>鉴别诊断</w:t>
      </w:r>
      <w:bookmarkEnd w:id="93"/>
      <w:bookmarkEnd w:id="94"/>
    </w:p>
    <w:p w14:paraId="7320F621" w14:textId="77777777" w:rsidR="006F2705" w:rsidRDefault="00FD3CFC">
      <w:pPr>
        <w:pStyle w:val="affffffffb"/>
      </w:pPr>
      <w:r>
        <w:rPr>
          <w:rFonts w:hint="eastAsia"/>
        </w:rPr>
        <w:t>与严重过敏性反应易混淆的是血管迷走神经反应和低血压反应。严重过敏反应可出现荨麻疹、血管性水肿、皮肤瘙痒和呼吸道症状，如气喘、哮鸣音，而血管迷走神经反应或低血压反应则无上述症状。</w:t>
      </w:r>
    </w:p>
    <w:p w14:paraId="528F5057" w14:textId="77777777" w:rsidR="006F2705" w:rsidRDefault="00FD3CFC">
      <w:pPr>
        <w:pStyle w:val="affffffffb"/>
      </w:pPr>
      <w:r>
        <w:rPr>
          <w:rFonts w:hint="eastAsia"/>
        </w:rPr>
        <w:t>急性哮喘发作或TRALI可表现上述呼吸道症状，但不表现典型过敏反应症状，如荨麻疹、血管性水肿和皮肤瘙痒。</w:t>
      </w:r>
    </w:p>
    <w:p w14:paraId="5F09F94A" w14:textId="77777777" w:rsidR="006F2705" w:rsidRDefault="00FD3CFC">
      <w:pPr>
        <w:pStyle w:val="affffffffb"/>
      </w:pPr>
      <w:r>
        <w:rPr>
          <w:rFonts w:hint="eastAsia"/>
        </w:rPr>
        <w:t>严重过敏反应一般没有发热的特征。</w:t>
      </w:r>
    </w:p>
    <w:p w14:paraId="1CAD6400" w14:textId="77777777" w:rsidR="006F2705" w:rsidRDefault="00FD3CFC">
      <w:pPr>
        <w:pStyle w:val="affffffffb"/>
      </w:pPr>
      <w:r>
        <w:rPr>
          <w:rFonts w:hint="eastAsia"/>
        </w:rPr>
        <w:t>服用血管紧张素转换酶抑制剂并进行血浆置换的受血者，有时会发生类似严重过敏反应的低血压表现。</w:t>
      </w:r>
    </w:p>
    <w:p w14:paraId="42E21EDA" w14:textId="77777777" w:rsidR="006F2705" w:rsidRDefault="00FD3CFC">
      <w:pPr>
        <w:pStyle w:val="affd"/>
        <w:spacing w:before="156" w:after="156"/>
      </w:pPr>
      <w:bookmarkStart w:id="95" w:name="_Toc150344023"/>
      <w:bookmarkStart w:id="96" w:name="_Toc147652329"/>
      <w:r>
        <w:rPr>
          <w:rFonts w:hint="eastAsia"/>
        </w:rPr>
        <w:lastRenderedPageBreak/>
        <w:t>处置</w:t>
      </w:r>
      <w:bookmarkEnd w:id="95"/>
      <w:bookmarkEnd w:id="96"/>
    </w:p>
    <w:p w14:paraId="77C67CA4" w14:textId="77777777" w:rsidR="006F2705" w:rsidRDefault="00FD3CFC">
      <w:pPr>
        <w:pStyle w:val="affffffffb"/>
      </w:pPr>
      <w:r>
        <w:rPr>
          <w:rFonts w:hint="eastAsia"/>
        </w:rPr>
        <w:t>当出现临床症状时，应暂停输血，对症治疗，查找原因。</w:t>
      </w:r>
    </w:p>
    <w:p w14:paraId="14A88B8E" w14:textId="77777777" w:rsidR="006F2705" w:rsidRDefault="00FD3CFC">
      <w:pPr>
        <w:pStyle w:val="affffffffb"/>
      </w:pPr>
      <w:r>
        <w:rPr>
          <w:rFonts w:hint="eastAsia"/>
        </w:rPr>
        <w:t>若出现严重荨麻疹时，应使用H1或H2受体拮抗剂和糖皮质激素进行治疗。肌肉注射肾上腺素，成人剂量 0.5 mg，儿童剂量 0.01 mg/Kg，每 5 min可重复给药。</w:t>
      </w:r>
    </w:p>
    <w:p w14:paraId="20FE7053" w14:textId="77777777" w:rsidR="006F2705" w:rsidRDefault="00FD3CFC">
      <w:pPr>
        <w:pStyle w:val="affc"/>
        <w:spacing w:before="312" w:after="312"/>
      </w:pPr>
      <w:bookmarkStart w:id="97" w:name="_Toc144976992"/>
      <w:bookmarkStart w:id="98" w:name="_Toc11342"/>
      <w:bookmarkStart w:id="99" w:name="_Toc150345416"/>
      <w:bookmarkStart w:id="100" w:name="_Toc147652369"/>
      <w:bookmarkStart w:id="101" w:name="_Toc150344024"/>
      <w:bookmarkStart w:id="102" w:name="_Toc147652330"/>
      <w:r>
        <w:rPr>
          <w:rFonts w:hint="eastAsia"/>
        </w:rPr>
        <w:t>输血相关急性肺损伤</w:t>
      </w:r>
      <w:bookmarkEnd w:id="97"/>
      <w:bookmarkEnd w:id="98"/>
      <w:bookmarkEnd w:id="99"/>
      <w:bookmarkEnd w:id="100"/>
      <w:bookmarkEnd w:id="101"/>
      <w:bookmarkEnd w:id="102"/>
    </w:p>
    <w:p w14:paraId="5C27DA4C" w14:textId="77777777" w:rsidR="006F2705" w:rsidRDefault="00FD3CFC">
      <w:pPr>
        <w:pStyle w:val="affd"/>
        <w:spacing w:before="156" w:after="156"/>
      </w:pPr>
      <w:bookmarkStart w:id="103" w:name="_Toc147652331"/>
      <w:bookmarkStart w:id="104" w:name="_Toc150344025"/>
      <w:r>
        <w:rPr>
          <w:rFonts w:hint="eastAsia"/>
        </w:rPr>
        <w:t>临床表现</w:t>
      </w:r>
      <w:bookmarkEnd w:id="103"/>
      <w:bookmarkEnd w:id="104"/>
    </w:p>
    <w:p w14:paraId="7FEE6DA6" w14:textId="77777777" w:rsidR="006F2705" w:rsidRDefault="00FD3CFC">
      <w:pPr>
        <w:pStyle w:val="affffffffb"/>
      </w:pPr>
      <w:r>
        <w:rPr>
          <w:rFonts w:hint="eastAsia"/>
        </w:rPr>
        <w:t>通常包括发热、寒战、呼吸困难、发绀、低血压缺氧，新发或恶化的双侧肺水肿。</w:t>
      </w:r>
    </w:p>
    <w:p w14:paraId="78F1638D" w14:textId="77777777" w:rsidR="006F2705" w:rsidRDefault="00FD3CFC">
      <w:pPr>
        <w:pStyle w:val="affffffffb"/>
      </w:pPr>
      <w:r>
        <w:rPr>
          <w:rFonts w:hint="eastAsia"/>
        </w:rPr>
        <w:t>症状于输血6 h内出现，多在输血结束后</w:t>
      </w:r>
      <w:r>
        <w:rPr>
          <w:rFonts w:hAnsi="宋体" w:cs="宋体" w:hint="eastAsia"/>
        </w:rPr>
        <w:t>1 h～2 h</w:t>
      </w:r>
      <w:r>
        <w:rPr>
          <w:rFonts w:hint="eastAsia"/>
        </w:rPr>
        <w:t>内更趋明显。</w:t>
      </w:r>
    </w:p>
    <w:p w14:paraId="5F8507F0" w14:textId="77777777" w:rsidR="006F2705" w:rsidRDefault="00FD3CFC">
      <w:pPr>
        <w:pStyle w:val="affffffffb"/>
      </w:pPr>
      <w:r>
        <w:rPr>
          <w:rFonts w:hint="eastAsia"/>
        </w:rPr>
        <w:t>血常规检查，也可出现急性一过性中性粒细胞减少或白细胞减少。</w:t>
      </w:r>
    </w:p>
    <w:p w14:paraId="0D8E7BCD" w14:textId="77777777" w:rsidR="006F2705" w:rsidRDefault="00FD3CFC">
      <w:pPr>
        <w:pStyle w:val="affd"/>
        <w:spacing w:before="156" w:after="156"/>
      </w:pPr>
      <w:bookmarkStart w:id="105" w:name="_Toc150344026"/>
      <w:bookmarkStart w:id="106" w:name="_Toc147652332"/>
      <w:r>
        <w:rPr>
          <w:rFonts w:hint="eastAsia"/>
        </w:rPr>
        <w:t>鉴别诊断</w:t>
      </w:r>
      <w:bookmarkEnd w:id="105"/>
      <w:bookmarkEnd w:id="106"/>
    </w:p>
    <w:p w14:paraId="2E301362" w14:textId="77777777" w:rsidR="006F2705" w:rsidRDefault="00FD3CFC">
      <w:pPr>
        <w:pStyle w:val="affffffffb"/>
      </w:pPr>
      <w:r>
        <w:rPr>
          <w:rFonts w:hint="eastAsia"/>
        </w:rPr>
        <w:t>TRALI是与成人呼吸窘迫综合症在临床上极其相似的一类综合症，不同的是TRALI治疗后通常会在96 h内缓解。</w:t>
      </w:r>
    </w:p>
    <w:p w14:paraId="05645B04" w14:textId="77777777" w:rsidR="006F2705" w:rsidRDefault="00FD3CFC">
      <w:pPr>
        <w:pStyle w:val="affffffffb"/>
      </w:pPr>
      <w:r>
        <w:rPr>
          <w:rFonts w:hint="eastAsia"/>
        </w:rPr>
        <w:t>TRALI还需与严重过敏性输血反应、TACO进行鉴别。</w:t>
      </w:r>
    </w:p>
    <w:p w14:paraId="760455B5" w14:textId="77777777" w:rsidR="006F2705" w:rsidRDefault="00FD3CFC">
      <w:pPr>
        <w:pStyle w:val="affffffffb"/>
      </w:pPr>
      <w:r>
        <w:rPr>
          <w:rFonts w:hint="eastAsia"/>
        </w:rPr>
        <w:t>严重过敏性输血反应的突出症状为支气管痉挛、喉头水肿、严重低血压、红斑(常融合成块状)和荨麻疹，但无发热和肺水肿。</w:t>
      </w:r>
    </w:p>
    <w:p w14:paraId="1F58F5DF" w14:textId="77777777" w:rsidR="006F2705" w:rsidRDefault="00FD3CFC">
      <w:pPr>
        <w:pStyle w:val="affffffffb"/>
      </w:pPr>
      <w:r>
        <w:rPr>
          <w:rFonts w:hint="eastAsia"/>
        </w:rPr>
        <w:t>TACO的临床表现与TRALI极为相似，其最突出的症状为呼吸窘迫、呼吸急促和发绀，但TACO为心源性肺水肿且利尿剂治疗有效，而TRALI为非心源性肺水肿且利尿剂治疗无效。</w:t>
      </w:r>
    </w:p>
    <w:p w14:paraId="32DD1BE4" w14:textId="77777777" w:rsidR="006F2705" w:rsidRDefault="00FD3CFC">
      <w:pPr>
        <w:pStyle w:val="affffffffb"/>
      </w:pPr>
      <w:r>
        <w:rPr>
          <w:rFonts w:hint="eastAsia"/>
        </w:rPr>
        <w:t>突发呼吸窘迫时，除了TACO与TRALI外，还应考虑脓毒血症、心肌梗死和肺栓塞以及导致急性肺损伤的其他可能原因。</w:t>
      </w:r>
    </w:p>
    <w:p w14:paraId="6783D64A" w14:textId="77777777" w:rsidR="006F2705" w:rsidRDefault="00FD3CFC">
      <w:pPr>
        <w:pStyle w:val="affd"/>
        <w:spacing w:before="156" w:after="156"/>
      </w:pPr>
      <w:bookmarkStart w:id="107" w:name="_Toc147652333"/>
      <w:bookmarkStart w:id="108" w:name="_Toc150344027"/>
      <w:r>
        <w:rPr>
          <w:rFonts w:hint="eastAsia"/>
        </w:rPr>
        <w:t>处置</w:t>
      </w:r>
      <w:bookmarkEnd w:id="107"/>
      <w:bookmarkEnd w:id="108"/>
    </w:p>
    <w:p w14:paraId="47C0B444" w14:textId="77777777" w:rsidR="006F2705" w:rsidRDefault="00FD3CFC">
      <w:pPr>
        <w:pStyle w:val="affffffffb"/>
      </w:pPr>
      <w:r>
        <w:rPr>
          <w:rFonts w:hint="eastAsia"/>
        </w:rPr>
        <w:t>TRALI的治疗包括呼吸和循环支持，根据临床表现进行对症治疗，必要时行机械通气。</w:t>
      </w:r>
    </w:p>
    <w:p w14:paraId="46D0774F" w14:textId="77777777" w:rsidR="006F2705" w:rsidRDefault="00FD3CFC">
      <w:pPr>
        <w:pStyle w:val="affffffffb"/>
      </w:pPr>
      <w:r>
        <w:rPr>
          <w:rFonts w:hint="eastAsia"/>
        </w:rPr>
        <w:t>可给予升压药物以维持血压。</w:t>
      </w:r>
    </w:p>
    <w:p w14:paraId="467DED09" w14:textId="77777777" w:rsidR="006F2705" w:rsidRDefault="00FD3CFC">
      <w:pPr>
        <w:pStyle w:val="affc"/>
        <w:spacing w:before="312" w:after="312"/>
      </w:pPr>
      <w:bookmarkStart w:id="109" w:name="_Toc147652370"/>
      <w:bookmarkStart w:id="110" w:name="_Toc147652334"/>
      <w:bookmarkStart w:id="111" w:name="_Toc23646"/>
      <w:bookmarkStart w:id="112" w:name="_Toc144976993"/>
      <w:bookmarkStart w:id="113" w:name="_Toc150345417"/>
      <w:bookmarkStart w:id="114" w:name="_Toc150344028"/>
      <w:r>
        <w:rPr>
          <w:rFonts w:hint="eastAsia"/>
        </w:rPr>
        <w:t>输血相关循环超负荷</w:t>
      </w:r>
      <w:bookmarkEnd w:id="109"/>
      <w:bookmarkEnd w:id="110"/>
      <w:bookmarkEnd w:id="111"/>
      <w:bookmarkEnd w:id="112"/>
      <w:bookmarkEnd w:id="113"/>
      <w:bookmarkEnd w:id="114"/>
    </w:p>
    <w:p w14:paraId="67FB5C37" w14:textId="77777777" w:rsidR="006F2705" w:rsidRDefault="00FD3CFC">
      <w:pPr>
        <w:pStyle w:val="affd"/>
        <w:spacing w:before="156" w:after="156"/>
      </w:pPr>
      <w:bookmarkStart w:id="115" w:name="_Toc147652335"/>
      <w:bookmarkStart w:id="116" w:name="_Toc150344029"/>
      <w:r>
        <w:rPr>
          <w:rFonts w:hint="eastAsia"/>
        </w:rPr>
        <w:t>临床表现</w:t>
      </w:r>
      <w:bookmarkEnd w:id="115"/>
      <w:bookmarkEnd w:id="116"/>
    </w:p>
    <w:p w14:paraId="310DA40A" w14:textId="77777777" w:rsidR="006F2705" w:rsidRDefault="00FD3CFC">
      <w:pPr>
        <w:pStyle w:val="affffffffb"/>
      </w:pPr>
      <w:r>
        <w:rPr>
          <w:rFonts w:hint="eastAsia"/>
        </w:rPr>
        <w:t>输血1 h～2 h内，受血者可能出现下列任一或全部症状和体征：S3奔马律、颈静脉怒张、中心静脉压升高、呼吸困难、端坐呼吸，以及</w:t>
      </w:r>
      <w:r>
        <w:rPr>
          <w:rFonts w:cs="AdobeHeitiStd-Regular" w:hint="eastAsia"/>
          <w:szCs w:val="21"/>
        </w:rPr>
        <w:t>脑钠肽与氨基末端脑钠肽前体</w:t>
      </w:r>
      <w:r>
        <w:rPr>
          <w:rFonts w:hint="eastAsia"/>
        </w:rPr>
        <w:t>升高、血清肌钙蛋白升高等；</w:t>
      </w:r>
    </w:p>
    <w:p w14:paraId="735AE959" w14:textId="77777777" w:rsidR="006F2705" w:rsidRDefault="00FD3CFC">
      <w:pPr>
        <w:pStyle w:val="affffffffb"/>
      </w:pPr>
      <w:r>
        <w:rPr>
          <w:rFonts w:hint="eastAsia"/>
        </w:rPr>
        <w:t>血压升高伴脉压增大是TACO的特征。</w:t>
      </w:r>
    </w:p>
    <w:p w14:paraId="01B6F3BF" w14:textId="77777777" w:rsidR="006F2705" w:rsidRDefault="00FD3CFC">
      <w:pPr>
        <w:pStyle w:val="affffffffb"/>
      </w:pPr>
      <w:r>
        <w:rPr>
          <w:rFonts w:hint="eastAsia"/>
        </w:rPr>
        <w:t>检查可发现X 片显示心胸比率增大、心电图新发的ST段和T波变化。</w:t>
      </w:r>
    </w:p>
    <w:p w14:paraId="62B195F7" w14:textId="77777777" w:rsidR="006F2705" w:rsidRDefault="00FD3CFC">
      <w:pPr>
        <w:pStyle w:val="affd"/>
        <w:spacing w:before="156" w:after="156"/>
      </w:pPr>
      <w:bookmarkStart w:id="117" w:name="_Toc147652336"/>
      <w:bookmarkStart w:id="118" w:name="_Toc150344030"/>
      <w:r>
        <w:rPr>
          <w:rFonts w:hint="eastAsia"/>
        </w:rPr>
        <w:t>鉴别诊断</w:t>
      </w:r>
      <w:bookmarkEnd w:id="117"/>
      <w:bookmarkEnd w:id="118"/>
    </w:p>
    <w:p w14:paraId="51D30BAF" w14:textId="77777777" w:rsidR="006F2705" w:rsidRDefault="00FD3CFC">
      <w:pPr>
        <w:pStyle w:val="afffff"/>
        <w:ind w:firstLine="420"/>
      </w:pPr>
      <w:r>
        <w:rPr>
          <w:rFonts w:hint="eastAsia"/>
        </w:rPr>
        <w:t>TACO最难与TRALI鉴别，这是因为两者均可发生肺水肿。同一受血者可能同时发生这两种输血反应。尽管两者症状出现时间及临床表现相似，但高血压是TACO的典型表现, TRALI较少出现高血压或多为暂时性血压升高。此外，使用利尿剂可快速改善TACO症状。</w:t>
      </w:r>
    </w:p>
    <w:p w14:paraId="28741915" w14:textId="77777777" w:rsidR="006F2705" w:rsidRDefault="00FD3CFC">
      <w:pPr>
        <w:pStyle w:val="affd"/>
        <w:spacing w:before="156" w:after="156"/>
      </w:pPr>
      <w:bookmarkStart w:id="119" w:name="_Toc150344031"/>
      <w:bookmarkStart w:id="120" w:name="_Toc147652337"/>
      <w:r>
        <w:rPr>
          <w:rFonts w:hint="eastAsia"/>
        </w:rPr>
        <w:t>处置</w:t>
      </w:r>
      <w:bookmarkEnd w:id="119"/>
      <w:bookmarkEnd w:id="120"/>
    </w:p>
    <w:p w14:paraId="08F312AC" w14:textId="77777777" w:rsidR="006F2705" w:rsidRDefault="00FD3CFC">
      <w:pPr>
        <w:pStyle w:val="affffffffb"/>
      </w:pPr>
      <w:r>
        <w:rPr>
          <w:rFonts w:hint="eastAsia"/>
        </w:rPr>
        <w:lastRenderedPageBreak/>
        <w:t>一旦出现疑似TACO的症状，应立即停止输血。</w:t>
      </w:r>
    </w:p>
    <w:p w14:paraId="7020145E" w14:textId="77777777" w:rsidR="006F2705" w:rsidRDefault="00FD3CFC">
      <w:pPr>
        <w:pStyle w:val="affffffffb"/>
      </w:pPr>
      <w:r>
        <w:rPr>
          <w:rFonts w:hint="eastAsia"/>
        </w:rPr>
        <w:t>对症治疗，条件允许的情况下让受血者取坐位，充分给氧，使用利尿剂减少血容量。</w:t>
      </w:r>
    </w:p>
    <w:p w14:paraId="19BA49B8" w14:textId="77777777" w:rsidR="006F2705" w:rsidRDefault="00FD3CFC">
      <w:pPr>
        <w:pStyle w:val="affffffffb"/>
      </w:pPr>
      <w:r>
        <w:rPr>
          <w:rFonts w:hint="eastAsia"/>
        </w:rPr>
        <w:t>若确诊为TACO且症状无改善，可加用另一种利尿剂或进行放血治疗。</w:t>
      </w:r>
    </w:p>
    <w:p w14:paraId="1AAADD28" w14:textId="77777777" w:rsidR="006F2705" w:rsidRDefault="00FD3CFC">
      <w:pPr>
        <w:pStyle w:val="affc"/>
        <w:spacing w:before="312" w:after="312"/>
      </w:pPr>
      <w:bookmarkStart w:id="121" w:name="_Toc150344032"/>
      <w:bookmarkStart w:id="122" w:name="_Toc150345418"/>
      <w:bookmarkStart w:id="123" w:name="_Toc147652338"/>
      <w:bookmarkStart w:id="124" w:name="_Toc144976994"/>
      <w:bookmarkStart w:id="125" w:name="_Toc147652371"/>
      <w:bookmarkStart w:id="126" w:name="_Toc28869"/>
      <w:r>
        <w:rPr>
          <w:rFonts w:hint="eastAsia"/>
        </w:rPr>
        <w:t>输血相关性低血压</w:t>
      </w:r>
      <w:bookmarkEnd w:id="121"/>
      <w:bookmarkEnd w:id="122"/>
      <w:bookmarkEnd w:id="123"/>
      <w:bookmarkEnd w:id="124"/>
      <w:bookmarkEnd w:id="125"/>
      <w:bookmarkEnd w:id="126"/>
    </w:p>
    <w:p w14:paraId="27F2FBAF" w14:textId="77777777" w:rsidR="006F2705" w:rsidRDefault="00FD3CFC">
      <w:pPr>
        <w:pStyle w:val="affd"/>
        <w:spacing w:before="156" w:after="156"/>
      </w:pPr>
      <w:bookmarkStart w:id="127" w:name="_Toc150344033"/>
      <w:bookmarkStart w:id="128" w:name="_Toc147652339"/>
      <w:r>
        <w:rPr>
          <w:rFonts w:hint="eastAsia"/>
        </w:rPr>
        <w:t>临床表现</w:t>
      </w:r>
      <w:bookmarkEnd w:id="127"/>
      <w:bookmarkEnd w:id="128"/>
    </w:p>
    <w:p w14:paraId="2FAE2C3C" w14:textId="77777777" w:rsidR="006F2705" w:rsidRDefault="00FD3CFC">
      <w:pPr>
        <w:pStyle w:val="affffffffb"/>
      </w:pPr>
      <w:r>
        <w:rPr>
          <w:rFonts w:hint="eastAsia"/>
        </w:rPr>
        <w:t>TAH通常发生于输血过程中至输血后1 h内，常见于开始输血开始后15 min内。</w:t>
      </w:r>
    </w:p>
    <w:p w14:paraId="47E3D476" w14:textId="77777777" w:rsidR="006F2705" w:rsidRDefault="00FD3CFC">
      <w:pPr>
        <w:pStyle w:val="affffffffb"/>
      </w:pPr>
      <w:r>
        <w:rPr>
          <w:rFonts w:hint="eastAsia"/>
        </w:rPr>
        <w:t>输入血液制剂后受血者突然发生临床显著性低血压，且停止输血后，低血压可迅速恢复。</w:t>
      </w:r>
    </w:p>
    <w:p w14:paraId="0A5A8478" w14:textId="77777777" w:rsidR="006F2705" w:rsidRDefault="00FD3CFC">
      <w:pPr>
        <w:pStyle w:val="affffffffb"/>
      </w:pPr>
      <w:r>
        <w:rPr>
          <w:rFonts w:hint="eastAsia"/>
        </w:rPr>
        <w:t>低血压判定标准为输血后成人收缩压低于 90 mmHg，或至少下降 40 mmHg，或脉压差降至 20 mmHg以下，儿童收缩压至少下降 25 %。</w:t>
      </w:r>
    </w:p>
    <w:p w14:paraId="4D989BA7" w14:textId="77777777" w:rsidR="006F2705" w:rsidRDefault="00FD3CFC">
      <w:pPr>
        <w:pStyle w:val="affd"/>
        <w:spacing w:before="156" w:after="156"/>
      </w:pPr>
      <w:bookmarkStart w:id="129" w:name="_Toc147652340"/>
      <w:bookmarkStart w:id="130" w:name="_Toc150344034"/>
      <w:r>
        <w:rPr>
          <w:rFonts w:hint="eastAsia"/>
        </w:rPr>
        <w:t>鉴别诊断</w:t>
      </w:r>
      <w:bookmarkEnd w:id="129"/>
      <w:bookmarkEnd w:id="130"/>
    </w:p>
    <w:p w14:paraId="72982803" w14:textId="77777777" w:rsidR="006F2705" w:rsidRDefault="00FD3CFC">
      <w:pPr>
        <w:pStyle w:val="affffffffb"/>
      </w:pPr>
      <w:r>
        <w:rPr>
          <w:rFonts w:hint="eastAsia"/>
        </w:rPr>
        <w:t>TAH应与过敏反应、输血相关性脓毒血症、AHTR、TRALI进行鉴别。他们均可能在输血开始的前15 min内出现低血压，但TAH只有低血压症状，且停止输血后低血压可迅速恢复。</w:t>
      </w:r>
    </w:p>
    <w:p w14:paraId="5243ECD5" w14:textId="77777777" w:rsidR="006F2705" w:rsidRDefault="00FD3CFC">
      <w:pPr>
        <w:pStyle w:val="affffffffb"/>
      </w:pPr>
      <w:r>
        <w:rPr>
          <w:rFonts w:hint="eastAsia"/>
        </w:rPr>
        <w:t>过敏反应通常伴有皮肤黏膜过敏表现，如潮红、血管性水肿、荨麻疹。脓毒血症常伴有发热。溶血性输血反应表现为血红蛋白尿、疼痛和发热。少数输血相关急性肺损伤受血者可出现明显的低血压，但其存在急性肺功能不全，而溶血性输血反应不会影响肺功能。</w:t>
      </w:r>
    </w:p>
    <w:p w14:paraId="12E17708" w14:textId="77777777" w:rsidR="006F2705" w:rsidRDefault="00FD3CFC">
      <w:pPr>
        <w:pStyle w:val="affd"/>
        <w:spacing w:before="156" w:after="156"/>
      </w:pPr>
      <w:bookmarkStart w:id="131" w:name="_Toc150344035"/>
      <w:bookmarkStart w:id="132" w:name="_Toc147652341"/>
      <w:r>
        <w:rPr>
          <w:rFonts w:hint="eastAsia"/>
        </w:rPr>
        <w:t>处置</w:t>
      </w:r>
      <w:bookmarkEnd w:id="131"/>
      <w:bookmarkEnd w:id="132"/>
    </w:p>
    <w:p w14:paraId="6EA0249A" w14:textId="77777777" w:rsidR="006F2705" w:rsidRDefault="00FD3CFC">
      <w:pPr>
        <w:pStyle w:val="affffffffb"/>
      </w:pPr>
      <w:r>
        <w:rPr>
          <w:rFonts w:hint="eastAsia"/>
        </w:rPr>
        <w:t>停止输血。在停止输血数分钟后血压就会升高，但仍需要静脉补液和血管加压素等循环支持治疗。</w:t>
      </w:r>
    </w:p>
    <w:p w14:paraId="10A918B7" w14:textId="77777777" w:rsidR="006F2705" w:rsidRDefault="00FD3CFC">
      <w:pPr>
        <w:pStyle w:val="affffffffb"/>
      </w:pPr>
      <w:r>
        <w:rPr>
          <w:rFonts w:hint="eastAsia"/>
        </w:rPr>
        <w:t>由于低血压反应发病较快，其病因通常不能立刻明确。一旦出现速发型过敏反应或败血症的临床表现，应当立刻开始对症治疗。</w:t>
      </w:r>
    </w:p>
    <w:p w14:paraId="4225E631" w14:textId="77777777" w:rsidR="006F2705" w:rsidRDefault="00FD3CFC">
      <w:pPr>
        <w:pStyle w:val="affc"/>
        <w:spacing w:before="312" w:after="312"/>
      </w:pPr>
      <w:bookmarkStart w:id="133" w:name="_Toc150344036"/>
      <w:bookmarkStart w:id="134" w:name="_Toc147652372"/>
      <w:bookmarkStart w:id="135" w:name="_Toc147652342"/>
      <w:bookmarkStart w:id="136" w:name="_Toc150345419"/>
      <w:bookmarkStart w:id="137" w:name="_Toc17717"/>
      <w:bookmarkStart w:id="138" w:name="_Toc144976995"/>
      <w:r>
        <w:rPr>
          <w:rFonts w:hint="eastAsia"/>
        </w:rPr>
        <w:t>非免疫性溶血</w:t>
      </w:r>
      <w:bookmarkEnd w:id="133"/>
      <w:bookmarkEnd w:id="134"/>
      <w:bookmarkEnd w:id="135"/>
      <w:bookmarkEnd w:id="136"/>
      <w:bookmarkEnd w:id="137"/>
      <w:r>
        <w:rPr>
          <w:rFonts w:hint="eastAsia"/>
        </w:rPr>
        <w:t xml:space="preserve"> </w:t>
      </w:r>
      <w:bookmarkEnd w:id="138"/>
    </w:p>
    <w:p w14:paraId="42FCCB1B" w14:textId="77777777" w:rsidR="006F2705" w:rsidRDefault="00FD3CFC">
      <w:pPr>
        <w:pStyle w:val="affd"/>
        <w:spacing w:before="156" w:after="156"/>
      </w:pPr>
      <w:bookmarkStart w:id="139" w:name="_Toc147652343"/>
      <w:bookmarkStart w:id="140" w:name="_Toc150344037"/>
      <w:r>
        <w:rPr>
          <w:rFonts w:hint="eastAsia"/>
        </w:rPr>
        <w:t>临床表现</w:t>
      </w:r>
      <w:bookmarkEnd w:id="139"/>
      <w:bookmarkEnd w:id="140"/>
    </w:p>
    <w:p w14:paraId="77089476" w14:textId="77777777" w:rsidR="006F2705" w:rsidRDefault="00FD3CFC">
      <w:pPr>
        <w:pStyle w:val="afffffffffff4"/>
      </w:pPr>
      <w:r>
        <w:rPr>
          <w:rFonts w:hint="eastAsia"/>
        </w:rPr>
        <w:t>血红蛋白尿。</w:t>
      </w:r>
    </w:p>
    <w:p w14:paraId="1F3461EA" w14:textId="77777777" w:rsidR="006F2705" w:rsidRDefault="00FD3CFC">
      <w:pPr>
        <w:pStyle w:val="affd"/>
        <w:spacing w:before="156" w:after="156"/>
      </w:pPr>
      <w:bookmarkStart w:id="141" w:name="_Toc147652344"/>
      <w:bookmarkStart w:id="142" w:name="_Toc150344038"/>
      <w:r>
        <w:rPr>
          <w:rFonts w:hint="eastAsia"/>
        </w:rPr>
        <w:t>鉴别诊断</w:t>
      </w:r>
      <w:bookmarkEnd w:id="141"/>
      <w:bookmarkEnd w:id="142"/>
    </w:p>
    <w:p w14:paraId="379D08FA" w14:textId="77777777" w:rsidR="006F2705" w:rsidRDefault="00FD3CFC">
      <w:pPr>
        <w:pStyle w:val="affffffffb"/>
      </w:pPr>
      <w:r>
        <w:rPr>
          <w:rFonts w:hint="eastAsia"/>
        </w:rPr>
        <w:t>排除免疫性溶血。</w:t>
      </w:r>
    </w:p>
    <w:p w14:paraId="1E6E36CA" w14:textId="77777777" w:rsidR="006F2705" w:rsidRDefault="00FD3CFC">
      <w:pPr>
        <w:pStyle w:val="affffffffb"/>
      </w:pPr>
      <w:r>
        <w:rPr>
          <w:rFonts w:hint="eastAsia"/>
        </w:rPr>
        <w:t>排除受血者自身或输入的红细胞内在缺陷因素，如 6-磷酸葡萄糖脱氢酶缺乏症，特定的压力导致这些缺陷细胞的脆性增加，红细胞破坏溶血。</w:t>
      </w:r>
    </w:p>
    <w:p w14:paraId="0538A04E" w14:textId="77777777" w:rsidR="006F2705" w:rsidRDefault="00FD3CFC">
      <w:pPr>
        <w:pStyle w:val="affd"/>
        <w:spacing w:before="156" w:after="156"/>
      </w:pPr>
      <w:bookmarkStart w:id="143" w:name="_Toc150344039"/>
      <w:bookmarkStart w:id="144" w:name="_Toc147652345"/>
      <w:r>
        <w:rPr>
          <w:rFonts w:hint="eastAsia"/>
        </w:rPr>
        <w:t>处置</w:t>
      </w:r>
      <w:bookmarkEnd w:id="143"/>
      <w:bookmarkEnd w:id="144"/>
      <w:r>
        <w:rPr>
          <w:rFonts w:hint="eastAsia"/>
        </w:rPr>
        <w:t xml:space="preserve"> </w:t>
      </w:r>
    </w:p>
    <w:p w14:paraId="686A774C" w14:textId="77777777" w:rsidR="006F2705" w:rsidRDefault="00FD3CFC">
      <w:pPr>
        <w:pStyle w:val="affffffffb"/>
      </w:pPr>
      <w:r>
        <w:rPr>
          <w:rFonts w:hint="eastAsia"/>
        </w:rPr>
        <w:t>立即停止输血，输注生理盐水维持静脉通道。</w:t>
      </w:r>
    </w:p>
    <w:p w14:paraId="576F89D5" w14:textId="77777777" w:rsidR="006F2705" w:rsidRDefault="00FD3CFC">
      <w:pPr>
        <w:pStyle w:val="affffffffb"/>
        <w:rPr>
          <w:rFonts w:hAnsi="宋体" w:cs="宋体"/>
        </w:rPr>
      </w:pPr>
      <w:r>
        <w:rPr>
          <w:rFonts w:hint="eastAsia"/>
        </w:rPr>
        <w:t>按照急性溶血性输血反应治疗方法，纠正低</w:t>
      </w:r>
      <w:r>
        <w:rPr>
          <w:rFonts w:hAnsi="宋体" w:cs="宋体" w:hint="eastAsia"/>
        </w:rPr>
        <w:t>血压，维持肾血流量，确保尿流率＞ 1 mL/（kg· h）。</w:t>
      </w:r>
    </w:p>
    <w:p w14:paraId="6D078771" w14:textId="77777777" w:rsidR="006F2705" w:rsidRDefault="00FD3CFC">
      <w:pPr>
        <w:pStyle w:val="affc"/>
        <w:spacing w:before="312" w:after="312"/>
      </w:pPr>
      <w:bookmarkStart w:id="145" w:name="_Toc150344040"/>
      <w:bookmarkStart w:id="146" w:name="_Toc150345420"/>
      <w:bookmarkStart w:id="147" w:name="_Toc147652373"/>
      <w:bookmarkStart w:id="148" w:name="_Toc147652346"/>
      <w:bookmarkStart w:id="149" w:name="_Toc144976996"/>
      <w:bookmarkStart w:id="150" w:name="_Toc21671"/>
      <w:r>
        <w:rPr>
          <w:rFonts w:hint="eastAsia"/>
        </w:rPr>
        <w:t>大量输血相关并发症</w:t>
      </w:r>
      <w:bookmarkEnd w:id="145"/>
      <w:bookmarkEnd w:id="146"/>
      <w:bookmarkEnd w:id="147"/>
      <w:bookmarkEnd w:id="148"/>
      <w:bookmarkEnd w:id="149"/>
      <w:bookmarkEnd w:id="150"/>
    </w:p>
    <w:p w14:paraId="54E3FCCD" w14:textId="77777777" w:rsidR="006F2705" w:rsidRDefault="00FD3CFC">
      <w:pPr>
        <w:pStyle w:val="affd"/>
        <w:spacing w:before="156" w:after="156"/>
      </w:pPr>
      <w:bookmarkStart w:id="151" w:name="_Toc147652347"/>
      <w:bookmarkStart w:id="152" w:name="_Toc150344041"/>
      <w:r>
        <w:rPr>
          <w:rFonts w:hint="eastAsia"/>
        </w:rPr>
        <w:t>枸橼酸盐中毒</w:t>
      </w:r>
      <w:bookmarkEnd w:id="151"/>
      <w:bookmarkEnd w:id="152"/>
    </w:p>
    <w:p w14:paraId="49661CF6" w14:textId="77777777" w:rsidR="006F2705" w:rsidRDefault="00FD3CFC">
      <w:pPr>
        <w:pStyle w:val="affe"/>
        <w:spacing w:before="156" w:after="156"/>
      </w:pPr>
      <w:r>
        <w:rPr>
          <w:rFonts w:hint="eastAsia"/>
        </w:rPr>
        <w:lastRenderedPageBreak/>
        <w:t>临床表现</w:t>
      </w:r>
    </w:p>
    <w:p w14:paraId="6D71F70F" w14:textId="77777777" w:rsidR="006F2705" w:rsidRDefault="00FD3CFC">
      <w:pPr>
        <w:pStyle w:val="afffffffffff4"/>
      </w:pPr>
      <w:r>
        <w:rPr>
          <w:rFonts w:hint="eastAsia"/>
        </w:rPr>
        <w:t>大量输血可导致低钙血症。受血者可出现口周和外周刺痛、发麻、头晕，继而出现振动觉失常、肌肉痉挛、肌束震颤、恶心，过度通气等。</w:t>
      </w:r>
    </w:p>
    <w:p w14:paraId="481FF7A7" w14:textId="77777777" w:rsidR="006F2705" w:rsidRDefault="00FD3CFC">
      <w:pPr>
        <w:pStyle w:val="affe"/>
        <w:spacing w:before="156" w:after="156"/>
      </w:pPr>
      <w:r>
        <w:rPr>
          <w:rFonts w:hint="eastAsia"/>
        </w:rPr>
        <w:t>处置</w:t>
      </w:r>
    </w:p>
    <w:p w14:paraId="0D6CAF97" w14:textId="77777777" w:rsidR="006F2705" w:rsidRDefault="00FD3CFC">
      <w:pPr>
        <w:pStyle w:val="afffffffffff4"/>
      </w:pPr>
      <w:r>
        <w:rPr>
          <w:rFonts w:hint="eastAsia"/>
        </w:rPr>
        <w:t>减慢输血速度预防由枸橼酸盐负荷过重所致的低钙血症。宜尽早静脉注射葡萄糖酸钙或氯化钙。</w:t>
      </w:r>
    </w:p>
    <w:p w14:paraId="1D98F93E" w14:textId="77777777" w:rsidR="006F2705" w:rsidRDefault="00FD3CFC">
      <w:pPr>
        <w:pStyle w:val="affd"/>
        <w:spacing w:before="156" w:after="156"/>
      </w:pPr>
      <w:bookmarkStart w:id="153" w:name="_Toc147652348"/>
      <w:bookmarkStart w:id="154" w:name="_Toc150344042"/>
      <w:r>
        <w:rPr>
          <w:rFonts w:hint="eastAsia"/>
        </w:rPr>
        <w:t>高钾血症</w:t>
      </w:r>
      <w:bookmarkEnd w:id="153"/>
      <w:bookmarkEnd w:id="154"/>
    </w:p>
    <w:p w14:paraId="109E7AA5" w14:textId="77777777" w:rsidR="006F2705" w:rsidRDefault="00FD3CFC">
      <w:pPr>
        <w:pStyle w:val="affe"/>
        <w:spacing w:before="156" w:after="156"/>
      </w:pPr>
      <w:r>
        <w:rPr>
          <w:rFonts w:hint="eastAsia"/>
        </w:rPr>
        <w:t>临床表现</w:t>
      </w:r>
    </w:p>
    <w:p w14:paraId="2AD3CB7B" w14:textId="77777777" w:rsidR="006F2705" w:rsidRDefault="00FD3CFC">
      <w:pPr>
        <w:pStyle w:val="afffff"/>
        <w:ind w:firstLine="420"/>
      </w:pPr>
      <w:r>
        <w:rPr>
          <w:rFonts w:ascii="Arial" w:hAnsi="Arial" w:cs="Arial"/>
          <w:shd w:val="clear" w:color="auto" w:fill="FFFFFF"/>
        </w:rPr>
        <w:t>血钾轻度升高，仅有四肢乏力、手足感觉异常、肌肉酸痛。</w:t>
      </w:r>
      <w:r>
        <w:rPr>
          <w:rFonts w:hint="eastAsia"/>
          <w:shd w:val="clear" w:color="auto" w:fill="FFFFFF"/>
        </w:rPr>
        <w:t>当血清钾</w:t>
      </w:r>
      <w:r>
        <w:rPr>
          <w:rFonts w:hint="eastAsia"/>
        </w:rPr>
        <w:t>＞</w:t>
      </w:r>
      <w:r>
        <w:rPr>
          <w:rFonts w:hint="eastAsia"/>
          <w:shd w:val="clear" w:color="auto" w:fill="FFFFFF"/>
        </w:rPr>
        <w:t xml:space="preserve"> 7.0 mmol/L时，可出现松弛性瘫痪，先累及躯干，后波及四肢，最后累及呼吸肌，出现呼吸困难。血钾升高主要使心肌的应激性下降，当血清钾</w:t>
      </w:r>
      <w:r>
        <w:rPr>
          <w:rFonts w:hint="eastAsia"/>
        </w:rPr>
        <w:t>＞</w:t>
      </w:r>
      <w:r>
        <w:rPr>
          <w:rFonts w:hint="eastAsia"/>
          <w:shd w:val="clear" w:color="auto" w:fill="FFFFFF"/>
        </w:rPr>
        <w:t xml:space="preserve"> 7.0 mmol/L时，可出现心率缓慢、传导阻滞等心律失常</w:t>
      </w:r>
      <w:r>
        <w:rPr>
          <w:rFonts w:ascii="Arial" w:hAnsi="Arial" w:cs="Arial"/>
          <w:shd w:val="clear" w:color="auto" w:fill="FFFFFF"/>
        </w:rPr>
        <w:t>。严重时出现心室颤动、心脏骤停，其症状常</w:t>
      </w:r>
      <w:r>
        <w:rPr>
          <w:rFonts w:ascii="Arial" w:hAnsi="Arial" w:cs="Arial" w:hint="eastAsia"/>
          <w:shd w:val="clear" w:color="auto" w:fill="FFFFFF"/>
        </w:rPr>
        <w:t>于</w:t>
      </w:r>
      <w:r>
        <w:rPr>
          <w:rFonts w:ascii="Arial" w:hAnsi="Arial" w:cs="Arial"/>
          <w:shd w:val="clear" w:color="auto" w:fill="FFFFFF"/>
        </w:rPr>
        <w:t>肾功能衰竭时存在。</w:t>
      </w:r>
    </w:p>
    <w:p w14:paraId="1A3208B9" w14:textId="77777777" w:rsidR="006F2705" w:rsidRDefault="00FD3CFC">
      <w:pPr>
        <w:pStyle w:val="affe"/>
        <w:spacing w:before="156" w:after="156"/>
      </w:pPr>
      <w:r>
        <w:rPr>
          <w:rFonts w:hint="eastAsia"/>
        </w:rPr>
        <w:t>处置</w:t>
      </w:r>
    </w:p>
    <w:p w14:paraId="0C856F49" w14:textId="77777777" w:rsidR="006F2705" w:rsidRDefault="00FD3CFC">
      <w:pPr>
        <w:pStyle w:val="affffffffa"/>
      </w:pPr>
      <w:r>
        <w:rPr>
          <w:rFonts w:hint="eastAsia"/>
        </w:rPr>
        <w:t>只要大量输血治疗的受血者能够充分复苏，通常无需对高钾血症进行预防性治疗。</w:t>
      </w:r>
    </w:p>
    <w:p w14:paraId="760B0155" w14:textId="77777777" w:rsidR="006F2705" w:rsidRDefault="00FD3CFC">
      <w:pPr>
        <w:pStyle w:val="affffffffa"/>
      </w:pPr>
      <w:r>
        <w:rPr>
          <w:rFonts w:hint="eastAsia"/>
          <w:shd w:val="clear" w:color="auto" w:fill="FFFFFF"/>
        </w:rPr>
        <w:t>当受血者血清钾</w:t>
      </w:r>
      <w:r>
        <w:rPr>
          <w:rFonts w:hint="eastAsia"/>
        </w:rPr>
        <w:t>＞</w:t>
      </w:r>
      <w:r>
        <w:rPr>
          <w:rFonts w:hint="eastAsia"/>
          <w:shd w:val="clear" w:color="auto" w:fill="FFFFFF"/>
        </w:rPr>
        <w:t xml:space="preserve"> 7.0 mmol/L时</w:t>
      </w:r>
      <w:r>
        <w:rPr>
          <w:rFonts w:hint="eastAsia"/>
        </w:rPr>
        <w:t>应停止输血，限制钾摄入，促进钾离子排泄，必要时进行血液透析治疗。</w:t>
      </w:r>
    </w:p>
    <w:p w14:paraId="1F3F1477" w14:textId="77777777" w:rsidR="006F2705" w:rsidRDefault="00FD3CFC">
      <w:pPr>
        <w:pStyle w:val="affd"/>
        <w:spacing w:before="156" w:after="156"/>
      </w:pPr>
      <w:bookmarkStart w:id="155" w:name="_Toc147652349"/>
      <w:bookmarkStart w:id="156" w:name="_Toc150344043"/>
      <w:r>
        <w:rPr>
          <w:rFonts w:hint="eastAsia"/>
        </w:rPr>
        <w:t>空气栓塞</w:t>
      </w:r>
      <w:bookmarkEnd w:id="155"/>
      <w:bookmarkEnd w:id="156"/>
    </w:p>
    <w:p w14:paraId="5200D300" w14:textId="77777777" w:rsidR="006F2705" w:rsidRDefault="00FD3CFC">
      <w:pPr>
        <w:pStyle w:val="affe"/>
        <w:spacing w:before="156" w:after="156"/>
      </w:pPr>
      <w:r>
        <w:rPr>
          <w:rFonts w:hint="eastAsia"/>
        </w:rPr>
        <w:t>临床表现</w:t>
      </w:r>
    </w:p>
    <w:p w14:paraId="04AB8291" w14:textId="77777777" w:rsidR="006F2705" w:rsidRDefault="00FD3CFC">
      <w:pPr>
        <w:pStyle w:val="afffff"/>
        <w:ind w:firstLine="420"/>
      </w:pPr>
      <w:r>
        <w:rPr>
          <w:rFonts w:hint="eastAsia"/>
        </w:rPr>
        <w:t>成人发生致死性空气栓塞的最小体积约 100 mL。症状包括突发呼吸急促、急性发绀、胸痛、咳嗽、低血压，心律失常。</w:t>
      </w:r>
    </w:p>
    <w:p w14:paraId="42BCA6CE" w14:textId="77777777" w:rsidR="006F2705" w:rsidRDefault="00FD3CFC">
      <w:pPr>
        <w:pStyle w:val="affe"/>
        <w:spacing w:before="156" w:after="156"/>
      </w:pPr>
      <w:r>
        <w:rPr>
          <w:rFonts w:hint="eastAsia"/>
        </w:rPr>
        <w:t>处置</w:t>
      </w:r>
    </w:p>
    <w:p w14:paraId="5A57F42B" w14:textId="77777777" w:rsidR="006F2705" w:rsidRDefault="00FD3CFC">
      <w:pPr>
        <w:pStyle w:val="afffffffffff4"/>
      </w:pPr>
      <w:r>
        <w:rPr>
          <w:rFonts w:hint="eastAsia"/>
        </w:rPr>
        <w:t>受血者取左侧卧位，抬高双腿至高于胸部及头部使气泡远离肺动脉瓣。</w:t>
      </w:r>
    </w:p>
    <w:p w14:paraId="7B3EEC76" w14:textId="77777777" w:rsidR="006F2705" w:rsidRDefault="00FD3CFC">
      <w:pPr>
        <w:pStyle w:val="affd"/>
        <w:spacing w:before="156" w:after="156"/>
      </w:pPr>
      <w:bookmarkStart w:id="157" w:name="_Toc147652350"/>
      <w:bookmarkStart w:id="158" w:name="_Toc150344044"/>
      <w:r>
        <w:rPr>
          <w:rFonts w:hint="eastAsia"/>
        </w:rPr>
        <w:t>低体温反应</w:t>
      </w:r>
      <w:bookmarkEnd w:id="157"/>
      <w:bookmarkEnd w:id="158"/>
    </w:p>
    <w:p w14:paraId="380258B6" w14:textId="77777777" w:rsidR="006F2705" w:rsidRDefault="00FD3CFC">
      <w:pPr>
        <w:pStyle w:val="affe"/>
        <w:spacing w:before="156" w:after="156"/>
      </w:pPr>
      <w:r>
        <w:rPr>
          <w:rFonts w:hint="eastAsia"/>
        </w:rPr>
        <w:t>临床表现</w:t>
      </w:r>
    </w:p>
    <w:p w14:paraId="4D12230C" w14:textId="57EF0A1B" w:rsidR="006F2705" w:rsidRDefault="00FD3CFC">
      <w:pPr>
        <w:pStyle w:val="afffffffffff4"/>
        <w:rPr>
          <w:rFonts w:hAnsi="宋体" w:cs="宋体"/>
        </w:rPr>
      </w:pPr>
      <w:r>
        <w:rPr>
          <w:rFonts w:hAnsi="宋体" w:cs="宋体" w:hint="eastAsia"/>
        </w:rPr>
        <w:t>体温≤36℃，可伴受血者心律不齐。</w:t>
      </w:r>
    </w:p>
    <w:p w14:paraId="4BD75089" w14:textId="77777777" w:rsidR="006F2705" w:rsidRDefault="00FD3CFC">
      <w:pPr>
        <w:pStyle w:val="affe"/>
        <w:spacing w:before="156" w:after="156"/>
      </w:pPr>
      <w:r>
        <w:rPr>
          <w:rFonts w:hint="eastAsia"/>
        </w:rPr>
        <w:t>处置</w:t>
      </w:r>
    </w:p>
    <w:p w14:paraId="1E39750F" w14:textId="77777777" w:rsidR="006F2705" w:rsidRDefault="00FD3CFC">
      <w:pPr>
        <w:pStyle w:val="afffff"/>
        <w:ind w:firstLine="420"/>
      </w:pPr>
      <w:r>
        <w:rPr>
          <w:rFonts w:hint="eastAsia"/>
        </w:rPr>
        <w:t>使用血液加温器预防低体温。</w:t>
      </w:r>
    </w:p>
    <w:p w14:paraId="1D4C7966" w14:textId="77777777" w:rsidR="006F2705" w:rsidRDefault="006F2705">
      <w:pPr>
        <w:pStyle w:val="afffff"/>
        <w:ind w:firstLineChars="0" w:firstLine="0"/>
      </w:pPr>
    </w:p>
    <w:p w14:paraId="19D9F355" w14:textId="77777777" w:rsidR="006F2705" w:rsidRDefault="006F2705">
      <w:pPr>
        <w:pStyle w:val="afffff"/>
        <w:ind w:firstLineChars="0" w:firstLine="0"/>
        <w:sectPr w:rsidR="006F2705">
          <w:pgSz w:w="11906" w:h="16838"/>
          <w:pgMar w:top="1928" w:right="1134" w:bottom="1134" w:left="1134" w:header="1418" w:footer="1134" w:gutter="284"/>
          <w:pgNumType w:start="1"/>
          <w:cols w:space="425"/>
          <w:formProt w:val="0"/>
          <w:docGrid w:type="lines" w:linePitch="312"/>
        </w:sectPr>
      </w:pPr>
    </w:p>
    <w:p w14:paraId="5958BCF9" w14:textId="77777777" w:rsidR="006F2705" w:rsidRDefault="006F2705">
      <w:pPr>
        <w:pStyle w:val="af8"/>
        <w:rPr>
          <w:vanish w:val="0"/>
        </w:rPr>
      </w:pPr>
      <w:bookmarkStart w:id="159" w:name="BookMark5"/>
      <w:bookmarkEnd w:id="25"/>
    </w:p>
    <w:p w14:paraId="3C568608" w14:textId="77777777" w:rsidR="006F2705" w:rsidRDefault="006F2705">
      <w:pPr>
        <w:pStyle w:val="afe"/>
        <w:rPr>
          <w:vanish w:val="0"/>
        </w:rPr>
      </w:pPr>
    </w:p>
    <w:p w14:paraId="5E60B81F" w14:textId="77777777" w:rsidR="006F2705" w:rsidRDefault="00FD3CFC">
      <w:pPr>
        <w:pStyle w:val="aff3"/>
        <w:spacing w:after="156"/>
      </w:pPr>
      <w:r>
        <w:br/>
      </w:r>
      <w:bookmarkStart w:id="160" w:name="_Toc150345421"/>
      <w:r>
        <w:rPr>
          <w:rFonts w:hint="eastAsia"/>
        </w:rPr>
        <w:t>（资料性）</w:t>
      </w:r>
      <w:r>
        <w:br/>
      </w:r>
      <w:bookmarkStart w:id="161" w:name="_Hlk150345278"/>
      <w:r>
        <w:rPr>
          <w:rFonts w:hint="eastAsia"/>
        </w:rPr>
        <w:t>急性非感染性输血反应的辅助诊断</w:t>
      </w:r>
      <w:bookmarkEnd w:id="160"/>
      <w:bookmarkEnd w:id="161"/>
    </w:p>
    <w:p w14:paraId="3F846796" w14:textId="77777777" w:rsidR="006F2705" w:rsidRDefault="00FD3CFC">
      <w:pPr>
        <w:pStyle w:val="aff4"/>
        <w:spacing w:before="156" w:after="156"/>
      </w:pPr>
      <w:bookmarkStart w:id="162" w:name="_Toc147652352"/>
      <w:bookmarkStart w:id="163" w:name="_Toc150344048"/>
      <w:bookmarkStart w:id="164" w:name="_Hlk150344855"/>
      <w:r>
        <w:rPr>
          <w:rFonts w:hint="eastAsia"/>
        </w:rPr>
        <w:t>溶血</w:t>
      </w:r>
      <w:bookmarkEnd w:id="162"/>
      <w:bookmarkEnd w:id="163"/>
    </w:p>
    <w:p w14:paraId="5586B5AA" w14:textId="77777777" w:rsidR="006F2705" w:rsidRDefault="00FD3CFC">
      <w:pPr>
        <w:pStyle w:val="affffffffff3"/>
      </w:pPr>
      <w:r>
        <w:rPr>
          <w:rFonts w:hint="eastAsia"/>
        </w:rPr>
        <w:t>受血者身份确认。</w:t>
      </w:r>
    </w:p>
    <w:p w14:paraId="2BF4223C" w14:textId="77777777" w:rsidR="006F2705" w:rsidRDefault="00FD3CFC">
      <w:pPr>
        <w:pStyle w:val="affffffffff3"/>
      </w:pPr>
      <w:r>
        <w:rPr>
          <w:rFonts w:hint="eastAsia"/>
        </w:rPr>
        <w:t>直接抗人球蛋白实验。</w:t>
      </w:r>
    </w:p>
    <w:p w14:paraId="4FD22BB7" w14:textId="77777777" w:rsidR="006F2705" w:rsidRDefault="00FD3CFC">
      <w:pPr>
        <w:pStyle w:val="affffffffff3"/>
      </w:pPr>
      <w:r>
        <w:rPr>
          <w:rFonts w:hint="eastAsia"/>
        </w:rPr>
        <w:t>外观检查（游离血红蛋白）。</w:t>
      </w:r>
    </w:p>
    <w:p w14:paraId="4CE3F61A" w14:textId="77777777" w:rsidR="006F2705" w:rsidRDefault="00FD3CFC">
      <w:pPr>
        <w:pStyle w:val="affffffffff3"/>
      </w:pPr>
      <w:r>
        <w:rPr>
          <w:rFonts w:hint="eastAsia"/>
        </w:rPr>
        <w:t>重新检测受血者输血前及输血后标本ABO血型。</w:t>
      </w:r>
    </w:p>
    <w:p w14:paraId="60652F7E" w14:textId="77777777" w:rsidR="006F2705" w:rsidRDefault="00FD3CFC">
      <w:pPr>
        <w:pStyle w:val="affffffffff3"/>
      </w:pPr>
      <w:r>
        <w:rPr>
          <w:rFonts w:hint="eastAsia"/>
        </w:rPr>
        <w:t>追加实验室检查：乳酸脱氢酶、胆红素、结合珠蛋白等。</w:t>
      </w:r>
    </w:p>
    <w:p w14:paraId="24DBCBC4" w14:textId="77777777" w:rsidR="006F2705" w:rsidRDefault="00FD3CFC">
      <w:pPr>
        <w:pStyle w:val="aff4"/>
        <w:spacing w:before="156" w:after="156"/>
      </w:pPr>
      <w:bookmarkStart w:id="165" w:name="_Toc147652353"/>
      <w:bookmarkStart w:id="166" w:name="_Toc150344049"/>
      <w:r>
        <w:rPr>
          <w:rFonts w:hint="eastAsia"/>
        </w:rPr>
        <w:t>非溶血性发热反应</w:t>
      </w:r>
      <w:bookmarkEnd w:id="165"/>
      <w:bookmarkEnd w:id="166"/>
    </w:p>
    <w:p w14:paraId="1F24F3A0" w14:textId="77777777" w:rsidR="006F2705" w:rsidRDefault="00FD3CFC">
      <w:pPr>
        <w:pStyle w:val="affffffffff3"/>
      </w:pPr>
      <w:r>
        <w:rPr>
          <w:rFonts w:hint="eastAsia"/>
        </w:rPr>
        <w:t>排除溶血反应：直接抗人球蛋白实验、血红蛋白血症检查、复核受血者ABO血型。</w:t>
      </w:r>
    </w:p>
    <w:p w14:paraId="67A2F74C" w14:textId="77777777" w:rsidR="006F2705" w:rsidRDefault="00FD3CFC">
      <w:pPr>
        <w:pStyle w:val="affffffffff3"/>
      </w:pPr>
      <w:r>
        <w:rPr>
          <w:rFonts w:hint="eastAsia"/>
        </w:rPr>
        <w:t>排除细菌污染。</w:t>
      </w:r>
    </w:p>
    <w:p w14:paraId="71F604F5" w14:textId="77777777" w:rsidR="006F2705" w:rsidRDefault="00FD3CFC">
      <w:pPr>
        <w:pStyle w:val="affffffffff3"/>
      </w:pPr>
      <w:r>
        <w:rPr>
          <w:rFonts w:hint="eastAsia"/>
        </w:rPr>
        <w:t>HLA抗体筛查。</w:t>
      </w:r>
    </w:p>
    <w:p w14:paraId="06292FDB" w14:textId="77777777" w:rsidR="006F2705" w:rsidRDefault="00FD3CFC">
      <w:pPr>
        <w:pStyle w:val="aff4"/>
        <w:spacing w:before="156" w:after="156"/>
      </w:pPr>
      <w:bookmarkStart w:id="167" w:name="_Toc147652354"/>
      <w:bookmarkStart w:id="168" w:name="_Toc150344050"/>
      <w:r>
        <w:rPr>
          <w:rFonts w:hint="eastAsia"/>
        </w:rPr>
        <w:t>过敏反应</w:t>
      </w:r>
      <w:bookmarkEnd w:id="167"/>
      <w:bookmarkEnd w:id="168"/>
    </w:p>
    <w:p w14:paraId="751D99FB" w14:textId="77777777" w:rsidR="006F2705" w:rsidRDefault="00FD3CFC">
      <w:pPr>
        <w:pStyle w:val="afffff"/>
        <w:ind w:firstLine="420"/>
      </w:pPr>
      <w:r>
        <w:rPr>
          <w:rFonts w:hint="eastAsia"/>
        </w:rPr>
        <w:t>条件许可的情况下检测输血后血清中IgA、抗IgA和</w:t>
      </w:r>
      <w:proofErr w:type="spellStart"/>
      <w:r>
        <w:rPr>
          <w:rFonts w:hint="eastAsia"/>
        </w:rPr>
        <w:t>IgE</w:t>
      </w:r>
      <w:proofErr w:type="spellEnd"/>
      <w:r>
        <w:rPr>
          <w:rFonts w:hint="eastAsia"/>
        </w:rPr>
        <w:t>浓度。</w:t>
      </w:r>
    </w:p>
    <w:p w14:paraId="0BA91F95" w14:textId="77777777" w:rsidR="006F2705" w:rsidRDefault="00FD3CFC">
      <w:pPr>
        <w:pStyle w:val="aff4"/>
        <w:spacing w:before="156" w:after="156"/>
      </w:pPr>
      <w:bookmarkStart w:id="169" w:name="_Toc147652355"/>
      <w:bookmarkStart w:id="170" w:name="_Toc150344051"/>
      <w:r>
        <w:rPr>
          <w:rFonts w:hint="eastAsia"/>
        </w:rPr>
        <w:t>输血相关急性肺损伤</w:t>
      </w:r>
      <w:bookmarkEnd w:id="169"/>
      <w:bookmarkEnd w:id="170"/>
    </w:p>
    <w:p w14:paraId="722D5218" w14:textId="77777777" w:rsidR="006F2705" w:rsidRDefault="00FD3CFC">
      <w:pPr>
        <w:pStyle w:val="affffffffff3"/>
      </w:pPr>
      <w:r>
        <w:rPr>
          <w:rFonts w:hint="eastAsia"/>
        </w:rPr>
        <w:t>排除溶血反应：直接抗人球蛋白实验、血红蛋白血症检查、复核受血者ABO血型。</w:t>
      </w:r>
    </w:p>
    <w:p w14:paraId="4FB3610C" w14:textId="77777777" w:rsidR="006F2705" w:rsidRDefault="00FD3CFC">
      <w:pPr>
        <w:pStyle w:val="affffffffff3"/>
      </w:pPr>
      <w:r>
        <w:rPr>
          <w:rFonts w:hint="eastAsia"/>
        </w:rPr>
        <w:t>排除心源性肺水肿。</w:t>
      </w:r>
    </w:p>
    <w:p w14:paraId="2F9EECCA" w14:textId="77777777" w:rsidR="006F2705" w:rsidRDefault="00FD3CFC">
      <w:pPr>
        <w:pStyle w:val="affffffffff3"/>
      </w:pPr>
      <w:r>
        <w:rPr>
          <w:rFonts w:hint="eastAsia"/>
        </w:rPr>
        <w:t>HLA和HNA分型，HLA和HNA抗体筛查。</w:t>
      </w:r>
    </w:p>
    <w:p w14:paraId="7EEEDCA4" w14:textId="77777777" w:rsidR="006F2705" w:rsidRDefault="00FD3CFC">
      <w:pPr>
        <w:pStyle w:val="affffffffff3"/>
      </w:pPr>
      <w:r>
        <w:rPr>
          <w:rFonts w:hint="eastAsia"/>
        </w:rPr>
        <w:t>胸部X线。</w:t>
      </w:r>
    </w:p>
    <w:p w14:paraId="2C9388EC" w14:textId="77777777" w:rsidR="006F2705" w:rsidRDefault="00FD3CFC">
      <w:pPr>
        <w:pStyle w:val="aff4"/>
        <w:spacing w:before="156" w:after="156"/>
      </w:pPr>
      <w:bookmarkStart w:id="171" w:name="_Toc147652356"/>
      <w:bookmarkStart w:id="172" w:name="_Toc150344052"/>
      <w:r>
        <w:rPr>
          <w:rFonts w:hint="eastAsia"/>
        </w:rPr>
        <w:t>输血相关循环超负荷</w:t>
      </w:r>
      <w:bookmarkEnd w:id="171"/>
      <w:bookmarkEnd w:id="172"/>
    </w:p>
    <w:p w14:paraId="32F89DA0" w14:textId="77777777" w:rsidR="006F2705" w:rsidRDefault="00FD3CFC">
      <w:pPr>
        <w:pStyle w:val="affffffffff3"/>
      </w:pPr>
      <w:r>
        <w:rPr>
          <w:rFonts w:hint="eastAsia"/>
        </w:rPr>
        <w:t>胸部X线。</w:t>
      </w:r>
    </w:p>
    <w:p w14:paraId="06C3DF71" w14:textId="77777777" w:rsidR="006F2705" w:rsidRDefault="00FD3CFC">
      <w:pPr>
        <w:pStyle w:val="affffffffff3"/>
      </w:pPr>
      <w:r>
        <w:rPr>
          <w:rFonts w:hint="eastAsia"/>
        </w:rPr>
        <w:t>排除输血相关急性肺损伤。</w:t>
      </w:r>
    </w:p>
    <w:p w14:paraId="235F9D23" w14:textId="77777777" w:rsidR="006F2705" w:rsidRDefault="00FD3CFC">
      <w:pPr>
        <w:pStyle w:val="aff4"/>
        <w:spacing w:before="156" w:after="156"/>
      </w:pPr>
      <w:bookmarkStart w:id="173" w:name="_Toc147652357"/>
      <w:bookmarkStart w:id="174" w:name="_Toc150344053"/>
      <w:r>
        <w:rPr>
          <w:rFonts w:hint="eastAsia"/>
        </w:rPr>
        <w:t>空气栓塞</w:t>
      </w:r>
      <w:bookmarkEnd w:id="173"/>
      <w:bookmarkEnd w:id="174"/>
    </w:p>
    <w:p w14:paraId="261C0C34" w14:textId="77777777" w:rsidR="006F2705" w:rsidRDefault="00FD3CFC">
      <w:pPr>
        <w:pStyle w:val="afffff"/>
        <w:ind w:firstLine="420"/>
      </w:pPr>
      <w:r>
        <w:rPr>
          <w:rFonts w:hint="eastAsia"/>
        </w:rPr>
        <w:t>X线检测血管内空气。</w:t>
      </w:r>
    </w:p>
    <w:p w14:paraId="1D0CDB1E" w14:textId="77777777" w:rsidR="006F2705" w:rsidRDefault="00FD3CFC">
      <w:pPr>
        <w:pStyle w:val="aff4"/>
        <w:spacing w:before="156" w:after="156"/>
      </w:pPr>
      <w:bookmarkStart w:id="175" w:name="_Toc147652358"/>
      <w:bookmarkStart w:id="176" w:name="_Toc150344054"/>
      <w:r>
        <w:rPr>
          <w:rFonts w:hint="eastAsia"/>
        </w:rPr>
        <w:t>枸橼酸盐中毒</w:t>
      </w:r>
      <w:bookmarkEnd w:id="175"/>
      <w:bookmarkEnd w:id="176"/>
    </w:p>
    <w:p w14:paraId="113ED888" w14:textId="77777777" w:rsidR="006F2705" w:rsidRDefault="00FD3CFC">
      <w:pPr>
        <w:pStyle w:val="affffffffff3"/>
      </w:pPr>
      <w:r>
        <w:rPr>
          <w:rFonts w:hint="eastAsia"/>
        </w:rPr>
        <w:t>检测游离钙离子。</w:t>
      </w:r>
    </w:p>
    <w:p w14:paraId="33058996" w14:textId="77777777" w:rsidR="006F2705" w:rsidRDefault="00FD3CFC">
      <w:pPr>
        <w:pStyle w:val="affffffffff3"/>
      </w:pPr>
      <w:r>
        <w:rPr>
          <w:rFonts w:hint="eastAsia"/>
        </w:rPr>
        <w:t>心电图Q-T间期延长。</w:t>
      </w:r>
    </w:p>
    <w:bookmarkEnd w:id="164"/>
    <w:p w14:paraId="767C1176" w14:textId="77777777" w:rsidR="006F2705" w:rsidRDefault="006F2705">
      <w:pPr>
        <w:pStyle w:val="afffff"/>
        <w:ind w:firstLine="420"/>
      </w:pPr>
    </w:p>
    <w:p w14:paraId="10B6D122" w14:textId="77777777" w:rsidR="006F2705" w:rsidRDefault="006F2705">
      <w:pPr>
        <w:pStyle w:val="afffff"/>
        <w:ind w:firstLine="420"/>
      </w:pPr>
    </w:p>
    <w:p w14:paraId="5081C32B" w14:textId="77777777" w:rsidR="006F2705" w:rsidRDefault="006F2705">
      <w:pPr>
        <w:pStyle w:val="afffff"/>
        <w:ind w:firstLine="420"/>
      </w:pPr>
    </w:p>
    <w:p w14:paraId="1D291CD8" w14:textId="77777777" w:rsidR="006F2705" w:rsidRDefault="006F2705">
      <w:pPr>
        <w:pStyle w:val="afffff"/>
        <w:ind w:firstLine="420"/>
      </w:pPr>
    </w:p>
    <w:p w14:paraId="4D44443D" w14:textId="77777777" w:rsidR="006F2705" w:rsidRDefault="006F2705">
      <w:pPr>
        <w:pStyle w:val="afffff"/>
        <w:ind w:firstLine="420"/>
        <w:sectPr w:rsidR="006F2705">
          <w:pgSz w:w="11906" w:h="16838"/>
          <w:pgMar w:top="1928" w:right="1134" w:bottom="1134" w:left="1134" w:header="1418" w:footer="1134" w:gutter="284"/>
          <w:cols w:space="425"/>
          <w:formProt w:val="0"/>
          <w:docGrid w:type="lines" w:linePitch="312"/>
        </w:sectPr>
      </w:pPr>
      <w:bookmarkStart w:id="177" w:name="BookMark6"/>
      <w:bookmarkEnd w:id="159"/>
    </w:p>
    <w:p w14:paraId="4EFAB3B9" w14:textId="77777777" w:rsidR="006F2705" w:rsidRDefault="00FD3CFC">
      <w:pPr>
        <w:pStyle w:val="afffff6"/>
        <w:spacing w:after="156"/>
      </w:pPr>
      <w:bookmarkStart w:id="178" w:name="_Toc150345422"/>
      <w:r>
        <w:rPr>
          <w:rFonts w:hint="eastAsia"/>
          <w:spacing w:val="105"/>
        </w:rPr>
        <w:lastRenderedPageBreak/>
        <w:t>参考文</w:t>
      </w:r>
      <w:r>
        <w:rPr>
          <w:rFonts w:hint="eastAsia"/>
        </w:rPr>
        <w:t>献</w:t>
      </w:r>
      <w:bookmarkEnd w:id="178"/>
    </w:p>
    <w:p w14:paraId="02CD98B4" w14:textId="5F1CD6C0" w:rsidR="006F2705" w:rsidRDefault="00FD3CFC">
      <w:pPr>
        <w:pStyle w:val="afffff"/>
        <w:ind w:firstLine="420"/>
      </w:pPr>
      <w:r>
        <w:t>[1]</w:t>
      </w:r>
      <w:r w:rsidR="007761D6">
        <w:rPr>
          <w:rFonts w:hint="eastAsia"/>
        </w:rPr>
        <w:t xml:space="preserve"> </w:t>
      </w:r>
      <w:r>
        <w:rPr>
          <w:rFonts w:hint="eastAsia"/>
        </w:rPr>
        <w:t>美国血库协会技术手册（第20版）.人民卫生出版社。</w:t>
      </w:r>
    </w:p>
    <w:p w14:paraId="2467D25C" w14:textId="70677C9B" w:rsidR="006F2705" w:rsidRDefault="00FD3CFC">
      <w:pPr>
        <w:pStyle w:val="afffff"/>
        <w:ind w:firstLine="420"/>
      </w:pPr>
      <w:r>
        <w:t>[</w:t>
      </w:r>
      <w:r>
        <w:rPr>
          <w:rFonts w:hint="eastAsia"/>
        </w:rPr>
        <w:t>2</w:t>
      </w:r>
      <w:r>
        <w:t>]</w:t>
      </w:r>
      <w:r w:rsidR="007761D6">
        <w:rPr>
          <w:rFonts w:hint="eastAsia"/>
        </w:rPr>
        <w:t xml:space="preserve"> </w:t>
      </w:r>
      <w:r>
        <w:rPr>
          <w:rFonts w:hint="eastAsia"/>
        </w:rPr>
        <w:t>WS/T624</w:t>
      </w:r>
      <w:r w:rsidR="007761D6">
        <w:rPr>
          <w:rFonts w:hint="eastAsia"/>
        </w:rPr>
        <w:t>—</w:t>
      </w:r>
      <w:r>
        <w:rPr>
          <w:rFonts w:hint="eastAsia"/>
        </w:rPr>
        <w:t>2018  输血反应分类</w:t>
      </w:r>
    </w:p>
    <w:p w14:paraId="3DFDEA44" w14:textId="4D2445FC" w:rsidR="006F2705" w:rsidRDefault="00FD3CFC">
      <w:pPr>
        <w:pStyle w:val="afffff"/>
        <w:ind w:firstLine="420"/>
      </w:pPr>
      <w:r>
        <w:t>[</w:t>
      </w:r>
      <w:r>
        <w:rPr>
          <w:rFonts w:hint="eastAsia"/>
        </w:rPr>
        <w:t>3</w:t>
      </w:r>
      <w:r>
        <w:t>]</w:t>
      </w:r>
      <w:r w:rsidR="007761D6">
        <w:rPr>
          <w:rFonts w:hint="eastAsia"/>
        </w:rPr>
        <w:t xml:space="preserve"> </w:t>
      </w:r>
      <w:r>
        <w:rPr>
          <w:rFonts w:hint="eastAsia"/>
        </w:rPr>
        <w:t>T/CSBT 001—2019 血液安全监测指南</w:t>
      </w:r>
    </w:p>
    <w:bookmarkEnd w:id="177"/>
    <w:p w14:paraId="51111130" w14:textId="77777777" w:rsidR="006F2705" w:rsidRDefault="006F2705">
      <w:pPr>
        <w:pStyle w:val="afffff"/>
        <w:ind w:firstLine="420"/>
      </w:pPr>
    </w:p>
    <w:p w14:paraId="16CD3A27" w14:textId="77777777" w:rsidR="006F2705" w:rsidRDefault="00FD3CFC">
      <w:pPr>
        <w:pStyle w:val="afffff"/>
        <w:ind w:firstLineChars="0" w:firstLine="0"/>
        <w:jc w:val="center"/>
      </w:pPr>
      <w:bookmarkStart w:id="179" w:name="BookMark8"/>
      <w:r>
        <w:rPr>
          <w:rFonts w:hint="eastAsia"/>
          <w:noProof/>
        </w:rPr>
        <w:drawing>
          <wp:inline distT="0" distB="0" distL="0" distR="0" wp14:anchorId="642B974E" wp14:editId="77588218">
            <wp:extent cx="1485900" cy="317500"/>
            <wp:effectExtent l="0" t="0" r="0" b="6350"/>
            <wp:docPr id="2083220891" name="图片 1"/>
            <wp:cNvGraphicFramePr/>
            <a:graphic xmlns:a="http://schemas.openxmlformats.org/drawingml/2006/main">
              <a:graphicData uri="http://schemas.openxmlformats.org/drawingml/2006/picture">
                <pic:pic xmlns:pic="http://schemas.openxmlformats.org/drawingml/2006/picture">
                  <pic:nvPicPr>
                    <pic:cNvPr id="208322089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9"/>
    </w:p>
    <w:sectPr w:rsidR="006F270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2189A" w14:textId="77777777" w:rsidR="00B53FE4" w:rsidRDefault="00B53FE4">
      <w:pPr>
        <w:spacing w:line="240" w:lineRule="auto"/>
      </w:pPr>
      <w:r>
        <w:separator/>
      </w:r>
    </w:p>
  </w:endnote>
  <w:endnote w:type="continuationSeparator" w:id="0">
    <w:p w14:paraId="1410633F" w14:textId="77777777" w:rsidR="00B53FE4" w:rsidRDefault="00B53F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HeitiStd-Regular">
    <w:altName w:val="微软雅黑"/>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B92B8A" w14:textId="77777777" w:rsidR="006F2705" w:rsidRDefault="00FD3CFC">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1845C" w14:textId="77777777" w:rsidR="006F2705" w:rsidRDefault="006F2705">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AFE49" w14:textId="77777777" w:rsidR="006F2705" w:rsidRDefault="006F2705">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682E5" w14:textId="77777777" w:rsidR="006F2705" w:rsidRDefault="00FD3CFC">
    <w:pPr>
      <w:pStyle w:val="affffc"/>
    </w:pPr>
    <w:r>
      <w:fldChar w:fldCharType="begin"/>
    </w:r>
    <w:r>
      <w:instrText>PAGE   \* MERGEFORMAT</w:instrText>
    </w:r>
    <w:r>
      <w:fldChar w:fldCharType="separate"/>
    </w:r>
    <w:r w:rsidR="00623A38" w:rsidRPr="00623A38">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5B26" w14:textId="77777777" w:rsidR="00B53FE4" w:rsidRDefault="00B53FE4">
      <w:pPr>
        <w:spacing w:line="240" w:lineRule="auto"/>
      </w:pPr>
      <w:r>
        <w:separator/>
      </w:r>
    </w:p>
  </w:footnote>
  <w:footnote w:type="continuationSeparator" w:id="0">
    <w:p w14:paraId="0A4687F7" w14:textId="77777777" w:rsidR="00B53FE4" w:rsidRDefault="00B53FE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F15EC" w14:textId="77777777" w:rsidR="006F2705" w:rsidRDefault="006F2705">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1A5F9" w14:textId="77777777" w:rsidR="006F2705" w:rsidRDefault="00FD3CFC">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6E8C8" w14:textId="77777777" w:rsidR="006F2705" w:rsidRDefault="006F2705">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43B93" w14:textId="77777777" w:rsidR="006F2705" w:rsidRDefault="00FD3CFC">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623A38">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5220E" w14:textId="396314A2" w:rsidR="006F2705" w:rsidRDefault="00FD3CFC">
    <w:pPr>
      <w:pStyle w:val="afffff4"/>
    </w:pPr>
    <w:r>
      <w:fldChar w:fldCharType="begin"/>
    </w:r>
    <w:r>
      <w:instrText xml:space="preserve"> STYLEREF  标准文件_文件编号  \* MERGEFORMAT </w:instrText>
    </w:r>
    <w:r>
      <w:fldChar w:fldCharType="separate"/>
    </w:r>
    <w:r w:rsidR="00623A38">
      <w:rPr>
        <w:noProof/>
      </w:rPr>
      <w:t>DB XX/T XXXX</w:t>
    </w:r>
    <w:r w:rsidR="00623A38">
      <w:rPr>
        <w:noProof/>
      </w:rPr>
      <w:t>—</w:t>
    </w:r>
    <w:r w:rsidR="00623A38">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284"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70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VVVCElEKWSQyY6wnc8k7R3AYDn3k92c7I89avF+uq6yKz9X60shTFiUebUOLz5mp4j58zkPSjRa3B2Ux4IhNmg==" w:salt="kpYSV4kvJTxurghMHTtFC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3NWFiNzMyYWI4ODJjMjVmZTNjMjdiMWViNDJmZjEifQ=="/>
  </w:docVars>
  <w:rsids>
    <w:rsidRoot w:val="00D9219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126"/>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16C"/>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96C"/>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1DAD"/>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6B4"/>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06F9"/>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5FA"/>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06C"/>
    <w:rsid w:val="0056487B"/>
    <w:rsid w:val="00564FB9"/>
    <w:rsid w:val="0056702E"/>
    <w:rsid w:val="00573D9E"/>
    <w:rsid w:val="005779C7"/>
    <w:rsid w:val="005801E3"/>
    <w:rsid w:val="00581802"/>
    <w:rsid w:val="005836A8"/>
    <w:rsid w:val="0058409C"/>
    <w:rsid w:val="00584262"/>
    <w:rsid w:val="005845BF"/>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72C"/>
    <w:rsid w:val="006015CE"/>
    <w:rsid w:val="00604784"/>
    <w:rsid w:val="00606419"/>
    <w:rsid w:val="00607D29"/>
    <w:rsid w:val="00612952"/>
    <w:rsid w:val="00614CC1"/>
    <w:rsid w:val="00615A9D"/>
    <w:rsid w:val="00617387"/>
    <w:rsid w:val="006205D6"/>
    <w:rsid w:val="00623A38"/>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1FCA"/>
    <w:rsid w:val="006E23EA"/>
    <w:rsid w:val="006F03A8"/>
    <w:rsid w:val="006F2705"/>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1D6"/>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1EB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7AA"/>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132"/>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52E"/>
    <w:rsid w:val="00977010"/>
    <w:rsid w:val="00977D02"/>
    <w:rsid w:val="009809BB"/>
    <w:rsid w:val="0098364B"/>
    <w:rsid w:val="009911AF"/>
    <w:rsid w:val="00991875"/>
    <w:rsid w:val="00991F92"/>
    <w:rsid w:val="00992985"/>
    <w:rsid w:val="00993889"/>
    <w:rsid w:val="009951B3"/>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2B3D"/>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1FA"/>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FE5"/>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37C13"/>
    <w:rsid w:val="00B4346D"/>
    <w:rsid w:val="00B440F4"/>
    <w:rsid w:val="00B447A5"/>
    <w:rsid w:val="00B4654C"/>
    <w:rsid w:val="00B46AF0"/>
    <w:rsid w:val="00B47293"/>
    <w:rsid w:val="00B50E50"/>
    <w:rsid w:val="00B52120"/>
    <w:rsid w:val="00B530A9"/>
    <w:rsid w:val="00B53FE4"/>
    <w:rsid w:val="00B54ABC"/>
    <w:rsid w:val="00B54DDE"/>
    <w:rsid w:val="00B56FBE"/>
    <w:rsid w:val="00B60ACF"/>
    <w:rsid w:val="00B62B58"/>
    <w:rsid w:val="00B65149"/>
    <w:rsid w:val="00B66567"/>
    <w:rsid w:val="00B66F52"/>
    <w:rsid w:val="00B66FE5"/>
    <w:rsid w:val="00B72880"/>
    <w:rsid w:val="00B758BF"/>
    <w:rsid w:val="00B77EC8"/>
    <w:rsid w:val="00B8228A"/>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0D92"/>
    <w:rsid w:val="00D51BF3"/>
    <w:rsid w:val="00D66846"/>
    <w:rsid w:val="00D675FB"/>
    <w:rsid w:val="00D71F25"/>
    <w:rsid w:val="00D72A9C"/>
    <w:rsid w:val="00D77031"/>
    <w:rsid w:val="00D84941"/>
    <w:rsid w:val="00D84FA1"/>
    <w:rsid w:val="00D851F0"/>
    <w:rsid w:val="00D86DB7"/>
    <w:rsid w:val="00D92192"/>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3BA"/>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CFC"/>
    <w:rsid w:val="00FD59EB"/>
    <w:rsid w:val="00FD7299"/>
    <w:rsid w:val="00FE1FBE"/>
    <w:rsid w:val="00FE3901"/>
    <w:rsid w:val="00FE39D3"/>
    <w:rsid w:val="00FE4BCE"/>
    <w:rsid w:val="00FE54AE"/>
    <w:rsid w:val="00FE576A"/>
    <w:rsid w:val="00FE7E79"/>
    <w:rsid w:val="00FF2680"/>
    <w:rsid w:val="00FF3E7D"/>
    <w:rsid w:val="00FF5B99"/>
    <w:rsid w:val="00FF6945"/>
    <w:rsid w:val="00FF730C"/>
    <w:rsid w:val="00FF73F4"/>
    <w:rsid w:val="00FF7CE4"/>
    <w:rsid w:val="00FF7E39"/>
    <w:rsid w:val="01E67F42"/>
    <w:rsid w:val="0267226A"/>
    <w:rsid w:val="036C44FC"/>
    <w:rsid w:val="305A7896"/>
    <w:rsid w:val="319A2222"/>
    <w:rsid w:val="372E1133"/>
    <w:rsid w:val="433B7B2D"/>
    <w:rsid w:val="595A5330"/>
    <w:rsid w:val="61FA620D"/>
    <w:rsid w:val="625A5FF4"/>
    <w:rsid w:val="64046C94"/>
    <w:rsid w:val="65EE2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C0F4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spacing w:beforeAutospacing="1" w:afterAutospacing="1"/>
      <w:jc w:val="left"/>
    </w:pPr>
    <w:rPr>
      <w:kern w:val="0"/>
      <w:sz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ind w:left="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paragraph" w:customStyle="1" w:styleId="afffffffffff4">
    <w:name w:val="段"/>
    <w:basedOn w:val="afff5"/>
    <w:qFormat/>
    <w:pPr>
      <w:widowControl/>
      <w:autoSpaceDE w:val="0"/>
      <w:autoSpaceDN w:val="0"/>
      <w:adjustRightInd/>
      <w:spacing w:line="240" w:lineRule="auto"/>
      <w:ind w:firstLineChars="200" w:firstLine="420"/>
    </w:pPr>
    <w:rPr>
      <w:rFonts w:ascii="宋体" w:hAnsi="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spacing w:beforeAutospacing="1" w:afterAutospacing="1"/>
      <w:jc w:val="left"/>
    </w:pPr>
    <w:rPr>
      <w:kern w:val="0"/>
      <w:sz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ind w:left="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paragraph" w:customStyle="1" w:styleId="afffffffffff4">
    <w:name w:val="段"/>
    <w:basedOn w:val="afff5"/>
    <w:qFormat/>
    <w:pPr>
      <w:widowControl/>
      <w:autoSpaceDE w:val="0"/>
      <w:autoSpaceDN w:val="0"/>
      <w:adjustRightInd/>
      <w:spacing w:line="240" w:lineRule="auto"/>
      <w:ind w:firstLineChars="200" w:firstLine="420"/>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6F030DE2A1743B6981F4A913E4DD841"/>
        <w:category>
          <w:name w:val="常规"/>
          <w:gallery w:val="placeholder"/>
        </w:category>
        <w:types>
          <w:type w:val="bbPlcHdr"/>
        </w:types>
        <w:behaviors>
          <w:behavior w:val="content"/>
        </w:behaviors>
        <w:guid w:val="{CB798F3E-04A5-4F25-AFC1-A11E770AFA00}"/>
      </w:docPartPr>
      <w:docPartBody>
        <w:p w:rsidR="00B257A9" w:rsidRDefault="00E470ED">
          <w:pPr>
            <w:pStyle w:val="E6F030DE2A1743B6981F4A913E4DD841"/>
          </w:pPr>
          <w:r>
            <w:rPr>
              <w:rStyle w:val="a3"/>
              <w:rFonts w:hint="eastAsia"/>
            </w:rPr>
            <w:t>单击或点击此处输入文字。</w:t>
          </w:r>
        </w:p>
      </w:docPartBody>
    </w:docPart>
    <w:docPart>
      <w:docPartPr>
        <w:name w:val="15330A753E4D430998134C81A87D2F7F"/>
        <w:category>
          <w:name w:val="常规"/>
          <w:gallery w:val="placeholder"/>
        </w:category>
        <w:types>
          <w:type w:val="bbPlcHdr"/>
        </w:types>
        <w:behaviors>
          <w:behavior w:val="content"/>
        </w:behaviors>
        <w:guid w:val="{3836F9C8-9474-430D-A4A8-064CDCE3DF39}"/>
      </w:docPartPr>
      <w:docPartBody>
        <w:p w:rsidR="00B257A9" w:rsidRDefault="00E470ED">
          <w:pPr>
            <w:pStyle w:val="15330A753E4D430998134C81A87D2F7F"/>
          </w:pPr>
          <w:r>
            <w:rPr>
              <w:rStyle w:val="a3"/>
              <w:rFonts w:hint="eastAsia"/>
            </w:rPr>
            <w:t>选择一项。</w:t>
          </w:r>
        </w:p>
      </w:docPartBody>
    </w:docPart>
    <w:docPart>
      <w:docPartPr>
        <w:name w:val="388F81A4A1564F338340E524BD1A1FB2"/>
        <w:category>
          <w:name w:val="常规"/>
          <w:gallery w:val="placeholder"/>
        </w:category>
        <w:types>
          <w:type w:val="bbPlcHdr"/>
        </w:types>
        <w:behaviors>
          <w:behavior w:val="content"/>
        </w:behaviors>
        <w:guid w:val="{16919095-D6C4-4E00-9E93-619002ED2448}"/>
      </w:docPartPr>
      <w:docPartBody>
        <w:p w:rsidR="00B257A9" w:rsidRDefault="00E470ED">
          <w:pPr>
            <w:pStyle w:val="388F81A4A1564F338340E524BD1A1FB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HeitiStd-Regular">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09F"/>
    <w:rsid w:val="00400619"/>
    <w:rsid w:val="008C108B"/>
    <w:rsid w:val="00AB179A"/>
    <w:rsid w:val="00B257A9"/>
    <w:rsid w:val="00BB7409"/>
    <w:rsid w:val="00CF614C"/>
    <w:rsid w:val="00E470ED"/>
    <w:rsid w:val="00E84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6F030DE2A1743B6981F4A913E4DD841">
    <w:name w:val="E6F030DE2A1743B6981F4A913E4DD841"/>
    <w:qFormat/>
    <w:pPr>
      <w:widowControl w:val="0"/>
      <w:jc w:val="both"/>
    </w:pPr>
    <w:rPr>
      <w:kern w:val="2"/>
      <w:sz w:val="21"/>
      <w:szCs w:val="22"/>
      <w14:ligatures w14:val="standardContextual"/>
    </w:rPr>
  </w:style>
  <w:style w:type="paragraph" w:customStyle="1" w:styleId="15330A753E4D430998134C81A87D2F7F">
    <w:name w:val="15330A753E4D430998134C81A87D2F7F"/>
    <w:qFormat/>
    <w:pPr>
      <w:widowControl w:val="0"/>
      <w:jc w:val="both"/>
    </w:pPr>
    <w:rPr>
      <w:kern w:val="2"/>
      <w:sz w:val="21"/>
      <w:szCs w:val="22"/>
      <w14:ligatures w14:val="standardContextual"/>
    </w:rPr>
  </w:style>
  <w:style w:type="paragraph" w:customStyle="1" w:styleId="388F81A4A1564F338340E524BD1A1FB2">
    <w:name w:val="388F81A4A1564F338340E524BD1A1FB2"/>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6F030DE2A1743B6981F4A913E4DD841">
    <w:name w:val="E6F030DE2A1743B6981F4A913E4DD841"/>
    <w:qFormat/>
    <w:pPr>
      <w:widowControl w:val="0"/>
      <w:jc w:val="both"/>
    </w:pPr>
    <w:rPr>
      <w:kern w:val="2"/>
      <w:sz w:val="21"/>
      <w:szCs w:val="22"/>
      <w14:ligatures w14:val="standardContextual"/>
    </w:rPr>
  </w:style>
  <w:style w:type="paragraph" w:customStyle="1" w:styleId="15330A753E4D430998134C81A87D2F7F">
    <w:name w:val="15330A753E4D430998134C81A87D2F7F"/>
    <w:qFormat/>
    <w:pPr>
      <w:widowControl w:val="0"/>
      <w:jc w:val="both"/>
    </w:pPr>
    <w:rPr>
      <w:kern w:val="2"/>
      <w:sz w:val="21"/>
      <w:szCs w:val="22"/>
      <w14:ligatures w14:val="standardContextual"/>
    </w:rPr>
  </w:style>
  <w:style w:type="paragraph" w:customStyle="1" w:styleId="388F81A4A1564F338340E524BD1A1FB2">
    <w:name w:val="388F81A4A1564F338340E524BD1A1FB2"/>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CC9873-7127-4124-8560-34E6A478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19</TotalTime>
  <Pages>11</Pages>
  <Words>1077</Words>
  <Characters>6145</Characters>
  <Application>Microsoft Office Word</Application>
  <DocSecurity>0</DocSecurity>
  <Lines>51</Lines>
  <Paragraphs>14</Paragraphs>
  <ScaleCrop>false</ScaleCrop>
  <Company>PCMI</Company>
  <LinksUpToDate>false</LinksUpToDate>
  <CharactersWithSpaces>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质管科</dc:creator>
  <dc:description>&lt;config cover="true" show_menu="true" version="1.0.0" doctype="SDKXY"&gt;_x000d_
&lt;/config&gt;</dc:description>
  <cp:lastModifiedBy>梁彪</cp:lastModifiedBy>
  <cp:revision>15</cp:revision>
  <cp:lastPrinted>2023-11-10T04:23:00Z</cp:lastPrinted>
  <dcterms:created xsi:type="dcterms:W3CDTF">2023-11-06T06:14:00Z</dcterms:created>
  <dcterms:modified xsi:type="dcterms:W3CDTF">2023-11-10T04:23:00Z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B829A36CEE6C409EB76EA6CEBB8849FD_12</vt:lpwstr>
  </property>
</Properties>
</file>