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F6277" w14:paraId="4C92520C" w14:textId="77777777">
        <w:tc>
          <w:tcPr>
            <w:tcW w:w="509" w:type="dxa"/>
          </w:tcPr>
          <w:p w14:paraId="3FFCE31D" w14:textId="77777777" w:rsidR="002F6277" w:rsidRDefault="009F16D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3A1ADB8" w14:textId="77777777" w:rsidR="002F6277" w:rsidRDefault="009F16D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01.040.11.120.10</w:t>
            </w:r>
            <w:r>
              <w:rPr>
                <w:rFonts w:ascii="黑体" w:eastAsia="黑体" w:hAnsi="黑体"/>
                <w:sz w:val="21"/>
                <w:szCs w:val="21"/>
              </w:rPr>
              <w:fldChar w:fldCharType="end"/>
            </w:r>
            <w:bookmarkEnd w:id="1"/>
          </w:p>
        </w:tc>
      </w:tr>
      <w:tr w:rsidR="002F6277" w14:paraId="5EE60179" w14:textId="77777777">
        <w:tc>
          <w:tcPr>
            <w:tcW w:w="509" w:type="dxa"/>
          </w:tcPr>
          <w:p w14:paraId="246266E9" w14:textId="77777777" w:rsidR="002F6277" w:rsidRDefault="009F16D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E12B63C" w14:textId="77777777" w:rsidR="002F6277" w:rsidRDefault="009F16D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00/09</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F6277" w14:paraId="21D0FB74" w14:textId="77777777">
        <w:tc>
          <w:tcPr>
            <w:tcW w:w="6407" w:type="dxa"/>
          </w:tcPr>
          <w:p w14:paraId="38D36B87" w14:textId="77777777" w:rsidR="002F6277" w:rsidRDefault="009F16DC">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14:anchorId="735238B7" wp14:editId="3456C5B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32</w:t>
            </w:r>
            <w:r>
              <w:fldChar w:fldCharType="end"/>
            </w:r>
            <w:bookmarkEnd w:id="4"/>
          </w:p>
        </w:tc>
      </w:tr>
    </w:tbl>
    <w:p w14:paraId="694B49B6" w14:textId="77777777" w:rsidR="002F6277" w:rsidRDefault="009F16D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14:paraId="0857AA48" w14:textId="77777777" w:rsidR="002F6277" w:rsidRDefault="009F16DC">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t>32</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t>2022</w:t>
      </w:r>
      <w:r>
        <w:fldChar w:fldCharType="end"/>
      </w:r>
      <w:bookmarkEnd w:id="8"/>
    </w:p>
    <w:p w14:paraId="262C337F" w14:textId="77777777" w:rsidR="002F6277" w:rsidRDefault="009F16DC">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08C0507A" w14:textId="77777777" w:rsidR="002F6277" w:rsidRDefault="009F16D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FEC7D82" wp14:editId="2E97D79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w:pict>
              <v:line w14:anchorId="2A26EB6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54DC1AC8" w14:textId="77777777" w:rsidR="002F6277" w:rsidRDefault="002F6277">
      <w:pPr>
        <w:pStyle w:val="affff9"/>
        <w:framePr w:w="9639" w:h="6976" w:hRule="exact" w:hSpace="0" w:vSpace="0" w:wrap="around" w:hAnchor="page" w:y="6408"/>
        <w:jc w:val="center"/>
        <w:rPr>
          <w:rFonts w:ascii="黑体" w:eastAsia="黑体" w:hAnsi="黑体"/>
          <w:b w:val="0"/>
          <w:bCs w:val="0"/>
          <w:w w:val="100"/>
        </w:rPr>
      </w:pPr>
    </w:p>
    <w:p w14:paraId="1AFC48EB" w14:textId="6D2C43A7" w:rsidR="002F6277" w:rsidRDefault="009F16D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523482">
        <w:t>医疗机构中成药临床应用评价与品种遴选技术规范</w:t>
      </w:r>
      <w:r>
        <w:fldChar w:fldCharType="end"/>
      </w:r>
      <w:bookmarkEnd w:id="10"/>
    </w:p>
    <w:p w14:paraId="5B86262D" w14:textId="77777777" w:rsidR="002F6277" w:rsidRDefault="002F6277">
      <w:pPr>
        <w:framePr w:w="9639" w:h="6974" w:hRule="exact" w:wrap="around" w:vAnchor="page" w:hAnchor="page" w:x="1419" w:y="6408" w:anchorLock="1"/>
        <w:ind w:left="-1418"/>
      </w:pPr>
    </w:p>
    <w:p w14:paraId="44737F23" w14:textId="6CE7D18E" w:rsidR="002F6277" w:rsidRDefault="009F16D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w:t>
      </w:r>
      <w:r w:rsidR="00523482">
        <w:rPr>
          <w:rFonts w:ascii="黑体" w:eastAsia="黑体" w:hAnsi="黑体" w:hint="eastAsia"/>
          <w:szCs w:val="28"/>
        </w:rPr>
        <w:t>s</w:t>
      </w:r>
      <w:r>
        <w:rPr>
          <w:rFonts w:ascii="黑体" w:eastAsia="黑体" w:hAnsi="黑体"/>
          <w:szCs w:val="28"/>
        </w:rPr>
        <w:t xml:space="preserve"> for clinical application evaluation and variety selection of Chinese patent medicine in medical </w:t>
      </w:r>
      <w:r w:rsidR="00523482">
        <w:rPr>
          <w:rFonts w:ascii="黑体" w:eastAsia="黑体" w:hAnsi="黑体"/>
          <w:szCs w:val="28"/>
        </w:rPr>
        <w:t>institutions</w:t>
      </w:r>
      <w:r>
        <w:rPr>
          <w:rFonts w:ascii="黑体" w:eastAsia="黑体" w:hAnsi="黑体"/>
          <w:szCs w:val="28"/>
        </w:rPr>
        <w:fldChar w:fldCharType="end"/>
      </w:r>
      <w:bookmarkEnd w:id="11"/>
    </w:p>
    <w:p w14:paraId="1DE1460C" w14:textId="77777777" w:rsidR="002F6277" w:rsidRDefault="002F6277">
      <w:pPr>
        <w:framePr w:w="9639" w:h="6974" w:hRule="exact" w:wrap="around" w:vAnchor="page" w:hAnchor="page" w:x="1419" w:y="6408" w:anchorLock="1"/>
        <w:spacing w:line="760" w:lineRule="exact"/>
        <w:ind w:left="-1418"/>
      </w:pPr>
    </w:p>
    <w:p w14:paraId="6648F626" w14:textId="77777777" w:rsidR="002F6277" w:rsidRDefault="002F6277">
      <w:pPr>
        <w:pStyle w:val="afffffff1"/>
        <w:framePr w:w="9639" w:h="6974" w:hRule="exact" w:wrap="around" w:vAnchor="page" w:hAnchor="page" w:x="1419" w:y="6408" w:anchorLock="1"/>
        <w:textAlignment w:val="bottom"/>
        <w:rPr>
          <w:rFonts w:eastAsia="黑体"/>
          <w:szCs w:val="28"/>
        </w:rPr>
      </w:pPr>
    </w:p>
    <w:p w14:paraId="6DE031C2" w14:textId="294148FE" w:rsidR="002F6277" w:rsidRDefault="002F6277">
      <w:pPr>
        <w:pStyle w:val="afffffff1"/>
        <w:framePr w:w="9639" w:h="6974" w:hRule="exact" w:wrap="around" w:vAnchor="page" w:hAnchor="page" w:x="1419" w:y="6408" w:anchorLock="1"/>
        <w:spacing w:before="180" w:line="240" w:lineRule="atLeast"/>
        <w:textAlignment w:val="bottom"/>
        <w:rPr>
          <w:sz w:val="21"/>
          <w:szCs w:val="28"/>
        </w:rPr>
      </w:pPr>
    </w:p>
    <w:bookmarkStart w:id="12" w:name="下拉2"/>
    <w:p w14:paraId="4CE1D749" w14:textId="247411B7" w:rsidR="002F6277" w:rsidRDefault="00A0628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2"/>
    </w:p>
    <w:p w14:paraId="0F0CF672" w14:textId="4BEACC91" w:rsidR="002F6277" w:rsidRDefault="009F16DC">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9923A1">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F572E9B" w14:textId="77777777" w:rsidR="002F6277" w:rsidRDefault="009F16DC">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20XX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EA3DD2E" w14:textId="77777777" w:rsidR="002F6277" w:rsidRDefault="009F16DC">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7F6904B3" w14:textId="77777777" w:rsidR="002F6277" w:rsidRDefault="009F16DC">
      <w:pPr>
        <w:rPr>
          <w:rFonts w:ascii="宋体" w:hAnsi="宋体"/>
          <w:sz w:val="28"/>
          <w:szCs w:val="28"/>
        </w:rPr>
        <w:sectPr w:rsidR="002F627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23797C0" wp14:editId="79C561E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w:pict>
              <v:line w14:anchorId="7EF30B2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08FBFE75" w14:textId="77777777" w:rsidR="00F622D3" w:rsidRDefault="00F622D3" w:rsidP="00F622D3">
      <w:pPr>
        <w:pStyle w:val="affffff3"/>
        <w:spacing w:after="468"/>
      </w:pPr>
      <w:bookmarkStart w:id="20" w:name="BookMark1"/>
      <w:bookmarkStart w:id="21" w:name="_Toc137741724"/>
      <w:bookmarkStart w:id="22" w:name="_Toc143077718"/>
      <w:bookmarkStart w:id="23" w:name="_Toc147827956"/>
      <w:r w:rsidRPr="00F622D3">
        <w:rPr>
          <w:rFonts w:hint="eastAsia"/>
          <w:spacing w:val="320"/>
        </w:rPr>
        <w:lastRenderedPageBreak/>
        <w:t>目</w:t>
      </w:r>
      <w:r>
        <w:rPr>
          <w:rFonts w:hint="eastAsia"/>
        </w:rPr>
        <w:t>次</w:t>
      </w:r>
    </w:p>
    <w:p w14:paraId="13EA8D5E" w14:textId="37743F6B" w:rsidR="00F622D3" w:rsidRPr="00F622D3" w:rsidRDefault="00F622D3">
      <w:pPr>
        <w:pStyle w:val="10"/>
        <w:tabs>
          <w:tab w:val="right" w:leader="dot" w:pos="9344"/>
        </w:tabs>
        <w:rPr>
          <w:rFonts w:asciiTheme="minorHAnsi" w:eastAsiaTheme="minorEastAsia" w:hAnsiTheme="minorHAnsi" w:cstheme="minorBidi"/>
          <w:noProof/>
          <w:szCs w:val="22"/>
          <w14:ligatures w14:val="standardContextual"/>
        </w:rPr>
      </w:pPr>
      <w:r w:rsidRPr="00F622D3">
        <w:fldChar w:fldCharType="begin"/>
      </w:r>
      <w:r w:rsidRPr="00F622D3">
        <w:instrText xml:space="preserve"> TOC \o "1-1" \h \t "标准文件_一级条标题,2,标准文件_附录一级条标题,2," </w:instrText>
      </w:r>
      <w:r w:rsidRPr="00F622D3">
        <w:fldChar w:fldCharType="separate"/>
      </w:r>
      <w:hyperlink w:anchor="_Toc147828017" w:history="1">
        <w:r w:rsidRPr="00F622D3">
          <w:rPr>
            <w:rStyle w:val="affff5"/>
            <w:noProof/>
          </w:rPr>
          <w:t>前言</w:t>
        </w:r>
        <w:r w:rsidRPr="00F622D3">
          <w:rPr>
            <w:noProof/>
          </w:rPr>
          <w:tab/>
        </w:r>
        <w:r w:rsidRPr="00F622D3">
          <w:rPr>
            <w:noProof/>
          </w:rPr>
          <w:fldChar w:fldCharType="begin"/>
        </w:r>
        <w:r w:rsidRPr="00F622D3">
          <w:rPr>
            <w:noProof/>
          </w:rPr>
          <w:instrText xml:space="preserve"> PAGEREF _Toc147828017 \h </w:instrText>
        </w:r>
        <w:r w:rsidRPr="00F622D3">
          <w:rPr>
            <w:noProof/>
          </w:rPr>
        </w:r>
        <w:r w:rsidRPr="00F622D3">
          <w:rPr>
            <w:noProof/>
          </w:rPr>
          <w:fldChar w:fldCharType="separate"/>
        </w:r>
        <w:r w:rsidR="0052172D">
          <w:rPr>
            <w:noProof/>
          </w:rPr>
          <w:t>II</w:t>
        </w:r>
        <w:r w:rsidRPr="00F622D3">
          <w:rPr>
            <w:noProof/>
          </w:rPr>
          <w:fldChar w:fldCharType="end"/>
        </w:r>
      </w:hyperlink>
    </w:p>
    <w:p w14:paraId="283DFF8E" w14:textId="74F1EF02"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18" w:history="1">
        <w:r w:rsidR="00F622D3" w:rsidRPr="00F622D3">
          <w:rPr>
            <w:rStyle w:val="affff5"/>
            <w:noProof/>
          </w:rPr>
          <w:t>引言</w:t>
        </w:r>
        <w:r w:rsidR="00F622D3" w:rsidRPr="00F622D3">
          <w:rPr>
            <w:noProof/>
          </w:rPr>
          <w:tab/>
        </w:r>
        <w:r w:rsidR="00F622D3" w:rsidRPr="00F622D3">
          <w:rPr>
            <w:noProof/>
          </w:rPr>
          <w:fldChar w:fldCharType="begin"/>
        </w:r>
        <w:r w:rsidR="00F622D3" w:rsidRPr="00F622D3">
          <w:rPr>
            <w:noProof/>
          </w:rPr>
          <w:instrText xml:space="preserve"> PAGEREF _Toc147828018 \h </w:instrText>
        </w:r>
        <w:r w:rsidR="00F622D3" w:rsidRPr="00F622D3">
          <w:rPr>
            <w:noProof/>
          </w:rPr>
        </w:r>
        <w:r w:rsidR="00F622D3" w:rsidRPr="00F622D3">
          <w:rPr>
            <w:noProof/>
          </w:rPr>
          <w:fldChar w:fldCharType="separate"/>
        </w:r>
        <w:r w:rsidR="0052172D">
          <w:rPr>
            <w:noProof/>
          </w:rPr>
          <w:t>III</w:t>
        </w:r>
        <w:r w:rsidR="00F622D3" w:rsidRPr="00F622D3">
          <w:rPr>
            <w:noProof/>
          </w:rPr>
          <w:fldChar w:fldCharType="end"/>
        </w:r>
      </w:hyperlink>
    </w:p>
    <w:p w14:paraId="6D81AB19" w14:textId="56B95374"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19" w:history="1">
        <w:r w:rsidR="00F622D3" w:rsidRPr="00F622D3">
          <w:rPr>
            <w:rStyle w:val="affff5"/>
            <w:noProof/>
          </w:rPr>
          <w:t>1</w:t>
        </w:r>
        <w:r w:rsidR="00F622D3">
          <w:rPr>
            <w:rStyle w:val="affff5"/>
            <w:noProof/>
          </w:rPr>
          <w:t xml:space="preserve"> </w:t>
        </w:r>
        <w:r w:rsidR="00F622D3" w:rsidRPr="00F622D3">
          <w:rPr>
            <w:rStyle w:val="affff5"/>
            <w:noProof/>
          </w:rPr>
          <w:t xml:space="preserve"> 范围</w:t>
        </w:r>
        <w:r w:rsidR="00F622D3" w:rsidRPr="00F622D3">
          <w:rPr>
            <w:noProof/>
          </w:rPr>
          <w:tab/>
        </w:r>
        <w:r w:rsidR="00F622D3" w:rsidRPr="00F622D3">
          <w:rPr>
            <w:noProof/>
          </w:rPr>
          <w:fldChar w:fldCharType="begin"/>
        </w:r>
        <w:r w:rsidR="00F622D3" w:rsidRPr="00F622D3">
          <w:rPr>
            <w:noProof/>
          </w:rPr>
          <w:instrText xml:space="preserve"> PAGEREF _Toc147828019 \h </w:instrText>
        </w:r>
        <w:r w:rsidR="00F622D3" w:rsidRPr="00F622D3">
          <w:rPr>
            <w:noProof/>
          </w:rPr>
        </w:r>
        <w:r w:rsidR="00F622D3" w:rsidRPr="00F622D3">
          <w:rPr>
            <w:noProof/>
          </w:rPr>
          <w:fldChar w:fldCharType="separate"/>
        </w:r>
        <w:r w:rsidR="0052172D">
          <w:rPr>
            <w:noProof/>
          </w:rPr>
          <w:t>1</w:t>
        </w:r>
        <w:r w:rsidR="00F622D3" w:rsidRPr="00F622D3">
          <w:rPr>
            <w:noProof/>
          </w:rPr>
          <w:fldChar w:fldCharType="end"/>
        </w:r>
      </w:hyperlink>
    </w:p>
    <w:p w14:paraId="228DC6FC" w14:textId="59C1A1B5"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20" w:history="1">
        <w:r w:rsidR="00F622D3" w:rsidRPr="00F622D3">
          <w:rPr>
            <w:rStyle w:val="affff5"/>
            <w:noProof/>
          </w:rPr>
          <w:t>2</w:t>
        </w:r>
        <w:r w:rsidR="00F622D3">
          <w:rPr>
            <w:rStyle w:val="affff5"/>
            <w:noProof/>
          </w:rPr>
          <w:t xml:space="preserve"> </w:t>
        </w:r>
        <w:r w:rsidR="00F622D3" w:rsidRPr="00F622D3">
          <w:rPr>
            <w:rStyle w:val="affff5"/>
            <w:noProof/>
          </w:rPr>
          <w:t xml:space="preserve"> 规范性引用文件</w:t>
        </w:r>
        <w:r w:rsidR="00F622D3" w:rsidRPr="00F622D3">
          <w:rPr>
            <w:noProof/>
          </w:rPr>
          <w:tab/>
        </w:r>
        <w:r w:rsidR="00F622D3" w:rsidRPr="00F622D3">
          <w:rPr>
            <w:noProof/>
          </w:rPr>
          <w:fldChar w:fldCharType="begin"/>
        </w:r>
        <w:r w:rsidR="00F622D3" w:rsidRPr="00F622D3">
          <w:rPr>
            <w:noProof/>
          </w:rPr>
          <w:instrText xml:space="preserve"> PAGEREF _Toc147828020 \h </w:instrText>
        </w:r>
        <w:r w:rsidR="00F622D3" w:rsidRPr="00F622D3">
          <w:rPr>
            <w:noProof/>
          </w:rPr>
        </w:r>
        <w:r w:rsidR="00F622D3" w:rsidRPr="00F622D3">
          <w:rPr>
            <w:noProof/>
          </w:rPr>
          <w:fldChar w:fldCharType="separate"/>
        </w:r>
        <w:r w:rsidR="0052172D">
          <w:rPr>
            <w:noProof/>
          </w:rPr>
          <w:t>1</w:t>
        </w:r>
        <w:r w:rsidR="00F622D3" w:rsidRPr="00F622D3">
          <w:rPr>
            <w:noProof/>
          </w:rPr>
          <w:fldChar w:fldCharType="end"/>
        </w:r>
      </w:hyperlink>
    </w:p>
    <w:p w14:paraId="3417706A" w14:textId="4E473E56"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21" w:history="1">
        <w:r w:rsidR="00F622D3" w:rsidRPr="00F622D3">
          <w:rPr>
            <w:rStyle w:val="affff5"/>
            <w:noProof/>
          </w:rPr>
          <w:t>3</w:t>
        </w:r>
        <w:r w:rsidR="00F622D3">
          <w:rPr>
            <w:rStyle w:val="affff5"/>
            <w:noProof/>
          </w:rPr>
          <w:t xml:space="preserve"> </w:t>
        </w:r>
        <w:r w:rsidR="00F622D3" w:rsidRPr="00F622D3">
          <w:rPr>
            <w:rStyle w:val="affff5"/>
            <w:noProof/>
          </w:rPr>
          <w:t xml:space="preserve"> 术语和定义</w:t>
        </w:r>
        <w:r w:rsidR="00F622D3" w:rsidRPr="00F622D3">
          <w:rPr>
            <w:noProof/>
          </w:rPr>
          <w:tab/>
        </w:r>
        <w:r w:rsidR="00F622D3" w:rsidRPr="00F622D3">
          <w:rPr>
            <w:noProof/>
          </w:rPr>
          <w:fldChar w:fldCharType="begin"/>
        </w:r>
        <w:r w:rsidR="00F622D3" w:rsidRPr="00F622D3">
          <w:rPr>
            <w:noProof/>
          </w:rPr>
          <w:instrText xml:space="preserve"> PAGEREF _Toc147828021 \h </w:instrText>
        </w:r>
        <w:r w:rsidR="00F622D3" w:rsidRPr="00F622D3">
          <w:rPr>
            <w:noProof/>
          </w:rPr>
        </w:r>
        <w:r w:rsidR="00F622D3" w:rsidRPr="00F622D3">
          <w:rPr>
            <w:noProof/>
          </w:rPr>
          <w:fldChar w:fldCharType="separate"/>
        </w:r>
        <w:r w:rsidR="0052172D">
          <w:rPr>
            <w:noProof/>
          </w:rPr>
          <w:t>1</w:t>
        </w:r>
        <w:r w:rsidR="00F622D3" w:rsidRPr="00F622D3">
          <w:rPr>
            <w:noProof/>
          </w:rPr>
          <w:fldChar w:fldCharType="end"/>
        </w:r>
      </w:hyperlink>
    </w:p>
    <w:p w14:paraId="02405533" w14:textId="16C2998B"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22" w:history="1">
        <w:r w:rsidR="00F622D3" w:rsidRPr="00F622D3">
          <w:rPr>
            <w:rStyle w:val="affff5"/>
            <w:noProof/>
          </w:rPr>
          <w:t>4</w:t>
        </w:r>
        <w:r w:rsidR="00F622D3">
          <w:rPr>
            <w:rStyle w:val="affff5"/>
            <w:noProof/>
          </w:rPr>
          <w:t xml:space="preserve"> </w:t>
        </w:r>
        <w:r w:rsidR="00F622D3" w:rsidRPr="00F622D3">
          <w:rPr>
            <w:rStyle w:val="affff5"/>
            <w:noProof/>
          </w:rPr>
          <w:t xml:space="preserve"> 总体要求</w:t>
        </w:r>
        <w:r w:rsidR="00F622D3" w:rsidRPr="00F622D3">
          <w:rPr>
            <w:noProof/>
          </w:rPr>
          <w:tab/>
        </w:r>
        <w:r w:rsidR="00F622D3" w:rsidRPr="00F622D3">
          <w:rPr>
            <w:noProof/>
          </w:rPr>
          <w:fldChar w:fldCharType="begin"/>
        </w:r>
        <w:r w:rsidR="00F622D3" w:rsidRPr="00F622D3">
          <w:rPr>
            <w:noProof/>
          </w:rPr>
          <w:instrText xml:space="preserve"> PAGEREF _Toc147828022 \h </w:instrText>
        </w:r>
        <w:r w:rsidR="00F622D3" w:rsidRPr="00F622D3">
          <w:rPr>
            <w:noProof/>
          </w:rPr>
        </w:r>
        <w:r w:rsidR="00F622D3" w:rsidRPr="00F622D3">
          <w:rPr>
            <w:noProof/>
          </w:rPr>
          <w:fldChar w:fldCharType="separate"/>
        </w:r>
        <w:r w:rsidR="0052172D">
          <w:rPr>
            <w:noProof/>
          </w:rPr>
          <w:t>2</w:t>
        </w:r>
        <w:r w:rsidR="00F622D3" w:rsidRPr="00F622D3">
          <w:rPr>
            <w:noProof/>
          </w:rPr>
          <w:fldChar w:fldCharType="end"/>
        </w:r>
      </w:hyperlink>
    </w:p>
    <w:p w14:paraId="345329C3" w14:textId="17C46567"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25" w:history="1">
        <w:r w:rsidR="00F622D3" w:rsidRPr="00F622D3">
          <w:rPr>
            <w:rStyle w:val="affff5"/>
            <w:noProof/>
          </w:rPr>
          <w:t>5</w:t>
        </w:r>
        <w:r w:rsidR="00F622D3">
          <w:rPr>
            <w:rStyle w:val="affff5"/>
            <w:noProof/>
          </w:rPr>
          <w:t xml:space="preserve"> </w:t>
        </w:r>
        <w:r w:rsidR="00F622D3" w:rsidRPr="00F622D3">
          <w:rPr>
            <w:rStyle w:val="affff5"/>
            <w:noProof/>
          </w:rPr>
          <w:t xml:space="preserve"> 技术要求</w:t>
        </w:r>
        <w:r w:rsidR="00F622D3" w:rsidRPr="00F622D3">
          <w:rPr>
            <w:noProof/>
          </w:rPr>
          <w:tab/>
        </w:r>
        <w:r w:rsidR="00F622D3" w:rsidRPr="00F622D3">
          <w:rPr>
            <w:noProof/>
          </w:rPr>
          <w:fldChar w:fldCharType="begin"/>
        </w:r>
        <w:r w:rsidR="00F622D3" w:rsidRPr="00F622D3">
          <w:rPr>
            <w:noProof/>
          </w:rPr>
          <w:instrText xml:space="preserve"> PAGEREF _Toc147828025 \h </w:instrText>
        </w:r>
        <w:r w:rsidR="00F622D3" w:rsidRPr="00F622D3">
          <w:rPr>
            <w:noProof/>
          </w:rPr>
        </w:r>
        <w:r w:rsidR="00F622D3" w:rsidRPr="00F622D3">
          <w:rPr>
            <w:noProof/>
          </w:rPr>
          <w:fldChar w:fldCharType="separate"/>
        </w:r>
        <w:r w:rsidR="0052172D">
          <w:rPr>
            <w:noProof/>
          </w:rPr>
          <w:t>2</w:t>
        </w:r>
        <w:r w:rsidR="00F622D3" w:rsidRPr="00F622D3">
          <w:rPr>
            <w:noProof/>
          </w:rPr>
          <w:fldChar w:fldCharType="end"/>
        </w:r>
      </w:hyperlink>
    </w:p>
    <w:p w14:paraId="7575F581" w14:textId="0C934882" w:rsidR="00F622D3" w:rsidRPr="00F622D3" w:rsidRDefault="008E541D">
      <w:pPr>
        <w:pStyle w:val="23"/>
        <w:rPr>
          <w:rFonts w:asciiTheme="minorHAnsi" w:eastAsiaTheme="minorEastAsia" w:hAnsiTheme="minorHAnsi" w:cstheme="minorBidi"/>
          <w:noProof/>
          <w:szCs w:val="22"/>
          <w14:ligatures w14:val="standardContextual"/>
        </w:rPr>
      </w:pPr>
      <w:hyperlink w:anchor="_Toc147828026" w:history="1">
        <w:r w:rsidR="00F622D3" w:rsidRPr="00F622D3">
          <w:rPr>
            <w:rStyle w:val="affff5"/>
            <w:noProof/>
            <w14:scene3d>
              <w14:camera w14:prst="orthographicFront"/>
              <w14:lightRig w14:rig="threePt" w14:dir="t">
                <w14:rot w14:lat="0" w14:lon="0" w14:rev="0"/>
              </w14:lightRig>
            </w14:scene3d>
          </w:rPr>
          <w:t>5.1</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安全性评价要求</w:t>
        </w:r>
        <w:r w:rsidR="00F622D3" w:rsidRPr="00F622D3">
          <w:rPr>
            <w:noProof/>
          </w:rPr>
          <w:tab/>
        </w:r>
        <w:r w:rsidR="00F622D3" w:rsidRPr="00F622D3">
          <w:rPr>
            <w:noProof/>
          </w:rPr>
          <w:fldChar w:fldCharType="begin"/>
        </w:r>
        <w:r w:rsidR="00F622D3" w:rsidRPr="00F622D3">
          <w:rPr>
            <w:noProof/>
          </w:rPr>
          <w:instrText xml:space="preserve"> PAGEREF _Toc147828026 \h </w:instrText>
        </w:r>
        <w:r w:rsidR="00F622D3" w:rsidRPr="00F622D3">
          <w:rPr>
            <w:noProof/>
          </w:rPr>
        </w:r>
        <w:r w:rsidR="00F622D3" w:rsidRPr="00F622D3">
          <w:rPr>
            <w:noProof/>
          </w:rPr>
          <w:fldChar w:fldCharType="separate"/>
        </w:r>
        <w:r w:rsidR="0052172D">
          <w:rPr>
            <w:noProof/>
          </w:rPr>
          <w:t>2</w:t>
        </w:r>
        <w:r w:rsidR="00F622D3" w:rsidRPr="00F622D3">
          <w:rPr>
            <w:noProof/>
          </w:rPr>
          <w:fldChar w:fldCharType="end"/>
        </w:r>
      </w:hyperlink>
    </w:p>
    <w:p w14:paraId="495843A2" w14:textId="01FE7BAD" w:rsidR="00F622D3" w:rsidRPr="00F622D3" w:rsidRDefault="008E541D">
      <w:pPr>
        <w:pStyle w:val="23"/>
        <w:rPr>
          <w:rFonts w:asciiTheme="minorHAnsi" w:eastAsiaTheme="minorEastAsia" w:hAnsiTheme="minorHAnsi" w:cstheme="minorBidi"/>
          <w:noProof/>
          <w:szCs w:val="22"/>
          <w14:ligatures w14:val="standardContextual"/>
        </w:rPr>
      </w:pPr>
      <w:hyperlink w:anchor="_Toc147828027" w:history="1">
        <w:r w:rsidR="00F622D3" w:rsidRPr="00F622D3">
          <w:rPr>
            <w:rStyle w:val="affff5"/>
            <w:noProof/>
            <w14:scene3d>
              <w14:camera w14:prst="orthographicFront"/>
              <w14:lightRig w14:rig="threePt" w14:dir="t">
                <w14:rot w14:lat="0" w14:lon="0" w14:rev="0"/>
              </w14:lightRig>
            </w14:scene3d>
          </w:rPr>
          <w:t>5.2</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有效性评价要求</w:t>
        </w:r>
        <w:r w:rsidR="00F622D3" w:rsidRPr="00F622D3">
          <w:rPr>
            <w:noProof/>
          </w:rPr>
          <w:tab/>
        </w:r>
        <w:r w:rsidR="00F622D3" w:rsidRPr="00F622D3">
          <w:rPr>
            <w:noProof/>
          </w:rPr>
          <w:fldChar w:fldCharType="begin"/>
        </w:r>
        <w:r w:rsidR="00F622D3" w:rsidRPr="00F622D3">
          <w:rPr>
            <w:noProof/>
          </w:rPr>
          <w:instrText xml:space="preserve"> PAGEREF _Toc147828027 \h </w:instrText>
        </w:r>
        <w:r w:rsidR="00F622D3" w:rsidRPr="00F622D3">
          <w:rPr>
            <w:noProof/>
          </w:rPr>
        </w:r>
        <w:r w:rsidR="00F622D3" w:rsidRPr="00F622D3">
          <w:rPr>
            <w:noProof/>
          </w:rPr>
          <w:fldChar w:fldCharType="separate"/>
        </w:r>
        <w:r w:rsidR="0052172D">
          <w:rPr>
            <w:noProof/>
          </w:rPr>
          <w:t>3</w:t>
        </w:r>
        <w:r w:rsidR="00F622D3" w:rsidRPr="00F622D3">
          <w:rPr>
            <w:noProof/>
          </w:rPr>
          <w:fldChar w:fldCharType="end"/>
        </w:r>
      </w:hyperlink>
    </w:p>
    <w:p w14:paraId="5A277BBC" w14:textId="72C47840" w:rsidR="00F622D3" w:rsidRPr="00F622D3" w:rsidRDefault="008E541D">
      <w:pPr>
        <w:pStyle w:val="23"/>
        <w:rPr>
          <w:rFonts w:asciiTheme="minorHAnsi" w:eastAsiaTheme="minorEastAsia" w:hAnsiTheme="minorHAnsi" w:cstheme="minorBidi"/>
          <w:noProof/>
          <w:szCs w:val="22"/>
          <w14:ligatures w14:val="standardContextual"/>
        </w:rPr>
      </w:pPr>
      <w:hyperlink w:anchor="_Toc147828028" w:history="1">
        <w:r w:rsidR="00F622D3" w:rsidRPr="00F622D3">
          <w:rPr>
            <w:rStyle w:val="affff5"/>
            <w:noProof/>
            <w14:scene3d>
              <w14:camera w14:prst="orthographicFront"/>
              <w14:lightRig w14:rig="threePt" w14:dir="t">
                <w14:rot w14:lat="0" w14:lon="0" w14:rev="0"/>
              </w14:lightRig>
            </w14:scene3d>
          </w:rPr>
          <w:t>5.3</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经济性评价要求</w:t>
        </w:r>
        <w:r w:rsidR="00F622D3" w:rsidRPr="00F622D3">
          <w:rPr>
            <w:noProof/>
          </w:rPr>
          <w:tab/>
        </w:r>
        <w:r w:rsidR="00F622D3" w:rsidRPr="00F622D3">
          <w:rPr>
            <w:noProof/>
          </w:rPr>
          <w:fldChar w:fldCharType="begin"/>
        </w:r>
        <w:r w:rsidR="00F622D3" w:rsidRPr="00F622D3">
          <w:rPr>
            <w:noProof/>
          </w:rPr>
          <w:instrText xml:space="preserve"> PAGEREF _Toc147828028 \h </w:instrText>
        </w:r>
        <w:r w:rsidR="00F622D3" w:rsidRPr="00F622D3">
          <w:rPr>
            <w:noProof/>
          </w:rPr>
        </w:r>
        <w:r w:rsidR="00F622D3" w:rsidRPr="00F622D3">
          <w:rPr>
            <w:noProof/>
          </w:rPr>
          <w:fldChar w:fldCharType="separate"/>
        </w:r>
        <w:r w:rsidR="0052172D">
          <w:rPr>
            <w:noProof/>
          </w:rPr>
          <w:t>4</w:t>
        </w:r>
        <w:r w:rsidR="00F622D3" w:rsidRPr="00F622D3">
          <w:rPr>
            <w:noProof/>
          </w:rPr>
          <w:fldChar w:fldCharType="end"/>
        </w:r>
      </w:hyperlink>
    </w:p>
    <w:p w14:paraId="37C2CBFD" w14:textId="17FC43E6" w:rsidR="00F622D3" w:rsidRPr="00F622D3" w:rsidRDefault="008E541D">
      <w:pPr>
        <w:pStyle w:val="23"/>
        <w:rPr>
          <w:rFonts w:asciiTheme="minorHAnsi" w:eastAsiaTheme="minorEastAsia" w:hAnsiTheme="minorHAnsi" w:cstheme="minorBidi"/>
          <w:noProof/>
          <w:szCs w:val="22"/>
          <w14:ligatures w14:val="standardContextual"/>
        </w:rPr>
      </w:pPr>
      <w:hyperlink w:anchor="_Toc147828029" w:history="1">
        <w:r w:rsidR="00F622D3" w:rsidRPr="00F622D3">
          <w:rPr>
            <w:rStyle w:val="affff5"/>
            <w:noProof/>
            <w14:scene3d>
              <w14:camera w14:prst="orthographicFront"/>
              <w14:lightRig w14:rig="threePt" w14:dir="t">
                <w14:rot w14:lat="0" w14:lon="0" w14:rev="0"/>
              </w14:lightRig>
            </w14:scene3d>
          </w:rPr>
          <w:t>5.4</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创新性评价要求</w:t>
        </w:r>
        <w:r w:rsidR="00F622D3" w:rsidRPr="00F622D3">
          <w:rPr>
            <w:noProof/>
          </w:rPr>
          <w:tab/>
        </w:r>
        <w:r w:rsidR="00F622D3" w:rsidRPr="00F622D3">
          <w:rPr>
            <w:noProof/>
          </w:rPr>
          <w:fldChar w:fldCharType="begin"/>
        </w:r>
        <w:r w:rsidR="00F622D3" w:rsidRPr="00F622D3">
          <w:rPr>
            <w:noProof/>
          </w:rPr>
          <w:instrText xml:space="preserve"> PAGEREF _Toc147828029 \h </w:instrText>
        </w:r>
        <w:r w:rsidR="00F622D3" w:rsidRPr="00F622D3">
          <w:rPr>
            <w:noProof/>
          </w:rPr>
        </w:r>
        <w:r w:rsidR="00F622D3" w:rsidRPr="00F622D3">
          <w:rPr>
            <w:noProof/>
          </w:rPr>
          <w:fldChar w:fldCharType="separate"/>
        </w:r>
        <w:r w:rsidR="0052172D">
          <w:rPr>
            <w:noProof/>
          </w:rPr>
          <w:t>4</w:t>
        </w:r>
        <w:r w:rsidR="00F622D3" w:rsidRPr="00F622D3">
          <w:rPr>
            <w:noProof/>
          </w:rPr>
          <w:fldChar w:fldCharType="end"/>
        </w:r>
      </w:hyperlink>
    </w:p>
    <w:p w14:paraId="471889F1" w14:textId="61B6F1AB" w:rsidR="00F622D3" w:rsidRPr="00F622D3" w:rsidRDefault="008E541D">
      <w:pPr>
        <w:pStyle w:val="23"/>
        <w:rPr>
          <w:rFonts w:asciiTheme="minorHAnsi" w:eastAsiaTheme="minorEastAsia" w:hAnsiTheme="minorHAnsi" w:cstheme="minorBidi"/>
          <w:noProof/>
          <w:szCs w:val="22"/>
          <w14:ligatures w14:val="standardContextual"/>
        </w:rPr>
      </w:pPr>
      <w:hyperlink w:anchor="_Toc147828030" w:history="1">
        <w:r w:rsidR="00F622D3" w:rsidRPr="00F622D3">
          <w:rPr>
            <w:rStyle w:val="affff5"/>
            <w:noProof/>
            <w14:scene3d>
              <w14:camera w14:prst="orthographicFront"/>
              <w14:lightRig w14:rig="threePt" w14:dir="t">
                <w14:rot w14:lat="0" w14:lon="0" w14:rev="0"/>
              </w14:lightRig>
            </w14:scene3d>
          </w:rPr>
          <w:t>5.5</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适宜性评价要求</w:t>
        </w:r>
        <w:r w:rsidR="00F622D3" w:rsidRPr="00F622D3">
          <w:rPr>
            <w:noProof/>
          </w:rPr>
          <w:tab/>
        </w:r>
        <w:r w:rsidR="00F622D3" w:rsidRPr="00F622D3">
          <w:rPr>
            <w:noProof/>
          </w:rPr>
          <w:fldChar w:fldCharType="begin"/>
        </w:r>
        <w:r w:rsidR="00F622D3" w:rsidRPr="00F622D3">
          <w:rPr>
            <w:noProof/>
          </w:rPr>
          <w:instrText xml:space="preserve"> PAGEREF _Toc147828030 \h </w:instrText>
        </w:r>
        <w:r w:rsidR="00F622D3" w:rsidRPr="00F622D3">
          <w:rPr>
            <w:noProof/>
          </w:rPr>
        </w:r>
        <w:r w:rsidR="00F622D3" w:rsidRPr="00F622D3">
          <w:rPr>
            <w:noProof/>
          </w:rPr>
          <w:fldChar w:fldCharType="separate"/>
        </w:r>
        <w:r w:rsidR="0052172D">
          <w:rPr>
            <w:noProof/>
          </w:rPr>
          <w:t>4</w:t>
        </w:r>
        <w:r w:rsidR="00F622D3" w:rsidRPr="00F622D3">
          <w:rPr>
            <w:noProof/>
          </w:rPr>
          <w:fldChar w:fldCharType="end"/>
        </w:r>
      </w:hyperlink>
    </w:p>
    <w:p w14:paraId="1370C502" w14:textId="29CE7B61" w:rsidR="00F622D3" w:rsidRPr="00F622D3" w:rsidRDefault="008E541D">
      <w:pPr>
        <w:pStyle w:val="23"/>
        <w:rPr>
          <w:rFonts w:asciiTheme="minorHAnsi" w:eastAsiaTheme="minorEastAsia" w:hAnsiTheme="minorHAnsi" w:cstheme="minorBidi"/>
          <w:noProof/>
          <w:szCs w:val="22"/>
          <w14:ligatures w14:val="standardContextual"/>
        </w:rPr>
      </w:pPr>
      <w:hyperlink w:anchor="_Toc147828031" w:history="1">
        <w:r w:rsidR="00F622D3" w:rsidRPr="00F622D3">
          <w:rPr>
            <w:rStyle w:val="affff5"/>
            <w:noProof/>
            <w14:scene3d>
              <w14:camera w14:prst="orthographicFront"/>
              <w14:lightRig w14:rig="threePt" w14:dir="t">
                <w14:rot w14:lat="0" w14:lon="0" w14:rev="0"/>
              </w14:lightRig>
            </w14:scene3d>
          </w:rPr>
          <w:t>5.6</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可及性评价要求</w:t>
        </w:r>
        <w:r w:rsidR="00F622D3" w:rsidRPr="00F622D3">
          <w:rPr>
            <w:noProof/>
          </w:rPr>
          <w:tab/>
        </w:r>
        <w:r w:rsidR="00F622D3" w:rsidRPr="00F622D3">
          <w:rPr>
            <w:noProof/>
          </w:rPr>
          <w:fldChar w:fldCharType="begin"/>
        </w:r>
        <w:r w:rsidR="00F622D3" w:rsidRPr="00F622D3">
          <w:rPr>
            <w:noProof/>
          </w:rPr>
          <w:instrText xml:space="preserve"> PAGEREF _Toc147828031 \h </w:instrText>
        </w:r>
        <w:r w:rsidR="00F622D3" w:rsidRPr="00F622D3">
          <w:rPr>
            <w:noProof/>
          </w:rPr>
        </w:r>
        <w:r w:rsidR="00F622D3" w:rsidRPr="00F622D3">
          <w:rPr>
            <w:noProof/>
          </w:rPr>
          <w:fldChar w:fldCharType="separate"/>
        </w:r>
        <w:r w:rsidR="0052172D">
          <w:rPr>
            <w:noProof/>
          </w:rPr>
          <w:t>5</w:t>
        </w:r>
        <w:r w:rsidR="00F622D3" w:rsidRPr="00F622D3">
          <w:rPr>
            <w:noProof/>
          </w:rPr>
          <w:fldChar w:fldCharType="end"/>
        </w:r>
      </w:hyperlink>
    </w:p>
    <w:p w14:paraId="6842AB20" w14:textId="5B851D6D" w:rsidR="00F622D3" w:rsidRPr="00F622D3" w:rsidRDefault="008E541D">
      <w:pPr>
        <w:pStyle w:val="23"/>
        <w:rPr>
          <w:rFonts w:asciiTheme="minorHAnsi" w:eastAsiaTheme="minorEastAsia" w:hAnsiTheme="minorHAnsi" w:cstheme="minorBidi"/>
          <w:noProof/>
          <w:szCs w:val="22"/>
          <w14:ligatures w14:val="standardContextual"/>
        </w:rPr>
      </w:pPr>
      <w:hyperlink w:anchor="_Toc147828032" w:history="1">
        <w:r w:rsidR="00F622D3" w:rsidRPr="00F622D3">
          <w:rPr>
            <w:rStyle w:val="affff5"/>
            <w:noProof/>
            <w14:scene3d>
              <w14:camera w14:prst="orthographicFront"/>
              <w14:lightRig w14:rig="threePt" w14:dir="t">
                <w14:rot w14:lat="0" w14:lon="0" w14:rev="0"/>
              </w14:lightRig>
            </w14:scene3d>
          </w:rPr>
          <w:t>5.7</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临床应用性评价要求</w:t>
        </w:r>
        <w:r w:rsidR="00F622D3" w:rsidRPr="00F622D3">
          <w:rPr>
            <w:noProof/>
          </w:rPr>
          <w:tab/>
        </w:r>
        <w:r w:rsidR="00F622D3" w:rsidRPr="00F622D3">
          <w:rPr>
            <w:noProof/>
          </w:rPr>
          <w:fldChar w:fldCharType="begin"/>
        </w:r>
        <w:r w:rsidR="00F622D3" w:rsidRPr="00F622D3">
          <w:rPr>
            <w:noProof/>
          </w:rPr>
          <w:instrText xml:space="preserve"> PAGEREF _Toc147828032 \h </w:instrText>
        </w:r>
        <w:r w:rsidR="00F622D3" w:rsidRPr="00F622D3">
          <w:rPr>
            <w:noProof/>
          </w:rPr>
        </w:r>
        <w:r w:rsidR="00F622D3" w:rsidRPr="00F622D3">
          <w:rPr>
            <w:noProof/>
          </w:rPr>
          <w:fldChar w:fldCharType="separate"/>
        </w:r>
        <w:r w:rsidR="0052172D">
          <w:rPr>
            <w:noProof/>
          </w:rPr>
          <w:t>6</w:t>
        </w:r>
        <w:r w:rsidR="00F622D3" w:rsidRPr="00F622D3">
          <w:rPr>
            <w:noProof/>
          </w:rPr>
          <w:fldChar w:fldCharType="end"/>
        </w:r>
      </w:hyperlink>
    </w:p>
    <w:p w14:paraId="60ABDCD0" w14:textId="279268C8" w:rsidR="00F622D3" w:rsidRPr="00F622D3" w:rsidRDefault="008E541D">
      <w:pPr>
        <w:pStyle w:val="23"/>
        <w:rPr>
          <w:rFonts w:asciiTheme="minorHAnsi" w:eastAsiaTheme="minorEastAsia" w:hAnsiTheme="minorHAnsi" w:cstheme="minorBidi"/>
          <w:noProof/>
          <w:szCs w:val="22"/>
          <w14:ligatures w14:val="standardContextual"/>
        </w:rPr>
      </w:pPr>
      <w:hyperlink w:anchor="_Toc147828033" w:history="1">
        <w:r w:rsidR="00F622D3" w:rsidRPr="00F622D3">
          <w:rPr>
            <w:rStyle w:val="affff5"/>
            <w:noProof/>
            <w14:scene3d>
              <w14:camera w14:prst="orthographicFront"/>
              <w14:lightRig w14:rig="threePt" w14:dir="t">
                <w14:rot w14:lat="0" w14:lon="0" w14:rev="0"/>
              </w14:lightRig>
            </w14:scene3d>
          </w:rPr>
          <w:t>5.8</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药品遴选的一票否决或减分规则要求</w:t>
        </w:r>
        <w:r w:rsidR="00F622D3" w:rsidRPr="00F622D3">
          <w:rPr>
            <w:noProof/>
          </w:rPr>
          <w:tab/>
        </w:r>
        <w:r w:rsidR="00F622D3" w:rsidRPr="00F622D3">
          <w:rPr>
            <w:noProof/>
          </w:rPr>
          <w:fldChar w:fldCharType="begin"/>
        </w:r>
        <w:r w:rsidR="00F622D3" w:rsidRPr="00F622D3">
          <w:rPr>
            <w:noProof/>
          </w:rPr>
          <w:instrText xml:space="preserve"> PAGEREF _Toc147828033 \h </w:instrText>
        </w:r>
        <w:r w:rsidR="00F622D3" w:rsidRPr="00F622D3">
          <w:rPr>
            <w:noProof/>
          </w:rPr>
        </w:r>
        <w:r w:rsidR="00F622D3" w:rsidRPr="00F622D3">
          <w:rPr>
            <w:noProof/>
          </w:rPr>
          <w:fldChar w:fldCharType="separate"/>
        </w:r>
        <w:r w:rsidR="0052172D">
          <w:rPr>
            <w:noProof/>
          </w:rPr>
          <w:t>6</w:t>
        </w:r>
        <w:r w:rsidR="00F622D3" w:rsidRPr="00F622D3">
          <w:rPr>
            <w:noProof/>
          </w:rPr>
          <w:fldChar w:fldCharType="end"/>
        </w:r>
      </w:hyperlink>
    </w:p>
    <w:p w14:paraId="3C4310DF" w14:textId="207BA0D3"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34" w:history="1">
        <w:r w:rsidR="00F622D3" w:rsidRPr="00F622D3">
          <w:rPr>
            <w:rStyle w:val="affff5"/>
            <w:noProof/>
          </w:rPr>
          <w:t>6</w:t>
        </w:r>
        <w:r w:rsidR="00F622D3">
          <w:rPr>
            <w:rStyle w:val="affff5"/>
            <w:noProof/>
          </w:rPr>
          <w:t xml:space="preserve"> </w:t>
        </w:r>
        <w:r w:rsidR="00F622D3" w:rsidRPr="00F622D3">
          <w:rPr>
            <w:rStyle w:val="affff5"/>
            <w:noProof/>
          </w:rPr>
          <w:t xml:space="preserve"> 管理要求</w:t>
        </w:r>
        <w:r w:rsidR="00F622D3" w:rsidRPr="00F622D3">
          <w:rPr>
            <w:noProof/>
          </w:rPr>
          <w:tab/>
        </w:r>
        <w:r w:rsidR="00F622D3" w:rsidRPr="00F622D3">
          <w:rPr>
            <w:noProof/>
          </w:rPr>
          <w:fldChar w:fldCharType="begin"/>
        </w:r>
        <w:r w:rsidR="00F622D3" w:rsidRPr="00F622D3">
          <w:rPr>
            <w:noProof/>
          </w:rPr>
          <w:instrText xml:space="preserve"> PAGEREF _Toc147828034 \h </w:instrText>
        </w:r>
        <w:r w:rsidR="00F622D3" w:rsidRPr="00F622D3">
          <w:rPr>
            <w:noProof/>
          </w:rPr>
        </w:r>
        <w:r w:rsidR="00F622D3" w:rsidRPr="00F622D3">
          <w:rPr>
            <w:noProof/>
          </w:rPr>
          <w:fldChar w:fldCharType="separate"/>
        </w:r>
        <w:r w:rsidR="0052172D">
          <w:rPr>
            <w:noProof/>
          </w:rPr>
          <w:t>6</w:t>
        </w:r>
        <w:r w:rsidR="00F622D3" w:rsidRPr="00F622D3">
          <w:rPr>
            <w:noProof/>
          </w:rPr>
          <w:fldChar w:fldCharType="end"/>
        </w:r>
      </w:hyperlink>
    </w:p>
    <w:p w14:paraId="73EB17C5" w14:textId="666C7A96" w:rsidR="00F622D3" w:rsidRPr="00F622D3" w:rsidRDefault="008E541D">
      <w:pPr>
        <w:pStyle w:val="23"/>
        <w:rPr>
          <w:rFonts w:asciiTheme="minorHAnsi" w:eastAsiaTheme="minorEastAsia" w:hAnsiTheme="minorHAnsi" w:cstheme="minorBidi"/>
          <w:noProof/>
          <w:szCs w:val="22"/>
          <w14:ligatures w14:val="standardContextual"/>
        </w:rPr>
      </w:pPr>
      <w:hyperlink w:anchor="_Toc147828035" w:history="1">
        <w:r w:rsidR="00F622D3" w:rsidRPr="00F622D3">
          <w:rPr>
            <w:rStyle w:val="affff5"/>
            <w:noProof/>
            <w14:scene3d>
              <w14:camera w14:prst="orthographicFront"/>
              <w14:lightRig w14:rig="threePt" w14:dir="t">
                <w14:rot w14:lat="0" w14:lon="0" w14:rev="0"/>
              </w14:lightRig>
            </w14:scene3d>
          </w:rPr>
          <w:t>6.1</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中成药临床评价与药品遴选的组织架构要求</w:t>
        </w:r>
        <w:r w:rsidR="00F622D3" w:rsidRPr="00F622D3">
          <w:rPr>
            <w:noProof/>
          </w:rPr>
          <w:tab/>
        </w:r>
        <w:r w:rsidR="00F622D3" w:rsidRPr="00F622D3">
          <w:rPr>
            <w:noProof/>
          </w:rPr>
          <w:fldChar w:fldCharType="begin"/>
        </w:r>
        <w:r w:rsidR="00F622D3" w:rsidRPr="00F622D3">
          <w:rPr>
            <w:noProof/>
          </w:rPr>
          <w:instrText xml:space="preserve"> PAGEREF _Toc147828035 \h </w:instrText>
        </w:r>
        <w:r w:rsidR="00F622D3" w:rsidRPr="00F622D3">
          <w:rPr>
            <w:noProof/>
          </w:rPr>
        </w:r>
        <w:r w:rsidR="00F622D3" w:rsidRPr="00F622D3">
          <w:rPr>
            <w:noProof/>
          </w:rPr>
          <w:fldChar w:fldCharType="separate"/>
        </w:r>
        <w:r w:rsidR="0052172D">
          <w:rPr>
            <w:noProof/>
          </w:rPr>
          <w:t>6</w:t>
        </w:r>
        <w:r w:rsidR="00F622D3" w:rsidRPr="00F622D3">
          <w:rPr>
            <w:noProof/>
          </w:rPr>
          <w:fldChar w:fldCharType="end"/>
        </w:r>
      </w:hyperlink>
    </w:p>
    <w:p w14:paraId="1CFBDBD3" w14:textId="7CD17F6D" w:rsidR="00F622D3" w:rsidRPr="00F622D3" w:rsidRDefault="008E541D">
      <w:pPr>
        <w:pStyle w:val="23"/>
        <w:rPr>
          <w:rFonts w:asciiTheme="minorHAnsi" w:eastAsiaTheme="minorEastAsia" w:hAnsiTheme="minorHAnsi" w:cstheme="minorBidi"/>
          <w:noProof/>
          <w:szCs w:val="22"/>
          <w14:ligatures w14:val="standardContextual"/>
        </w:rPr>
      </w:pPr>
      <w:hyperlink w:anchor="_Toc147828036" w:history="1">
        <w:r w:rsidR="00F622D3" w:rsidRPr="00F622D3">
          <w:rPr>
            <w:rStyle w:val="affff5"/>
            <w:noProof/>
            <w14:scene3d>
              <w14:camera w14:prst="orthographicFront"/>
              <w14:lightRig w14:rig="threePt" w14:dir="t">
                <w14:rot w14:lat="0" w14:lon="0" w14:rev="0"/>
              </w14:lightRig>
            </w14:scene3d>
          </w:rPr>
          <w:t>6.2</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人员资质要求</w:t>
        </w:r>
        <w:r w:rsidR="00F622D3" w:rsidRPr="00F622D3">
          <w:rPr>
            <w:noProof/>
          </w:rPr>
          <w:tab/>
        </w:r>
        <w:r w:rsidR="00F622D3" w:rsidRPr="00F622D3">
          <w:rPr>
            <w:noProof/>
          </w:rPr>
          <w:fldChar w:fldCharType="begin"/>
        </w:r>
        <w:r w:rsidR="00F622D3" w:rsidRPr="00F622D3">
          <w:rPr>
            <w:noProof/>
          </w:rPr>
          <w:instrText xml:space="preserve"> PAGEREF _Toc147828036 \h </w:instrText>
        </w:r>
        <w:r w:rsidR="00F622D3" w:rsidRPr="00F622D3">
          <w:rPr>
            <w:noProof/>
          </w:rPr>
        </w:r>
        <w:r w:rsidR="00F622D3" w:rsidRPr="00F622D3">
          <w:rPr>
            <w:noProof/>
          </w:rPr>
          <w:fldChar w:fldCharType="separate"/>
        </w:r>
        <w:r w:rsidR="0052172D">
          <w:rPr>
            <w:noProof/>
          </w:rPr>
          <w:t>7</w:t>
        </w:r>
        <w:r w:rsidR="00F622D3" w:rsidRPr="00F622D3">
          <w:rPr>
            <w:noProof/>
          </w:rPr>
          <w:fldChar w:fldCharType="end"/>
        </w:r>
      </w:hyperlink>
    </w:p>
    <w:p w14:paraId="052CFFDA" w14:textId="6E4B1B5E" w:rsidR="00F622D3" w:rsidRPr="00F622D3" w:rsidRDefault="008E541D">
      <w:pPr>
        <w:pStyle w:val="23"/>
        <w:rPr>
          <w:rFonts w:asciiTheme="minorHAnsi" w:eastAsiaTheme="minorEastAsia" w:hAnsiTheme="minorHAnsi" w:cstheme="minorBidi"/>
          <w:noProof/>
          <w:szCs w:val="22"/>
          <w14:ligatures w14:val="standardContextual"/>
        </w:rPr>
      </w:pPr>
      <w:hyperlink w:anchor="_Toc147828037" w:history="1">
        <w:r w:rsidR="00F622D3" w:rsidRPr="00F622D3">
          <w:rPr>
            <w:rStyle w:val="affff5"/>
            <w:noProof/>
            <w14:scene3d>
              <w14:camera w14:prst="orthographicFront"/>
              <w14:lightRig w14:rig="threePt" w14:dir="t">
                <w14:rot w14:lat="0" w14:lon="0" w14:rev="0"/>
              </w14:lightRig>
            </w14:scene3d>
          </w:rPr>
          <w:t>6.3</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人员能力要求</w:t>
        </w:r>
        <w:r w:rsidR="00F622D3" w:rsidRPr="00F622D3">
          <w:rPr>
            <w:noProof/>
          </w:rPr>
          <w:tab/>
        </w:r>
        <w:r w:rsidR="00F622D3" w:rsidRPr="00F622D3">
          <w:rPr>
            <w:noProof/>
          </w:rPr>
          <w:fldChar w:fldCharType="begin"/>
        </w:r>
        <w:r w:rsidR="00F622D3" w:rsidRPr="00F622D3">
          <w:rPr>
            <w:noProof/>
          </w:rPr>
          <w:instrText xml:space="preserve"> PAGEREF _Toc147828037 \h </w:instrText>
        </w:r>
        <w:r w:rsidR="00F622D3" w:rsidRPr="00F622D3">
          <w:rPr>
            <w:noProof/>
          </w:rPr>
        </w:r>
        <w:r w:rsidR="00F622D3" w:rsidRPr="00F622D3">
          <w:rPr>
            <w:noProof/>
          </w:rPr>
          <w:fldChar w:fldCharType="separate"/>
        </w:r>
        <w:r w:rsidR="0052172D">
          <w:rPr>
            <w:noProof/>
          </w:rPr>
          <w:t>7</w:t>
        </w:r>
        <w:r w:rsidR="00F622D3" w:rsidRPr="00F622D3">
          <w:rPr>
            <w:noProof/>
          </w:rPr>
          <w:fldChar w:fldCharType="end"/>
        </w:r>
      </w:hyperlink>
    </w:p>
    <w:p w14:paraId="2A600BA3" w14:textId="3B0B13B2"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38" w:history="1">
        <w:r w:rsidR="00F622D3" w:rsidRPr="00F622D3">
          <w:rPr>
            <w:rStyle w:val="affff5"/>
            <w:noProof/>
          </w:rPr>
          <w:t>7</w:t>
        </w:r>
        <w:r w:rsidR="00F622D3">
          <w:rPr>
            <w:rStyle w:val="affff5"/>
            <w:noProof/>
          </w:rPr>
          <w:t xml:space="preserve"> </w:t>
        </w:r>
        <w:r w:rsidR="00F622D3" w:rsidRPr="00F622D3">
          <w:rPr>
            <w:rStyle w:val="affff5"/>
            <w:noProof/>
          </w:rPr>
          <w:t xml:space="preserve"> 质量控制</w:t>
        </w:r>
        <w:r w:rsidR="00F622D3" w:rsidRPr="00F622D3">
          <w:rPr>
            <w:noProof/>
          </w:rPr>
          <w:tab/>
        </w:r>
        <w:r w:rsidR="00F622D3" w:rsidRPr="00F622D3">
          <w:rPr>
            <w:noProof/>
          </w:rPr>
          <w:fldChar w:fldCharType="begin"/>
        </w:r>
        <w:r w:rsidR="00F622D3" w:rsidRPr="00F622D3">
          <w:rPr>
            <w:noProof/>
          </w:rPr>
          <w:instrText xml:space="preserve"> PAGEREF _Toc147828038 \h </w:instrText>
        </w:r>
        <w:r w:rsidR="00F622D3" w:rsidRPr="00F622D3">
          <w:rPr>
            <w:noProof/>
          </w:rPr>
        </w:r>
        <w:r w:rsidR="00F622D3" w:rsidRPr="00F622D3">
          <w:rPr>
            <w:noProof/>
          </w:rPr>
          <w:fldChar w:fldCharType="separate"/>
        </w:r>
        <w:r w:rsidR="0052172D">
          <w:rPr>
            <w:noProof/>
          </w:rPr>
          <w:t>7</w:t>
        </w:r>
        <w:r w:rsidR="00F622D3" w:rsidRPr="00F622D3">
          <w:rPr>
            <w:noProof/>
          </w:rPr>
          <w:fldChar w:fldCharType="end"/>
        </w:r>
      </w:hyperlink>
    </w:p>
    <w:p w14:paraId="41AB43F5" w14:textId="116D32D2" w:rsidR="00F622D3" w:rsidRPr="00F622D3" w:rsidRDefault="008E541D">
      <w:pPr>
        <w:pStyle w:val="23"/>
        <w:rPr>
          <w:rFonts w:asciiTheme="minorHAnsi" w:eastAsiaTheme="minorEastAsia" w:hAnsiTheme="minorHAnsi" w:cstheme="minorBidi"/>
          <w:noProof/>
          <w:szCs w:val="22"/>
          <w14:ligatures w14:val="standardContextual"/>
        </w:rPr>
      </w:pPr>
      <w:hyperlink w:anchor="_Toc147828039" w:history="1">
        <w:r w:rsidR="00F622D3" w:rsidRPr="00F622D3">
          <w:rPr>
            <w:rStyle w:val="affff5"/>
            <w:noProof/>
            <w14:scene3d>
              <w14:camera w14:prst="orthographicFront"/>
              <w14:lightRig w14:rig="threePt" w14:dir="t">
                <w14:rot w14:lat="0" w14:lon="0" w14:rev="0"/>
              </w14:lightRig>
            </w14:scene3d>
          </w:rPr>
          <w:t>7.1</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建立中成药临床评价与药品遴选标准操作规程</w:t>
        </w:r>
        <w:r w:rsidR="00F622D3" w:rsidRPr="00F622D3">
          <w:rPr>
            <w:noProof/>
          </w:rPr>
          <w:tab/>
        </w:r>
        <w:r w:rsidR="00F622D3" w:rsidRPr="00F622D3">
          <w:rPr>
            <w:noProof/>
          </w:rPr>
          <w:fldChar w:fldCharType="begin"/>
        </w:r>
        <w:r w:rsidR="00F622D3" w:rsidRPr="00F622D3">
          <w:rPr>
            <w:noProof/>
          </w:rPr>
          <w:instrText xml:space="preserve"> PAGEREF _Toc147828039 \h </w:instrText>
        </w:r>
        <w:r w:rsidR="00F622D3" w:rsidRPr="00F622D3">
          <w:rPr>
            <w:noProof/>
          </w:rPr>
        </w:r>
        <w:r w:rsidR="00F622D3" w:rsidRPr="00F622D3">
          <w:rPr>
            <w:noProof/>
          </w:rPr>
          <w:fldChar w:fldCharType="separate"/>
        </w:r>
        <w:r w:rsidR="0052172D">
          <w:rPr>
            <w:noProof/>
          </w:rPr>
          <w:t>7</w:t>
        </w:r>
        <w:r w:rsidR="00F622D3" w:rsidRPr="00F622D3">
          <w:rPr>
            <w:noProof/>
          </w:rPr>
          <w:fldChar w:fldCharType="end"/>
        </w:r>
      </w:hyperlink>
    </w:p>
    <w:p w14:paraId="625ADC61" w14:textId="0BBF0BD1" w:rsidR="00F622D3" w:rsidRPr="00F622D3" w:rsidRDefault="008E541D">
      <w:pPr>
        <w:pStyle w:val="23"/>
        <w:rPr>
          <w:rFonts w:asciiTheme="minorHAnsi" w:eastAsiaTheme="minorEastAsia" w:hAnsiTheme="minorHAnsi" w:cstheme="minorBidi"/>
          <w:noProof/>
          <w:szCs w:val="22"/>
          <w14:ligatures w14:val="standardContextual"/>
        </w:rPr>
      </w:pPr>
      <w:hyperlink w:anchor="_Toc147828040" w:history="1">
        <w:r w:rsidR="00F622D3" w:rsidRPr="00F622D3">
          <w:rPr>
            <w:rStyle w:val="affff5"/>
            <w:noProof/>
            <w14:scene3d>
              <w14:camera w14:prst="orthographicFront"/>
              <w14:lightRig w14:rig="threePt" w14:dir="t">
                <w14:rot w14:lat="0" w14:lon="0" w14:rev="0"/>
              </w14:lightRig>
            </w14:scene3d>
          </w:rPr>
          <w:t>7.2</w:t>
        </w:r>
        <w:r w:rsidR="00F622D3">
          <w:rPr>
            <w:rStyle w:val="affff5"/>
            <w:noProof/>
            <w14:scene3d>
              <w14:camera w14:prst="orthographicFront"/>
              <w14:lightRig w14:rig="threePt" w14:dir="t">
                <w14:rot w14:lat="0" w14:lon="0" w14:rev="0"/>
              </w14:lightRig>
            </w14:scene3d>
          </w:rPr>
          <w:t xml:space="preserve"> </w:t>
        </w:r>
        <w:r w:rsidR="00F622D3" w:rsidRPr="00F622D3">
          <w:rPr>
            <w:rStyle w:val="affff5"/>
            <w:noProof/>
          </w:rPr>
          <w:t xml:space="preserve"> 中成药临床评价与药品遴选结果评价与质量改进</w:t>
        </w:r>
        <w:r w:rsidR="00F622D3" w:rsidRPr="00F622D3">
          <w:rPr>
            <w:noProof/>
          </w:rPr>
          <w:tab/>
        </w:r>
        <w:r w:rsidR="00F622D3" w:rsidRPr="00F622D3">
          <w:rPr>
            <w:noProof/>
          </w:rPr>
          <w:fldChar w:fldCharType="begin"/>
        </w:r>
        <w:r w:rsidR="00F622D3" w:rsidRPr="00F622D3">
          <w:rPr>
            <w:noProof/>
          </w:rPr>
          <w:instrText xml:space="preserve"> PAGEREF _Toc147828040 \h </w:instrText>
        </w:r>
        <w:r w:rsidR="00F622D3" w:rsidRPr="00F622D3">
          <w:rPr>
            <w:noProof/>
          </w:rPr>
        </w:r>
        <w:r w:rsidR="00F622D3" w:rsidRPr="00F622D3">
          <w:rPr>
            <w:noProof/>
          </w:rPr>
          <w:fldChar w:fldCharType="separate"/>
        </w:r>
        <w:r w:rsidR="0052172D">
          <w:rPr>
            <w:noProof/>
          </w:rPr>
          <w:t>7</w:t>
        </w:r>
        <w:r w:rsidR="00F622D3" w:rsidRPr="00F622D3">
          <w:rPr>
            <w:noProof/>
          </w:rPr>
          <w:fldChar w:fldCharType="end"/>
        </w:r>
      </w:hyperlink>
    </w:p>
    <w:p w14:paraId="52C54EED" w14:textId="752C0A8B"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41" w:history="1">
        <w:r w:rsidR="00F622D3" w:rsidRPr="00F622D3">
          <w:rPr>
            <w:rStyle w:val="affff5"/>
            <w:noProof/>
          </w:rPr>
          <w:t>8</w:t>
        </w:r>
        <w:r w:rsidR="00F622D3">
          <w:rPr>
            <w:rStyle w:val="affff5"/>
            <w:noProof/>
          </w:rPr>
          <w:t xml:space="preserve"> </w:t>
        </w:r>
        <w:r w:rsidR="00F622D3" w:rsidRPr="00F622D3">
          <w:rPr>
            <w:rStyle w:val="affff5"/>
            <w:noProof/>
          </w:rPr>
          <w:t xml:space="preserve"> 评价结果的拓展应用</w:t>
        </w:r>
        <w:r w:rsidR="00F622D3" w:rsidRPr="00F622D3">
          <w:rPr>
            <w:noProof/>
          </w:rPr>
          <w:tab/>
        </w:r>
        <w:r w:rsidR="00F622D3" w:rsidRPr="00F622D3">
          <w:rPr>
            <w:noProof/>
          </w:rPr>
          <w:fldChar w:fldCharType="begin"/>
        </w:r>
        <w:r w:rsidR="00F622D3" w:rsidRPr="00F622D3">
          <w:rPr>
            <w:noProof/>
          </w:rPr>
          <w:instrText xml:space="preserve"> PAGEREF _Toc147828041 \h </w:instrText>
        </w:r>
        <w:r w:rsidR="00F622D3" w:rsidRPr="00F622D3">
          <w:rPr>
            <w:noProof/>
          </w:rPr>
        </w:r>
        <w:r w:rsidR="00F622D3" w:rsidRPr="00F622D3">
          <w:rPr>
            <w:noProof/>
          </w:rPr>
          <w:fldChar w:fldCharType="separate"/>
        </w:r>
        <w:r w:rsidR="0052172D">
          <w:rPr>
            <w:noProof/>
          </w:rPr>
          <w:t>7</w:t>
        </w:r>
        <w:r w:rsidR="00F622D3" w:rsidRPr="00F622D3">
          <w:rPr>
            <w:noProof/>
          </w:rPr>
          <w:fldChar w:fldCharType="end"/>
        </w:r>
      </w:hyperlink>
    </w:p>
    <w:p w14:paraId="7671C431" w14:textId="50563802"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42" w:history="1">
        <w:r w:rsidR="00F622D3" w:rsidRPr="00F622D3">
          <w:rPr>
            <w:rStyle w:val="affff5"/>
            <w:noProof/>
          </w:rPr>
          <w:t>附录A（资料性）</w:t>
        </w:r>
        <w:r w:rsidR="00F622D3">
          <w:rPr>
            <w:rStyle w:val="affff5"/>
            <w:noProof/>
          </w:rPr>
          <w:t xml:space="preserve"> </w:t>
        </w:r>
        <w:r w:rsidR="00F622D3" w:rsidRPr="00F622D3">
          <w:rPr>
            <w:rStyle w:val="affff5"/>
            <w:noProof/>
          </w:rPr>
          <w:t xml:space="preserve"> 中成药临床</w:t>
        </w:r>
        <w:r w:rsidR="001E48F6">
          <w:rPr>
            <w:rStyle w:val="affff5"/>
            <w:noProof/>
          </w:rPr>
          <w:t>应用</w:t>
        </w:r>
        <w:r w:rsidR="00F622D3" w:rsidRPr="00F622D3">
          <w:rPr>
            <w:rStyle w:val="affff5"/>
            <w:noProof/>
          </w:rPr>
          <w:t>评价和遴选指标体系</w:t>
        </w:r>
        <w:r w:rsidR="00F622D3" w:rsidRPr="00F622D3">
          <w:rPr>
            <w:noProof/>
          </w:rPr>
          <w:tab/>
        </w:r>
        <w:r w:rsidR="00F622D3" w:rsidRPr="00F622D3">
          <w:rPr>
            <w:noProof/>
          </w:rPr>
          <w:fldChar w:fldCharType="begin"/>
        </w:r>
        <w:r w:rsidR="00F622D3" w:rsidRPr="00F622D3">
          <w:rPr>
            <w:noProof/>
          </w:rPr>
          <w:instrText xml:space="preserve"> PAGEREF _Toc147828042 \h </w:instrText>
        </w:r>
        <w:r w:rsidR="00F622D3" w:rsidRPr="00F622D3">
          <w:rPr>
            <w:noProof/>
          </w:rPr>
        </w:r>
        <w:r w:rsidR="00F622D3" w:rsidRPr="00F622D3">
          <w:rPr>
            <w:noProof/>
          </w:rPr>
          <w:fldChar w:fldCharType="separate"/>
        </w:r>
        <w:r w:rsidR="0052172D">
          <w:rPr>
            <w:noProof/>
          </w:rPr>
          <w:t>8</w:t>
        </w:r>
        <w:r w:rsidR="00F622D3" w:rsidRPr="00F622D3">
          <w:rPr>
            <w:noProof/>
          </w:rPr>
          <w:fldChar w:fldCharType="end"/>
        </w:r>
      </w:hyperlink>
    </w:p>
    <w:p w14:paraId="058093CD" w14:textId="562528AC"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43" w:history="1">
        <w:r w:rsidR="00F622D3" w:rsidRPr="00F622D3">
          <w:rPr>
            <w:rStyle w:val="affff5"/>
            <w:noProof/>
          </w:rPr>
          <w:t>附录B（规范性）</w:t>
        </w:r>
        <w:r w:rsidR="00F622D3">
          <w:rPr>
            <w:rStyle w:val="affff5"/>
            <w:noProof/>
          </w:rPr>
          <w:t xml:space="preserve"> </w:t>
        </w:r>
        <w:r w:rsidR="00F622D3" w:rsidRPr="00F622D3">
          <w:rPr>
            <w:rStyle w:val="affff5"/>
            <w:noProof/>
          </w:rPr>
          <w:t xml:space="preserve"> 循证资料释义</w:t>
        </w:r>
        <w:r w:rsidR="00F622D3" w:rsidRPr="00F622D3">
          <w:rPr>
            <w:noProof/>
          </w:rPr>
          <w:tab/>
        </w:r>
        <w:r w:rsidR="00F622D3" w:rsidRPr="00F622D3">
          <w:rPr>
            <w:noProof/>
          </w:rPr>
          <w:fldChar w:fldCharType="begin"/>
        </w:r>
        <w:r w:rsidR="00F622D3" w:rsidRPr="00F622D3">
          <w:rPr>
            <w:noProof/>
          </w:rPr>
          <w:instrText xml:space="preserve"> PAGEREF _Toc147828043 \h </w:instrText>
        </w:r>
        <w:r w:rsidR="00F622D3" w:rsidRPr="00F622D3">
          <w:rPr>
            <w:noProof/>
          </w:rPr>
        </w:r>
        <w:r w:rsidR="00F622D3" w:rsidRPr="00F622D3">
          <w:rPr>
            <w:noProof/>
          </w:rPr>
          <w:fldChar w:fldCharType="separate"/>
        </w:r>
        <w:r w:rsidR="0052172D">
          <w:rPr>
            <w:noProof/>
          </w:rPr>
          <w:t>14</w:t>
        </w:r>
        <w:r w:rsidR="00F622D3" w:rsidRPr="00F622D3">
          <w:rPr>
            <w:noProof/>
          </w:rPr>
          <w:fldChar w:fldCharType="end"/>
        </w:r>
      </w:hyperlink>
    </w:p>
    <w:p w14:paraId="30B2C6A9" w14:textId="7A0685EE"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44" w:history="1">
        <w:r w:rsidR="00F622D3" w:rsidRPr="00F622D3">
          <w:rPr>
            <w:rStyle w:val="affff5"/>
            <w:noProof/>
          </w:rPr>
          <w:t>附录C（规范性）</w:t>
        </w:r>
        <w:r w:rsidR="00F622D3">
          <w:rPr>
            <w:rStyle w:val="affff5"/>
            <w:noProof/>
          </w:rPr>
          <w:t xml:space="preserve"> </w:t>
        </w:r>
        <w:r w:rsidR="00F622D3" w:rsidRPr="00F622D3">
          <w:rPr>
            <w:rStyle w:val="affff5"/>
            <w:noProof/>
          </w:rPr>
          <w:t xml:space="preserve"> 中成药超说明书用药评判方法</w:t>
        </w:r>
        <w:r w:rsidR="00F622D3" w:rsidRPr="00F622D3">
          <w:rPr>
            <w:noProof/>
          </w:rPr>
          <w:tab/>
        </w:r>
        <w:r w:rsidR="00F622D3" w:rsidRPr="00F622D3">
          <w:rPr>
            <w:noProof/>
          </w:rPr>
          <w:fldChar w:fldCharType="begin"/>
        </w:r>
        <w:r w:rsidR="00F622D3" w:rsidRPr="00F622D3">
          <w:rPr>
            <w:noProof/>
          </w:rPr>
          <w:instrText xml:space="preserve"> PAGEREF _Toc147828044 \h </w:instrText>
        </w:r>
        <w:r w:rsidR="00F622D3" w:rsidRPr="00F622D3">
          <w:rPr>
            <w:noProof/>
          </w:rPr>
        </w:r>
        <w:r w:rsidR="00F622D3" w:rsidRPr="00F622D3">
          <w:rPr>
            <w:noProof/>
          </w:rPr>
          <w:fldChar w:fldCharType="separate"/>
        </w:r>
        <w:r w:rsidR="0052172D">
          <w:rPr>
            <w:noProof/>
          </w:rPr>
          <w:t>15</w:t>
        </w:r>
        <w:r w:rsidR="00F622D3" w:rsidRPr="00F622D3">
          <w:rPr>
            <w:noProof/>
          </w:rPr>
          <w:fldChar w:fldCharType="end"/>
        </w:r>
      </w:hyperlink>
    </w:p>
    <w:p w14:paraId="557C1B28" w14:textId="579937A7" w:rsidR="00F622D3" w:rsidRPr="00F622D3" w:rsidRDefault="008E541D">
      <w:pPr>
        <w:pStyle w:val="10"/>
        <w:tabs>
          <w:tab w:val="right" w:leader="dot" w:pos="9344"/>
        </w:tabs>
        <w:rPr>
          <w:rFonts w:asciiTheme="minorHAnsi" w:eastAsiaTheme="minorEastAsia" w:hAnsiTheme="minorHAnsi" w:cstheme="minorBidi"/>
          <w:noProof/>
          <w:szCs w:val="22"/>
          <w14:ligatures w14:val="standardContextual"/>
        </w:rPr>
      </w:pPr>
      <w:hyperlink w:anchor="_Toc147828045" w:history="1">
        <w:r w:rsidR="00F622D3" w:rsidRPr="00F622D3">
          <w:rPr>
            <w:rStyle w:val="affff5"/>
            <w:noProof/>
          </w:rPr>
          <w:t>参考文献</w:t>
        </w:r>
        <w:r w:rsidR="00F622D3" w:rsidRPr="00F622D3">
          <w:rPr>
            <w:noProof/>
          </w:rPr>
          <w:tab/>
        </w:r>
        <w:r w:rsidR="00F622D3" w:rsidRPr="00F622D3">
          <w:rPr>
            <w:noProof/>
          </w:rPr>
          <w:fldChar w:fldCharType="begin"/>
        </w:r>
        <w:r w:rsidR="00F622D3" w:rsidRPr="00F622D3">
          <w:rPr>
            <w:noProof/>
          </w:rPr>
          <w:instrText xml:space="preserve"> PAGEREF _Toc147828045 \h </w:instrText>
        </w:r>
        <w:r w:rsidR="00F622D3" w:rsidRPr="00F622D3">
          <w:rPr>
            <w:noProof/>
          </w:rPr>
        </w:r>
        <w:r w:rsidR="00F622D3" w:rsidRPr="00F622D3">
          <w:rPr>
            <w:noProof/>
          </w:rPr>
          <w:fldChar w:fldCharType="separate"/>
        </w:r>
        <w:r w:rsidR="0052172D">
          <w:rPr>
            <w:noProof/>
          </w:rPr>
          <w:t>16</w:t>
        </w:r>
        <w:r w:rsidR="00F622D3" w:rsidRPr="00F622D3">
          <w:rPr>
            <w:noProof/>
          </w:rPr>
          <w:fldChar w:fldCharType="end"/>
        </w:r>
      </w:hyperlink>
    </w:p>
    <w:p w14:paraId="17F592A9" w14:textId="152ABE9A" w:rsidR="00F622D3" w:rsidRPr="00F622D3" w:rsidRDefault="00F622D3" w:rsidP="00F622D3">
      <w:pPr>
        <w:pStyle w:val="affffff3"/>
        <w:spacing w:after="468"/>
        <w:sectPr w:rsidR="00F622D3" w:rsidRPr="00F622D3" w:rsidSect="00F622D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F622D3">
        <w:fldChar w:fldCharType="end"/>
      </w:r>
    </w:p>
    <w:p w14:paraId="492D0E26" w14:textId="77777777" w:rsidR="002F6277" w:rsidRDefault="009F16DC">
      <w:pPr>
        <w:pStyle w:val="a6"/>
        <w:spacing w:before="900" w:after="468"/>
      </w:pPr>
      <w:bookmarkStart w:id="24" w:name="_Toc147828017"/>
      <w:bookmarkStart w:id="25" w:name="BookMark2"/>
      <w:bookmarkEnd w:id="20"/>
      <w:r>
        <w:rPr>
          <w:rFonts w:hint="eastAsia"/>
          <w:spacing w:val="320"/>
        </w:rPr>
        <w:lastRenderedPageBreak/>
        <w:t>前</w:t>
      </w:r>
      <w:r>
        <w:rPr>
          <w:rFonts w:hint="eastAsia"/>
        </w:rPr>
        <w:t>言</w:t>
      </w:r>
      <w:bookmarkEnd w:id="21"/>
      <w:bookmarkEnd w:id="22"/>
      <w:bookmarkEnd w:id="23"/>
      <w:bookmarkEnd w:id="24"/>
    </w:p>
    <w:p w14:paraId="6084A5D7" w14:textId="77777777" w:rsidR="002F6277" w:rsidRDefault="009F16DC">
      <w:pPr>
        <w:pStyle w:val="affffe"/>
        <w:ind w:firstLine="420"/>
      </w:pPr>
      <w:r>
        <w:rPr>
          <w:rFonts w:hint="eastAsia"/>
        </w:rPr>
        <w:t>本文件按照</w:t>
      </w:r>
      <w:r w:rsidRPr="00A06281">
        <w:rPr>
          <w:rFonts w:ascii="Times New Roman"/>
        </w:rPr>
        <w:t>GB/T 1.1—2020</w:t>
      </w:r>
      <w:r>
        <w:rPr>
          <w:rFonts w:hint="eastAsia"/>
        </w:rPr>
        <w:t>《标准化工作导则  第1部分：标准化文件的结构和起草规则》的规定起草。</w:t>
      </w:r>
    </w:p>
    <w:p w14:paraId="5BDB015F" w14:textId="77777777" w:rsidR="002F6277" w:rsidRDefault="009F16DC">
      <w:pPr>
        <w:pStyle w:val="affffe"/>
        <w:ind w:firstLine="420"/>
      </w:pPr>
      <w:r>
        <w:rPr>
          <w:rFonts w:hint="eastAsia"/>
        </w:rPr>
        <w:t>请注意本文件的某些内容可能涉及专利。本文件的发布机构不承担识别专利的责任。</w:t>
      </w:r>
    </w:p>
    <w:p w14:paraId="7D166832" w14:textId="4E7350D1" w:rsidR="00D53C5D" w:rsidRDefault="009F16DC">
      <w:pPr>
        <w:pStyle w:val="affffe"/>
        <w:ind w:firstLine="420"/>
      </w:pPr>
      <w:r>
        <w:rPr>
          <w:rFonts w:hint="eastAsia"/>
        </w:rPr>
        <w:t>本文件由江苏省卫生健康委员会提出</w:t>
      </w:r>
      <w:r w:rsidR="00D53C5D">
        <w:rPr>
          <w:rFonts w:hint="eastAsia"/>
        </w:rPr>
        <w:t>。</w:t>
      </w:r>
    </w:p>
    <w:p w14:paraId="7BD0724C" w14:textId="0506649A" w:rsidR="002F6277" w:rsidRDefault="00D53C5D">
      <w:pPr>
        <w:pStyle w:val="affffe"/>
        <w:ind w:firstLine="420"/>
      </w:pPr>
      <w:r>
        <w:rPr>
          <w:rFonts w:hint="eastAsia"/>
        </w:rPr>
        <w:t>本文件由江苏省卫生标准化技术委员会</w:t>
      </w:r>
      <w:r w:rsidR="009F16DC">
        <w:rPr>
          <w:rFonts w:hint="eastAsia"/>
        </w:rPr>
        <w:t>归口。</w:t>
      </w:r>
    </w:p>
    <w:p w14:paraId="06BDD72E" w14:textId="1A615DE0" w:rsidR="002F6277" w:rsidRPr="00996BE7" w:rsidRDefault="009F16DC">
      <w:pPr>
        <w:pStyle w:val="affffe"/>
        <w:ind w:firstLine="420"/>
      </w:pPr>
      <w:r w:rsidRPr="00996BE7">
        <w:rPr>
          <w:rFonts w:hint="eastAsia"/>
        </w:rPr>
        <w:t>本文件起草单位：江苏省中医院、江苏省中医药学会、南京药学会</w:t>
      </w:r>
      <w:r w:rsidR="00186284">
        <w:rPr>
          <w:rFonts w:hint="eastAsia"/>
        </w:rPr>
        <w:t>。</w:t>
      </w:r>
    </w:p>
    <w:p w14:paraId="385F6985" w14:textId="4E32B9EA" w:rsidR="002F6277" w:rsidRPr="00186284" w:rsidRDefault="009F16DC" w:rsidP="00186284">
      <w:pPr>
        <w:pStyle w:val="affffe"/>
        <w:ind w:firstLine="420"/>
        <w:sectPr w:rsidR="002F6277" w:rsidRPr="00186284">
          <w:pgSz w:w="11906" w:h="16838"/>
          <w:pgMar w:top="1928" w:right="1134" w:bottom="1134" w:left="1134" w:header="1418" w:footer="1134" w:gutter="284"/>
          <w:pgNumType w:fmt="upperRoman"/>
          <w:cols w:space="425"/>
          <w:formProt w:val="0"/>
          <w:docGrid w:type="lines" w:linePitch="312"/>
        </w:sectPr>
      </w:pPr>
      <w:r w:rsidRPr="00996BE7">
        <w:rPr>
          <w:rFonts w:hint="eastAsia"/>
        </w:rPr>
        <w:t>本文件主要起草人：</w:t>
      </w:r>
      <w:r w:rsidR="00B15D58" w:rsidRPr="00996BE7">
        <w:rPr>
          <w:rFonts w:hint="eastAsia"/>
        </w:rPr>
        <w:t>束雅春、</w:t>
      </w:r>
      <w:r w:rsidRPr="00996BE7">
        <w:rPr>
          <w:rFonts w:hint="eastAsia"/>
        </w:rPr>
        <w:t>江志伟、谭喜莹、田磊、杨静、</w:t>
      </w:r>
      <w:r w:rsidR="007F73F7">
        <w:rPr>
          <w:rFonts w:hint="eastAsia"/>
        </w:rPr>
        <w:t>杭火娟、</w:t>
      </w:r>
      <w:r w:rsidRPr="00996BE7">
        <w:rPr>
          <w:rFonts w:hint="eastAsia"/>
        </w:rPr>
        <w:t>姚毅、王小宁、黄亚博、费忠东、李萍、</w:t>
      </w:r>
      <w:r w:rsidR="00130820" w:rsidRPr="00996BE7">
        <w:rPr>
          <w:rFonts w:hint="eastAsia"/>
        </w:rPr>
        <w:t>张馨元、郭孝鹏、</w:t>
      </w:r>
      <w:r w:rsidRPr="00996BE7">
        <w:rPr>
          <w:rFonts w:hint="eastAsia"/>
        </w:rPr>
        <w:t>史海波、陆兔林、田耀洲、</w:t>
      </w:r>
      <w:r w:rsidR="00130820" w:rsidRPr="00996BE7">
        <w:rPr>
          <w:rFonts w:hint="eastAsia"/>
        </w:rPr>
        <w:t>付虹、过伟峰、陆超、邱召娟、万伟忠、郁斌、袁加才、张忠华、蒋辉、刘健、仲昱、</w:t>
      </w:r>
      <w:r w:rsidRPr="00996BE7">
        <w:rPr>
          <w:rFonts w:hint="eastAsia"/>
        </w:rPr>
        <w:t>王东、王慧、吴德芹、袁晓航</w:t>
      </w:r>
      <w:r w:rsidR="00186284" w:rsidRPr="00D53C5D">
        <w:rPr>
          <w:rFonts w:hint="eastAsia"/>
        </w:rPr>
        <w:t>。</w:t>
      </w:r>
    </w:p>
    <w:p w14:paraId="3F5FEA02" w14:textId="77777777" w:rsidR="002F6277" w:rsidRDefault="009F16DC">
      <w:pPr>
        <w:pStyle w:val="a6"/>
        <w:spacing w:after="468"/>
      </w:pPr>
      <w:bookmarkStart w:id="26" w:name="_Toc137741725"/>
      <w:bookmarkStart w:id="27" w:name="_Toc143077719"/>
      <w:bookmarkStart w:id="28" w:name="_Toc147827957"/>
      <w:bookmarkStart w:id="29" w:name="_Toc147828018"/>
      <w:bookmarkStart w:id="30" w:name="BookMark3"/>
      <w:bookmarkEnd w:id="25"/>
      <w:r>
        <w:rPr>
          <w:spacing w:val="320"/>
        </w:rPr>
        <w:lastRenderedPageBreak/>
        <w:t>引</w:t>
      </w:r>
      <w:r>
        <w:t>言</w:t>
      </w:r>
      <w:bookmarkEnd w:id="26"/>
      <w:bookmarkEnd w:id="27"/>
      <w:bookmarkEnd w:id="28"/>
      <w:bookmarkEnd w:id="29"/>
    </w:p>
    <w:p w14:paraId="5DA12EA2" w14:textId="77777777" w:rsidR="002F6277" w:rsidRDefault="002F6277">
      <w:pPr>
        <w:pStyle w:val="affffe"/>
        <w:ind w:firstLineChars="0" w:firstLine="0"/>
      </w:pPr>
    </w:p>
    <w:p w14:paraId="0B86E9E0" w14:textId="77777777" w:rsidR="002F6277" w:rsidRDefault="009F16DC" w:rsidP="00186284">
      <w:pPr>
        <w:pStyle w:val="affffe"/>
        <w:ind w:firstLine="420"/>
      </w:pPr>
      <w:r>
        <w:rPr>
          <w:rFonts w:hint="eastAsia"/>
        </w:rPr>
        <w:t>药品临床综合评价和药品遴选是医疗机构药事管理的基础支撑，对健全药品供应保障制度、及时准确掌握药品使用情况、不断提高药品科学规范使用管理水平、更高质量地保障人民健康具有重要意义。</w:t>
      </w:r>
      <w:r>
        <w:t>按照国家卫生健康委员会统一部署要求，江苏省坚持以药品临床价值为导向，结合省情，积极推进药品临床应用评价与药品遴选工作。</w:t>
      </w:r>
    </w:p>
    <w:p w14:paraId="51C6F4DD" w14:textId="77777777" w:rsidR="002F6277" w:rsidRDefault="009F16DC" w:rsidP="00186284">
      <w:pPr>
        <w:pStyle w:val="affffe"/>
        <w:ind w:firstLine="420"/>
        <w:sectPr w:rsidR="002F6277">
          <w:pgSz w:w="11906" w:h="16838"/>
          <w:pgMar w:top="1928" w:right="1134" w:bottom="1134" w:left="1134" w:header="1418" w:footer="1134" w:gutter="284"/>
          <w:pgNumType w:fmt="upperRoman"/>
          <w:cols w:space="425"/>
          <w:formProt w:val="0"/>
          <w:docGrid w:type="lines" w:linePitch="312"/>
        </w:sectPr>
      </w:pPr>
      <w:r>
        <w:rPr>
          <w:rFonts w:hint="eastAsia"/>
        </w:rPr>
        <w:t>中成药是以中药材为原料，在中医药理论指导下，为了预防及治疗疾病的需要，按规定的处方和制剂工艺将其加工制成一定剂型的中药制品，是经国家药品监督管理部门批准的商品化的一类中药制剂。</w:t>
      </w:r>
      <w:r>
        <w:t>其品种众多、剂型多样、临床应用广泛，是我国医药产品的重要组成部分。近年来虽有学者针对中成药的临床应用评价体系作了有益探索，但大多引用化学药的评价模式，或未体现中医药特色，未形成系统的评价技术标准。各级医疗机构在制定中成药用药目录时，亦缺乏科学、客观、规范的中成药品种遴选和评价标准。因此，建立一套行之有效、符合中医药特色的</w:t>
      </w:r>
      <w:r>
        <w:rPr>
          <w:rFonts w:hint="eastAsia"/>
        </w:rPr>
        <w:t>《医疗机构中成药临床应用评价与品种遴选技术规范》</w:t>
      </w:r>
      <w:r>
        <w:t>有利于为医疗机构</w:t>
      </w:r>
      <w:r>
        <w:rPr>
          <w:rFonts w:hint="eastAsia"/>
        </w:rPr>
        <w:t>筛选出具有“简便效廉优”特点的中成药品种，为医疗机构药事管理与药物治疗学委员会（组）中成药品种的遴选和临床应用评价提供决策依据；为指导临床医生合理用药提供有益参照；为合理选用中成药，更好地为百姓健康服务提供保障。</w:t>
      </w:r>
    </w:p>
    <w:p w14:paraId="58ACAEDB" w14:textId="77777777" w:rsidR="002F6277" w:rsidRDefault="002F6277">
      <w:pPr>
        <w:spacing w:line="20" w:lineRule="exact"/>
        <w:jc w:val="center"/>
        <w:rPr>
          <w:rFonts w:ascii="黑体" w:eastAsia="黑体" w:hAnsi="黑体"/>
          <w:sz w:val="32"/>
          <w:szCs w:val="32"/>
        </w:rPr>
      </w:pPr>
      <w:bookmarkStart w:id="31" w:name="BookMark4"/>
      <w:bookmarkEnd w:id="30"/>
    </w:p>
    <w:p w14:paraId="73BCE8F6" w14:textId="77777777" w:rsidR="002F6277" w:rsidRDefault="002F6277">
      <w:pPr>
        <w:spacing w:line="20" w:lineRule="exact"/>
        <w:jc w:val="center"/>
        <w:rPr>
          <w:rFonts w:ascii="黑体" w:eastAsia="黑体" w:hAnsi="黑体"/>
          <w:sz w:val="32"/>
          <w:szCs w:val="32"/>
        </w:rPr>
      </w:pPr>
    </w:p>
    <w:bookmarkStart w:id="32" w:name="NEW_STAND_NAME" w:displacedByCustomXml="next"/>
    <w:sdt>
      <w:sdtPr>
        <w:tag w:val="NEW_STAND_NAME"/>
        <w:id w:val="595910757"/>
        <w:lock w:val="sdtLocked"/>
        <w:placeholder>
          <w:docPart w:val="7862E6074CC844FFB4021353BCE90BA4"/>
        </w:placeholder>
      </w:sdtPr>
      <w:sdtEndPr/>
      <w:sdtContent>
        <w:p w14:paraId="31422AAA" w14:textId="05516E9F" w:rsidR="002F6277" w:rsidRDefault="00523482" w:rsidP="00523482">
          <w:pPr>
            <w:pStyle w:val="afffffffff1"/>
            <w:spacing w:beforeLines="1" w:before="3" w:afterLines="220" w:after="686"/>
          </w:pPr>
          <w:r>
            <w:rPr>
              <w:rFonts w:hint="eastAsia"/>
            </w:rPr>
            <w:t>医疗机构中成药临床应用评价与品种遴选技术规范</w:t>
          </w:r>
        </w:p>
      </w:sdtContent>
    </w:sdt>
    <w:p w14:paraId="526B9AFE" w14:textId="77777777" w:rsidR="002F6277" w:rsidRDefault="009F16DC">
      <w:pPr>
        <w:pStyle w:val="affc"/>
        <w:spacing w:before="312" w:after="312"/>
      </w:pPr>
      <w:bookmarkStart w:id="33" w:name="_Toc17233325"/>
      <w:bookmarkStart w:id="34" w:name="_Toc97191423"/>
      <w:bookmarkStart w:id="35" w:name="_Toc17233333"/>
      <w:bookmarkStart w:id="36" w:name="_Toc24884211"/>
      <w:bookmarkStart w:id="37" w:name="_Toc26986771"/>
      <w:bookmarkStart w:id="38" w:name="_Toc26986530"/>
      <w:bookmarkStart w:id="39" w:name="_Toc137741726"/>
      <w:bookmarkStart w:id="40" w:name="_Toc26718930"/>
      <w:bookmarkStart w:id="41" w:name="_Toc24884218"/>
      <w:bookmarkStart w:id="42" w:name="_Toc26648465"/>
      <w:bookmarkStart w:id="43" w:name="_Toc143077720"/>
      <w:bookmarkStart w:id="44" w:name="_Toc147827958"/>
      <w:bookmarkStart w:id="45" w:name="_Toc147828019"/>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14:paraId="0525D6F2" w14:textId="34F65443" w:rsidR="002F6277" w:rsidRPr="007F73F7" w:rsidRDefault="009F16DC">
      <w:pPr>
        <w:pStyle w:val="affffe"/>
        <w:ind w:firstLine="420"/>
      </w:pPr>
      <w:bookmarkStart w:id="46" w:name="_Toc26648466"/>
      <w:bookmarkStart w:id="47" w:name="_Toc24884219"/>
      <w:bookmarkStart w:id="48" w:name="_Toc17233334"/>
      <w:bookmarkStart w:id="49" w:name="_Toc17233326"/>
      <w:bookmarkStart w:id="50" w:name="_Toc24884212"/>
      <w:r w:rsidRPr="007F73F7">
        <w:rPr>
          <w:rFonts w:hint="eastAsia"/>
        </w:rPr>
        <w:t>本文件规定了医疗机构中成药临床应用评价与品种遴选技术方法的总体要求、技术要求、管理要求、质量控制、评价结果的拓展运用。</w:t>
      </w:r>
    </w:p>
    <w:p w14:paraId="17B3BF22" w14:textId="107670D9" w:rsidR="002F6277" w:rsidRDefault="009F16DC">
      <w:pPr>
        <w:pStyle w:val="affffe"/>
        <w:ind w:firstLine="420"/>
      </w:pPr>
      <w:r>
        <w:rPr>
          <w:rFonts w:hint="eastAsia"/>
        </w:rPr>
        <w:t>本文件适用于各医疗</w:t>
      </w:r>
      <w:r w:rsidRPr="0009727E">
        <w:rPr>
          <w:rFonts w:hint="eastAsia"/>
          <w:color w:val="000000" w:themeColor="text1"/>
        </w:rPr>
        <w:t>卫生机构</w:t>
      </w:r>
      <w:r w:rsidR="00BE3839" w:rsidRPr="0009727E">
        <w:rPr>
          <w:rFonts w:hint="eastAsia"/>
          <w:color w:val="000000" w:themeColor="text1"/>
        </w:rPr>
        <w:t>，同</w:t>
      </w:r>
      <w:r w:rsidRPr="0009727E">
        <w:rPr>
          <w:rFonts w:hint="eastAsia"/>
          <w:color w:val="000000" w:themeColor="text1"/>
        </w:rPr>
        <w:t>行业学（协）会、相关职能部门等主体开展中成药临床</w:t>
      </w:r>
      <w:r w:rsidR="001E48F6">
        <w:rPr>
          <w:rFonts w:hint="eastAsia"/>
          <w:color w:val="000000" w:themeColor="text1"/>
        </w:rPr>
        <w:t>应用</w:t>
      </w:r>
      <w:r w:rsidRPr="0009727E">
        <w:rPr>
          <w:rFonts w:hint="eastAsia"/>
          <w:color w:val="000000" w:themeColor="text1"/>
        </w:rPr>
        <w:t>评价及品种遴选</w:t>
      </w:r>
      <w:r w:rsidR="00BE3839" w:rsidRPr="0009727E">
        <w:rPr>
          <w:rFonts w:hint="eastAsia"/>
          <w:color w:val="000000" w:themeColor="text1"/>
        </w:rPr>
        <w:t>工作时可</w:t>
      </w:r>
      <w:r w:rsidR="0009727E" w:rsidRPr="0009727E">
        <w:rPr>
          <w:rFonts w:hint="eastAsia"/>
          <w:color w:val="000000" w:themeColor="text1"/>
        </w:rPr>
        <w:t>参照执行</w:t>
      </w:r>
      <w:r w:rsidRPr="0009727E">
        <w:rPr>
          <w:rFonts w:hint="eastAsia"/>
          <w:color w:val="000000" w:themeColor="text1"/>
        </w:rPr>
        <w:t>。</w:t>
      </w:r>
    </w:p>
    <w:p w14:paraId="65B83E30" w14:textId="77777777" w:rsidR="002F6277" w:rsidRDefault="009F16DC">
      <w:pPr>
        <w:pStyle w:val="affc"/>
        <w:spacing w:before="312" w:after="312"/>
      </w:pPr>
      <w:bookmarkStart w:id="51" w:name="_Toc26986531"/>
      <w:bookmarkStart w:id="52" w:name="_Toc97191424"/>
      <w:bookmarkStart w:id="53" w:name="_Toc26718931"/>
      <w:bookmarkStart w:id="54" w:name="_Toc137741727"/>
      <w:bookmarkStart w:id="55" w:name="_Toc26986772"/>
      <w:bookmarkStart w:id="56" w:name="_Toc143077721"/>
      <w:bookmarkStart w:id="57" w:name="_Toc147827959"/>
      <w:bookmarkStart w:id="58" w:name="_Toc14782802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99B67A73DCA140DB8947B513DB7165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836922C" w14:textId="77777777" w:rsidR="002F6277" w:rsidRDefault="009F16DC">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EE7CE3" w14:textId="77777777" w:rsidR="00A06281" w:rsidRPr="009262D2" w:rsidRDefault="00A06281" w:rsidP="00A06281">
      <w:pPr>
        <w:pStyle w:val="affffe"/>
        <w:ind w:firstLine="420"/>
      </w:pPr>
      <w:r w:rsidRPr="009262D2">
        <w:rPr>
          <w:rFonts w:hint="eastAsia"/>
        </w:rPr>
        <w:t>中华人民共和国药典</w:t>
      </w:r>
    </w:p>
    <w:p w14:paraId="1092A0EB" w14:textId="4EED6025" w:rsidR="002F6277" w:rsidRDefault="0009727E" w:rsidP="006065A2">
      <w:pPr>
        <w:pStyle w:val="affffe"/>
        <w:ind w:firstLine="420"/>
        <w:rPr>
          <w:color w:val="000000" w:themeColor="text1"/>
        </w:rPr>
      </w:pPr>
      <w:r w:rsidRPr="0009727E">
        <w:rPr>
          <w:rFonts w:hint="eastAsia"/>
          <w:color w:val="000000" w:themeColor="text1"/>
        </w:rPr>
        <w:t>中成药临床用药指导原则</w:t>
      </w:r>
      <w:r w:rsidRPr="0009727E">
        <w:rPr>
          <w:color w:val="000000" w:themeColor="text1"/>
        </w:rPr>
        <w:t xml:space="preserve">  </w:t>
      </w:r>
      <w:r w:rsidR="00AF1081" w:rsidRPr="0009727E">
        <w:rPr>
          <w:rFonts w:hint="eastAsia"/>
          <w:color w:val="000000" w:themeColor="text1"/>
        </w:rPr>
        <w:t xml:space="preserve">国中医药医政发〔2010〕30号 </w:t>
      </w:r>
      <w:r w:rsidR="00BF05BD" w:rsidRPr="0009727E">
        <w:rPr>
          <w:rFonts w:hint="eastAsia"/>
          <w:color w:val="000000" w:themeColor="text1"/>
        </w:rPr>
        <w:t xml:space="preserve"> </w:t>
      </w:r>
    </w:p>
    <w:p w14:paraId="2D5A8A55" w14:textId="77777777" w:rsidR="006065A2" w:rsidRPr="00A06281" w:rsidRDefault="006065A2" w:rsidP="009262D2">
      <w:pPr>
        <w:snapToGrid w:val="0"/>
        <w:spacing w:line="240" w:lineRule="auto"/>
        <w:ind w:firstLineChars="200" w:firstLine="420"/>
        <w:rPr>
          <w:rFonts w:ascii="宋体" w:hAnsi="宋体" w:cs="宋体"/>
          <w:shd w:val="clear" w:color="auto" w:fill="FFFFFF"/>
        </w:rPr>
      </w:pPr>
      <w:r w:rsidRPr="00A06281">
        <w:rPr>
          <w:rFonts w:ascii="宋体" w:hAnsi="宋体" w:cs="宋体" w:hint="eastAsia"/>
          <w:shd w:val="clear" w:color="auto" w:fill="FFFFFF"/>
        </w:rPr>
        <w:t>关于印发国家基本药物目录(2018年版)的通知   国卫药政发〔2018〕31号</w:t>
      </w:r>
    </w:p>
    <w:p w14:paraId="1831301A" w14:textId="05549CB6" w:rsidR="00D2375C" w:rsidRDefault="0009727E" w:rsidP="009262D2">
      <w:pPr>
        <w:pStyle w:val="affffe"/>
        <w:adjustRightInd w:val="0"/>
        <w:snapToGrid w:val="0"/>
        <w:ind w:firstLineChars="195" w:firstLine="409"/>
        <w:rPr>
          <w:color w:val="000000" w:themeColor="text1"/>
        </w:rPr>
      </w:pPr>
      <w:r w:rsidRPr="0009727E">
        <w:rPr>
          <w:rFonts w:hint="eastAsia"/>
          <w:color w:val="000000" w:themeColor="text1"/>
        </w:rPr>
        <w:t>关于促进中医药传承创新发展的意见</w:t>
      </w:r>
      <w:r w:rsidRPr="0009727E">
        <w:rPr>
          <w:color w:val="000000" w:themeColor="text1"/>
        </w:rPr>
        <w:t xml:space="preserve">  </w:t>
      </w:r>
      <w:r w:rsidR="00D2375C" w:rsidRPr="0009727E">
        <w:rPr>
          <w:rFonts w:hint="eastAsia"/>
          <w:color w:val="000000" w:themeColor="text1"/>
        </w:rPr>
        <w:t xml:space="preserve">中共中央国务院发〔2019〕 </w:t>
      </w:r>
      <w:r w:rsidR="00BF05BD" w:rsidRPr="0009727E">
        <w:rPr>
          <w:rFonts w:hint="eastAsia"/>
          <w:color w:val="000000" w:themeColor="text1"/>
        </w:rPr>
        <w:t xml:space="preserve">   </w:t>
      </w:r>
    </w:p>
    <w:p w14:paraId="39D64C6C" w14:textId="3B484392" w:rsidR="002F6277" w:rsidRPr="0009727E" w:rsidRDefault="0009727E" w:rsidP="009262D2">
      <w:pPr>
        <w:pStyle w:val="affffe"/>
        <w:adjustRightInd w:val="0"/>
        <w:snapToGrid w:val="0"/>
        <w:ind w:firstLine="420"/>
        <w:rPr>
          <w:color w:val="000000" w:themeColor="text1"/>
        </w:rPr>
      </w:pPr>
      <w:r w:rsidRPr="0009727E">
        <w:rPr>
          <w:rFonts w:hint="eastAsia"/>
          <w:color w:val="000000" w:themeColor="text1"/>
        </w:rPr>
        <w:t>关于加强医疗机构药事管理促进合理用药的意见</w:t>
      </w:r>
      <w:r w:rsidRPr="0009727E">
        <w:rPr>
          <w:color w:val="000000" w:themeColor="text1"/>
        </w:rPr>
        <w:t xml:space="preserve">  </w:t>
      </w:r>
      <w:r w:rsidR="00AF1081" w:rsidRPr="0009727E">
        <w:rPr>
          <w:rFonts w:hint="eastAsia"/>
          <w:color w:val="000000" w:themeColor="text1"/>
        </w:rPr>
        <w:t xml:space="preserve">国卫医发〔2020〕2号 </w:t>
      </w:r>
      <w:r w:rsidR="00AF1081" w:rsidRPr="0009727E">
        <w:rPr>
          <w:color w:val="000000" w:themeColor="text1"/>
        </w:rPr>
        <w:t xml:space="preserve">      </w:t>
      </w:r>
      <w:r w:rsidR="00BF05BD" w:rsidRPr="0009727E">
        <w:rPr>
          <w:rFonts w:hint="eastAsia"/>
          <w:color w:val="000000" w:themeColor="text1"/>
        </w:rPr>
        <w:t xml:space="preserve">   </w:t>
      </w:r>
    </w:p>
    <w:p w14:paraId="149DBA9E" w14:textId="56A2CFE5" w:rsidR="002F6277" w:rsidRPr="0009727E" w:rsidRDefault="0009727E" w:rsidP="006065A2">
      <w:pPr>
        <w:pStyle w:val="affffe"/>
        <w:ind w:firstLine="420"/>
        <w:rPr>
          <w:color w:val="000000" w:themeColor="text1"/>
        </w:rPr>
      </w:pPr>
      <w:r w:rsidRPr="0009727E">
        <w:rPr>
          <w:rFonts w:hint="eastAsia"/>
          <w:color w:val="000000" w:themeColor="text1"/>
        </w:rPr>
        <w:t>关于规范开展药品临床综合评价工作的通知</w:t>
      </w:r>
      <w:r w:rsidRPr="0009727E">
        <w:rPr>
          <w:color w:val="000000" w:themeColor="text1"/>
        </w:rPr>
        <w:t xml:space="preserve">  </w:t>
      </w:r>
      <w:r w:rsidR="00AF1081" w:rsidRPr="0009727E">
        <w:rPr>
          <w:rFonts w:hint="eastAsia"/>
          <w:color w:val="000000" w:themeColor="text1"/>
        </w:rPr>
        <w:t xml:space="preserve">国卫办药政发〔2021〕16号 </w:t>
      </w:r>
      <w:r w:rsidR="00AF1081" w:rsidRPr="0009727E">
        <w:rPr>
          <w:color w:val="000000" w:themeColor="text1"/>
        </w:rPr>
        <w:t xml:space="preserve"> </w:t>
      </w:r>
      <w:r w:rsidR="00BF05BD" w:rsidRPr="0009727E">
        <w:rPr>
          <w:rFonts w:hint="eastAsia"/>
          <w:color w:val="000000" w:themeColor="text1"/>
        </w:rPr>
        <w:t xml:space="preserve">   </w:t>
      </w:r>
    </w:p>
    <w:p w14:paraId="020CEA30" w14:textId="4AA04A68" w:rsidR="002F6277" w:rsidRDefault="0009727E" w:rsidP="006065A2">
      <w:pPr>
        <w:pStyle w:val="affffe"/>
        <w:ind w:firstLine="420"/>
        <w:rPr>
          <w:color w:val="000000" w:themeColor="text1"/>
        </w:rPr>
      </w:pPr>
      <w:r w:rsidRPr="0009727E">
        <w:rPr>
          <w:rFonts w:hint="eastAsia"/>
          <w:color w:val="000000" w:themeColor="text1"/>
        </w:rPr>
        <w:t>药品注册管理办法</w:t>
      </w:r>
      <w:r w:rsidRPr="0009727E">
        <w:rPr>
          <w:color w:val="000000" w:themeColor="text1"/>
        </w:rPr>
        <w:t xml:space="preserve">  </w:t>
      </w:r>
      <w:r w:rsidR="00AF1081" w:rsidRPr="0009727E">
        <w:rPr>
          <w:rFonts w:hint="eastAsia"/>
          <w:color w:val="000000" w:themeColor="text1"/>
        </w:rPr>
        <w:t>国家市场监督管理总局令第27号</w:t>
      </w:r>
      <w:r w:rsidR="00BF05BD" w:rsidRPr="0009727E">
        <w:rPr>
          <w:rFonts w:hint="eastAsia"/>
          <w:color w:val="000000" w:themeColor="text1"/>
        </w:rPr>
        <w:t xml:space="preserve"> </w:t>
      </w:r>
    </w:p>
    <w:p w14:paraId="1E86A370" w14:textId="479A245E" w:rsidR="002F6277" w:rsidRDefault="009F16DC">
      <w:pPr>
        <w:pStyle w:val="affc"/>
        <w:spacing w:before="312" w:after="312"/>
      </w:pPr>
      <w:bookmarkStart w:id="59" w:name="_Toc97191425"/>
      <w:bookmarkStart w:id="60" w:name="_Toc137741728"/>
      <w:bookmarkStart w:id="61" w:name="_Toc143077722"/>
      <w:bookmarkStart w:id="62" w:name="_Toc147827960"/>
      <w:bookmarkStart w:id="63" w:name="_Toc147828021"/>
      <w:r>
        <w:rPr>
          <w:rFonts w:hint="eastAsia"/>
          <w:szCs w:val="21"/>
        </w:rPr>
        <w:t>术语和定义</w:t>
      </w:r>
      <w:bookmarkEnd w:id="59"/>
      <w:bookmarkEnd w:id="60"/>
      <w:bookmarkEnd w:id="61"/>
      <w:bookmarkEnd w:id="62"/>
      <w:bookmarkEnd w:id="63"/>
    </w:p>
    <w:bookmarkStart w:id="64" w:name="_Toc26986532" w:displacedByCustomXml="next"/>
    <w:bookmarkEnd w:id="64" w:displacedByCustomXml="next"/>
    <w:sdt>
      <w:sdtPr>
        <w:id w:val="-1909835108"/>
        <w:placeholder>
          <w:docPart w:val="00B0D0BC232745989E58743374158A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E38B975" w14:textId="77777777" w:rsidR="002F6277" w:rsidRDefault="009F16DC">
          <w:pPr>
            <w:pStyle w:val="affffe"/>
            <w:ind w:firstLine="420"/>
          </w:pPr>
          <w:r>
            <w:t>下列术语和定义适用于本文件。</w:t>
          </w:r>
        </w:p>
      </w:sdtContent>
    </w:sdt>
    <w:p w14:paraId="512F9911" w14:textId="5FE21EFB" w:rsidR="002F6277" w:rsidRPr="007F73F7" w:rsidRDefault="009F16DC">
      <w:pPr>
        <w:pStyle w:val="affffffffffd"/>
        <w:ind w:left="420" w:hangingChars="200" w:hanging="420"/>
        <w:rPr>
          <w:rFonts w:ascii="黑体" w:eastAsia="黑体" w:hAnsi="黑体"/>
        </w:rPr>
      </w:pPr>
      <w:r>
        <w:rPr>
          <w:rFonts w:ascii="黑体" w:eastAsia="黑体" w:hAnsi="黑体"/>
        </w:rPr>
        <w:br/>
      </w:r>
      <w:r w:rsidRPr="007F73F7">
        <w:rPr>
          <w:rFonts w:ascii="黑体" w:eastAsia="黑体" w:hAnsi="黑体" w:hint="eastAsia"/>
        </w:rPr>
        <w:t>中成药</w:t>
      </w:r>
      <w:r w:rsidR="00A56251">
        <w:rPr>
          <w:rFonts w:ascii="黑体" w:eastAsia="黑体" w:hAnsi="黑体" w:hint="eastAsia"/>
        </w:rPr>
        <w:t xml:space="preserve"> </w:t>
      </w:r>
      <w:r w:rsidRPr="007F73F7">
        <w:rPr>
          <w:rFonts w:ascii="黑体" w:eastAsia="黑体" w:hAnsi="黑体" w:hint="eastAsia"/>
        </w:rPr>
        <w:t>chinese patent medicine</w:t>
      </w:r>
      <w:r w:rsidR="00A56251">
        <w:rPr>
          <w:rFonts w:ascii="黑体" w:eastAsia="黑体" w:hAnsi="黑体" w:hint="eastAsia"/>
        </w:rPr>
        <w:t xml:space="preserve"> </w:t>
      </w:r>
    </w:p>
    <w:p w14:paraId="2A0FF9AB" w14:textId="77777777" w:rsidR="002F6277" w:rsidRPr="007F73F7" w:rsidRDefault="009F16DC">
      <w:pPr>
        <w:pStyle w:val="affffe"/>
        <w:ind w:firstLine="420"/>
      </w:pPr>
      <w:r w:rsidRPr="007F73F7">
        <w:rPr>
          <w:rFonts w:hint="eastAsia"/>
        </w:rPr>
        <w:t>以中药材为原料，在中医药理论指导下，为了预防及治疗疾病的需要，按规定的处方和制剂工艺将其加工制成一定剂型的中药制品，是经国家药品监督管理部门批准的商品化的一类中药制剂。</w:t>
      </w:r>
    </w:p>
    <w:p w14:paraId="41E9DC74" w14:textId="5E066235" w:rsidR="002F6277" w:rsidRPr="007F73F7" w:rsidRDefault="009F16DC">
      <w:pPr>
        <w:pStyle w:val="affffffffffd"/>
        <w:ind w:left="420" w:hangingChars="200" w:hanging="420"/>
        <w:rPr>
          <w:rFonts w:ascii="黑体" w:eastAsia="黑体" w:hAnsi="黑体"/>
        </w:rPr>
      </w:pPr>
      <w:r w:rsidRPr="007F73F7">
        <w:rPr>
          <w:rFonts w:ascii="黑体" w:eastAsia="黑体" w:hAnsi="黑体"/>
        </w:rPr>
        <w:br/>
      </w:r>
      <w:r w:rsidRPr="007F73F7">
        <w:rPr>
          <w:rFonts w:ascii="黑体" w:eastAsia="黑体" w:hAnsi="黑体" w:hint="eastAsia"/>
        </w:rPr>
        <w:t>药品临床综合评价</w:t>
      </w:r>
      <w:r w:rsidR="00A56251">
        <w:rPr>
          <w:rFonts w:ascii="黑体" w:eastAsia="黑体" w:hAnsi="黑体" w:hint="eastAsia"/>
        </w:rPr>
        <w:t xml:space="preserve"> </w:t>
      </w:r>
      <w:r w:rsidRPr="007F73F7">
        <w:rPr>
          <w:rFonts w:ascii="黑体" w:eastAsia="黑体" w:hAnsi="黑体" w:hint="eastAsia"/>
        </w:rPr>
        <w:t>comprehensive medication use evaluation</w:t>
      </w:r>
      <w:r w:rsidR="00A56251">
        <w:rPr>
          <w:rFonts w:ascii="黑体" w:eastAsia="黑体" w:hAnsi="黑体" w:hint="eastAsia"/>
        </w:rPr>
        <w:t xml:space="preserve"> </w:t>
      </w:r>
      <w:r w:rsidRPr="007F73F7">
        <w:rPr>
          <w:rFonts w:ascii="黑体" w:eastAsia="黑体" w:hAnsi="黑体" w:hint="eastAsia"/>
        </w:rPr>
        <w:t xml:space="preserve"> </w:t>
      </w:r>
    </w:p>
    <w:p w14:paraId="43BB24FC" w14:textId="77777777" w:rsidR="002F6277" w:rsidRPr="007F73F7" w:rsidRDefault="009F16DC">
      <w:pPr>
        <w:pStyle w:val="affffe"/>
        <w:ind w:firstLine="420"/>
      </w:pPr>
      <w:r w:rsidRPr="007F73F7">
        <w:rPr>
          <w:rFonts w:hint="eastAsia"/>
        </w:rPr>
        <w:t>评价主体应用多种评价方法和工具开展的多维度、多层次证据的综合评判。</w:t>
      </w:r>
    </w:p>
    <w:p w14:paraId="7D869F06" w14:textId="3BEE2426" w:rsidR="002F6277" w:rsidRPr="007F73F7" w:rsidRDefault="009F16DC">
      <w:pPr>
        <w:pStyle w:val="affffffffffd"/>
        <w:ind w:left="420" w:hangingChars="200" w:hanging="420"/>
        <w:rPr>
          <w:rFonts w:ascii="黑体" w:eastAsia="黑体" w:hAnsi="黑体"/>
        </w:rPr>
      </w:pPr>
      <w:r w:rsidRPr="007F73F7">
        <w:rPr>
          <w:rFonts w:ascii="黑体" w:eastAsia="黑体" w:hAnsi="黑体"/>
        </w:rPr>
        <w:br/>
      </w:r>
      <w:r w:rsidRPr="007F73F7">
        <w:rPr>
          <w:rFonts w:ascii="黑体" w:eastAsia="黑体" w:hAnsi="黑体" w:hint="eastAsia"/>
        </w:rPr>
        <w:t>药品不良反应</w:t>
      </w:r>
      <w:r w:rsidR="00A56251">
        <w:rPr>
          <w:rFonts w:ascii="黑体" w:eastAsia="黑体" w:hAnsi="黑体" w:hint="eastAsia"/>
        </w:rPr>
        <w:t xml:space="preserve"> </w:t>
      </w:r>
      <w:r w:rsidRPr="007F73F7">
        <w:rPr>
          <w:rFonts w:ascii="黑体" w:eastAsia="黑体" w:hAnsi="黑体" w:hint="eastAsia"/>
        </w:rPr>
        <w:t>adverse drug reaction</w:t>
      </w:r>
      <w:r w:rsidR="00A56251">
        <w:rPr>
          <w:rFonts w:ascii="黑体" w:eastAsia="黑体" w:hAnsi="黑体" w:hint="eastAsia"/>
        </w:rPr>
        <w:t xml:space="preserve"> </w:t>
      </w:r>
    </w:p>
    <w:p w14:paraId="308FB453" w14:textId="77777777" w:rsidR="002F6277" w:rsidRPr="007F73F7" w:rsidRDefault="009F16DC">
      <w:pPr>
        <w:pStyle w:val="affffe"/>
        <w:ind w:firstLine="420"/>
      </w:pPr>
      <w:r w:rsidRPr="007F73F7">
        <w:rPr>
          <w:rFonts w:hint="eastAsia"/>
        </w:rPr>
        <w:t>合格药品在正常用法用量下出现的与用药目的无关的有害反应。</w:t>
      </w:r>
    </w:p>
    <w:p w14:paraId="14059378" w14:textId="51E65076" w:rsidR="002F6277" w:rsidRPr="007F73F7" w:rsidRDefault="009F16DC">
      <w:pPr>
        <w:pStyle w:val="affffffffffd"/>
        <w:ind w:left="420" w:hangingChars="200" w:hanging="420"/>
        <w:rPr>
          <w:rFonts w:ascii="黑体" w:eastAsia="黑体" w:hAnsi="黑体"/>
        </w:rPr>
      </w:pPr>
      <w:r w:rsidRPr="007F73F7">
        <w:rPr>
          <w:rFonts w:ascii="黑体" w:eastAsia="黑体" w:hAnsi="黑体"/>
        </w:rPr>
        <w:br/>
      </w:r>
      <w:r w:rsidRPr="007F73F7">
        <w:rPr>
          <w:rFonts w:ascii="黑体" w:eastAsia="黑体" w:hAnsi="黑体" w:hint="eastAsia"/>
        </w:rPr>
        <w:t>古代经典名方</w:t>
      </w:r>
      <w:r w:rsidR="00A56251">
        <w:rPr>
          <w:rFonts w:ascii="黑体" w:eastAsia="黑体" w:hAnsi="黑体" w:hint="eastAsia"/>
        </w:rPr>
        <w:t xml:space="preserve"> </w:t>
      </w:r>
      <w:r w:rsidRPr="007F73F7">
        <w:rPr>
          <w:rFonts w:ascii="黑体" w:eastAsia="黑体" w:hAnsi="黑体" w:hint="eastAsia"/>
        </w:rPr>
        <w:t>ancient classic prescription</w:t>
      </w:r>
      <w:r w:rsidR="00A56251">
        <w:rPr>
          <w:rFonts w:ascii="黑体" w:eastAsia="黑体" w:hAnsi="黑体" w:hint="eastAsia"/>
        </w:rPr>
        <w:t xml:space="preserve"> </w:t>
      </w:r>
    </w:p>
    <w:p w14:paraId="34F728BA" w14:textId="730D8486" w:rsidR="002F6277" w:rsidRPr="007F73F7" w:rsidRDefault="00F069CF">
      <w:pPr>
        <w:pStyle w:val="affffe"/>
        <w:ind w:firstLine="420"/>
      </w:pPr>
      <w:r w:rsidRPr="007F73F7">
        <w:rPr>
          <w:rFonts w:hint="eastAsia"/>
        </w:rPr>
        <w:t>至今仍广泛使用、疗效确切、具有明显特色与优势的古代中医典籍所记载的方剂。</w:t>
      </w:r>
    </w:p>
    <w:p w14:paraId="08E24203" w14:textId="7D8EF0EC" w:rsidR="002F6277" w:rsidRDefault="009F16DC">
      <w:pPr>
        <w:pStyle w:val="affffffffffd"/>
        <w:ind w:left="420" w:hangingChars="200" w:hanging="420"/>
        <w:rPr>
          <w:rFonts w:ascii="黑体" w:eastAsia="黑体" w:hAnsi="黑体"/>
        </w:rPr>
      </w:pPr>
      <w:r w:rsidRPr="007F73F7">
        <w:rPr>
          <w:rFonts w:ascii="黑体" w:eastAsia="黑体" w:hAnsi="黑体"/>
        </w:rPr>
        <w:br/>
      </w:r>
      <w:r>
        <w:rPr>
          <w:rFonts w:ascii="黑体" w:eastAsia="黑体" w:hAnsi="黑体" w:hint="eastAsia"/>
        </w:rPr>
        <w:t>超说明书用药</w:t>
      </w:r>
      <w:r w:rsidR="00A56251">
        <w:rPr>
          <w:rFonts w:ascii="黑体" w:eastAsia="黑体" w:hAnsi="黑体" w:hint="eastAsia"/>
        </w:rPr>
        <w:t xml:space="preserve"> </w:t>
      </w:r>
      <w:r>
        <w:rPr>
          <w:rFonts w:ascii="黑体" w:eastAsia="黑体" w:hAnsi="黑体" w:hint="eastAsia"/>
        </w:rPr>
        <w:t>off-label drug use</w:t>
      </w:r>
      <w:r w:rsidR="00A56251">
        <w:rPr>
          <w:rFonts w:ascii="黑体" w:eastAsia="黑体" w:hAnsi="黑体" w:hint="eastAsia"/>
        </w:rPr>
        <w:t xml:space="preserve"> </w:t>
      </w:r>
      <w:r>
        <w:rPr>
          <w:rFonts w:ascii="黑体" w:eastAsia="黑体" w:hAnsi="黑体" w:hint="eastAsia"/>
        </w:rPr>
        <w:t xml:space="preserve"> </w:t>
      </w:r>
    </w:p>
    <w:p w14:paraId="6B0B29C8" w14:textId="28849391" w:rsidR="002F6277" w:rsidRDefault="009F16DC">
      <w:pPr>
        <w:pStyle w:val="affffe"/>
        <w:ind w:firstLine="420"/>
        <w:rPr>
          <w:color w:val="000000" w:themeColor="text1"/>
        </w:rPr>
      </w:pPr>
      <w:r w:rsidRPr="007F73F7">
        <w:rPr>
          <w:rFonts w:hint="eastAsia"/>
        </w:rPr>
        <w:t>药品使用的适应证、剂量、疗程、途径或人群等未在药品监督管理部门批准的药品说明书记载范围内的用</w:t>
      </w:r>
      <w:r w:rsidRPr="0009727E">
        <w:rPr>
          <w:rFonts w:hint="eastAsia"/>
          <w:color w:val="000000" w:themeColor="text1"/>
        </w:rPr>
        <w:t>法</w:t>
      </w:r>
      <w:r w:rsidR="00A56251" w:rsidRPr="0009727E">
        <w:rPr>
          <w:rFonts w:hint="eastAsia"/>
          <w:color w:val="000000" w:themeColor="text1"/>
        </w:rPr>
        <w:t>，又称“药品说明书外用法”</w:t>
      </w:r>
      <w:r w:rsidR="00186284">
        <w:rPr>
          <w:rFonts w:hint="eastAsia"/>
          <w:color w:val="000000" w:themeColor="text1"/>
        </w:rPr>
        <w:t>、</w:t>
      </w:r>
      <w:r w:rsidR="00A56251" w:rsidRPr="0009727E">
        <w:rPr>
          <w:rFonts w:hint="eastAsia"/>
          <w:color w:val="000000" w:themeColor="text1"/>
        </w:rPr>
        <w:t>“药品未注册用法”</w:t>
      </w:r>
      <w:r w:rsidRPr="0009727E">
        <w:rPr>
          <w:rFonts w:hint="eastAsia"/>
          <w:color w:val="000000" w:themeColor="text1"/>
        </w:rPr>
        <w:t>。</w:t>
      </w:r>
    </w:p>
    <w:p w14:paraId="44E379D3" w14:textId="77777777" w:rsidR="003F3365" w:rsidRDefault="003F3365" w:rsidP="003F3365">
      <w:pPr>
        <w:pStyle w:val="affc"/>
        <w:spacing w:before="312" w:after="312"/>
      </w:pPr>
      <w:bookmarkStart w:id="65" w:name="_Toc133162203"/>
      <w:bookmarkStart w:id="66" w:name="_Toc133162273"/>
      <w:bookmarkStart w:id="67" w:name="_Toc133162306"/>
      <w:bookmarkStart w:id="68" w:name="_Toc134111930"/>
      <w:bookmarkStart w:id="69" w:name="_Toc136780228"/>
      <w:bookmarkStart w:id="70" w:name="_Toc137019795"/>
      <w:bookmarkStart w:id="71" w:name="_Toc142725513"/>
      <w:bookmarkStart w:id="72" w:name="_Toc146521144"/>
      <w:bookmarkStart w:id="73" w:name="_Toc146524023"/>
      <w:bookmarkStart w:id="74" w:name="_Toc146688291"/>
      <w:bookmarkStart w:id="75" w:name="_Toc146867168"/>
      <w:bookmarkStart w:id="76" w:name="_Toc146867189"/>
      <w:bookmarkStart w:id="77" w:name="_Toc146867202"/>
      <w:r>
        <w:rPr>
          <w:rFonts w:hint="eastAsia"/>
        </w:rPr>
        <w:lastRenderedPageBreak/>
        <w:t>缩略语</w:t>
      </w:r>
      <w:bookmarkEnd w:id="65"/>
      <w:bookmarkEnd w:id="66"/>
      <w:bookmarkEnd w:id="67"/>
      <w:bookmarkEnd w:id="68"/>
      <w:bookmarkEnd w:id="69"/>
      <w:bookmarkEnd w:id="70"/>
      <w:bookmarkEnd w:id="71"/>
      <w:bookmarkEnd w:id="72"/>
      <w:bookmarkEnd w:id="73"/>
      <w:bookmarkEnd w:id="74"/>
      <w:bookmarkEnd w:id="75"/>
      <w:bookmarkEnd w:id="76"/>
      <w:bookmarkEnd w:id="77"/>
    </w:p>
    <w:p w14:paraId="65C562D9" w14:textId="77777777" w:rsidR="003F3365" w:rsidRPr="00E06FDC" w:rsidRDefault="003F3365" w:rsidP="003F3365">
      <w:pPr>
        <w:pStyle w:val="affffe"/>
        <w:ind w:firstLine="420"/>
        <w:rPr>
          <w:color w:val="000000" w:themeColor="text1"/>
        </w:rPr>
      </w:pPr>
      <w:bookmarkStart w:id="78" w:name="_Hlk134346411"/>
      <w:r w:rsidRPr="00E06FDC">
        <w:rPr>
          <w:rFonts w:hint="eastAsia"/>
          <w:color w:val="000000" w:themeColor="text1"/>
        </w:rPr>
        <w:t>下列缩略语适用于本文件。</w:t>
      </w:r>
    </w:p>
    <w:bookmarkEnd w:id="78"/>
    <w:p w14:paraId="606E1ECF" w14:textId="77777777" w:rsidR="003F3365" w:rsidRPr="00E06FDC" w:rsidRDefault="003F3365" w:rsidP="003F3365">
      <w:pPr>
        <w:pStyle w:val="affffe"/>
        <w:ind w:firstLine="420"/>
        <w:rPr>
          <w:color w:val="000000" w:themeColor="text1"/>
        </w:rPr>
      </w:pPr>
      <w:r w:rsidRPr="00E06FDC">
        <w:rPr>
          <w:rFonts w:hint="eastAsia"/>
          <w:color w:val="000000" w:themeColor="text1"/>
        </w:rPr>
        <w:t>NMPA：国家药品监督管理局</w:t>
      </w:r>
      <w:r>
        <w:rPr>
          <w:rFonts w:hint="eastAsia"/>
          <w:color w:val="000000" w:themeColor="text1"/>
        </w:rPr>
        <w:t>（</w:t>
      </w:r>
      <w:r w:rsidRPr="00E06FDC">
        <w:rPr>
          <w:rFonts w:hint="eastAsia"/>
          <w:color w:val="000000" w:themeColor="text1"/>
        </w:rPr>
        <w:t>National Medical Products Administration</w:t>
      </w:r>
      <w:r>
        <w:rPr>
          <w:rFonts w:hint="eastAsia"/>
          <w:color w:val="000000" w:themeColor="text1"/>
        </w:rPr>
        <w:t>）</w:t>
      </w:r>
    </w:p>
    <w:p w14:paraId="7BA0CE53" w14:textId="77777777" w:rsidR="003F3365" w:rsidRPr="00E06FDC" w:rsidRDefault="003F3365" w:rsidP="003F3365">
      <w:pPr>
        <w:pStyle w:val="affffe"/>
        <w:ind w:firstLine="420"/>
        <w:rPr>
          <w:rFonts w:hAnsi="宋体"/>
          <w:color w:val="000000" w:themeColor="text1"/>
        </w:rPr>
      </w:pPr>
      <w:r w:rsidRPr="00E06FDC">
        <w:rPr>
          <w:rFonts w:hint="eastAsia"/>
          <w:color w:val="000000" w:themeColor="text1"/>
        </w:rPr>
        <w:t>CTCAE：常见不良事件评价标准</w:t>
      </w:r>
      <w:r>
        <w:rPr>
          <w:rFonts w:hint="eastAsia"/>
          <w:color w:val="000000" w:themeColor="text1"/>
        </w:rPr>
        <w:t>（</w:t>
      </w:r>
      <w:r w:rsidRPr="00E06FDC">
        <w:rPr>
          <w:rFonts w:hint="eastAsia"/>
          <w:color w:val="000000" w:themeColor="text1"/>
        </w:rPr>
        <w:t>Common Terminology Criteria for Adverse Events</w:t>
      </w:r>
      <w:r>
        <w:rPr>
          <w:rFonts w:hint="eastAsia"/>
          <w:color w:val="000000" w:themeColor="text1"/>
        </w:rPr>
        <w:t>）</w:t>
      </w:r>
    </w:p>
    <w:p w14:paraId="264EBC71" w14:textId="77777777" w:rsidR="002F6277" w:rsidRPr="007F73F7" w:rsidRDefault="009F16DC">
      <w:pPr>
        <w:pStyle w:val="affc"/>
        <w:spacing w:before="312" w:after="312"/>
      </w:pPr>
      <w:bookmarkStart w:id="79" w:name="_Toc143077723"/>
      <w:bookmarkStart w:id="80" w:name="_Toc147827961"/>
      <w:bookmarkStart w:id="81" w:name="_Toc147828022"/>
      <w:bookmarkStart w:id="82" w:name="_Toc137741729"/>
      <w:r w:rsidRPr="007F73F7">
        <w:t>总体要求</w:t>
      </w:r>
      <w:bookmarkEnd w:id="79"/>
      <w:bookmarkEnd w:id="80"/>
      <w:bookmarkEnd w:id="81"/>
    </w:p>
    <w:p w14:paraId="77F75EA2" w14:textId="4C0D5F6E" w:rsidR="00A56251" w:rsidRPr="00A214A5" w:rsidRDefault="009F16DC" w:rsidP="00A214A5">
      <w:pPr>
        <w:pStyle w:val="affffffff7"/>
        <w:ind w:left="0"/>
      </w:pPr>
      <w:bookmarkStart w:id="83" w:name="_Toc147827962"/>
      <w:bookmarkStart w:id="84" w:name="_Toc147828023"/>
      <w:r w:rsidRPr="00A214A5">
        <w:rPr>
          <w:rFonts w:hint="eastAsia"/>
        </w:rPr>
        <w:t>中成药临床应用评价与药品遴选应从安全性、有效性、经济性、创新性、适宜性、可及性、临床应用性7个维度（一级指标）进行评价，依据中成药的特点建立评价指标条目池，构建相应的二级指标、三级指标（评价指标体系的构建方法应参照附录A）。</w:t>
      </w:r>
      <w:bookmarkEnd w:id="83"/>
      <w:bookmarkEnd w:id="84"/>
    </w:p>
    <w:p w14:paraId="3A05A214" w14:textId="52E7619A" w:rsidR="00A56251" w:rsidRPr="00A214A5" w:rsidRDefault="009F16DC" w:rsidP="00A214A5">
      <w:pPr>
        <w:pStyle w:val="affffffff7"/>
        <w:ind w:left="0"/>
      </w:pPr>
      <w:r w:rsidRPr="00A214A5">
        <w:rPr>
          <w:rFonts w:hint="eastAsia"/>
        </w:rPr>
        <w:t>用于中成药品种遴选时，医疗机构在结合国家基本药物制度、医保谈判、药品集中采购等相关政策的同时，应基于循证证据，围绕药品的安全性、有效性、经济性、创新性、适宜性、可及性6个维度进行评价，同时应考虑本机构的实际情况，科学规范地开展医疗机构中成药品种的准入工作，合理制定本机构用药目录，使用附录A指标体系中1～6项一级指标进行评价</w:t>
      </w:r>
      <w:r w:rsidR="00731F4D">
        <w:rPr>
          <w:rFonts w:hint="eastAsia"/>
        </w:rPr>
        <w:t>。</w:t>
      </w:r>
    </w:p>
    <w:p w14:paraId="35A00C59" w14:textId="4AF083EE" w:rsidR="002F6277" w:rsidRPr="00A214A5" w:rsidRDefault="009F16DC" w:rsidP="00A214A5">
      <w:pPr>
        <w:pStyle w:val="affffffff7"/>
        <w:ind w:left="0"/>
      </w:pPr>
      <w:r w:rsidRPr="00A214A5">
        <w:rPr>
          <w:rFonts w:hint="eastAsia"/>
        </w:rPr>
        <w:t>用于药品临床应用评价时，医疗机构应基于循证医学证据开展中成药临床应用评价研究，在此基础上可结合本机构临床用药特点，对本机构的药品目录实施动态管理，选择附录A指标体系中1～7项一级指标进行评价。</w:t>
      </w:r>
    </w:p>
    <w:p w14:paraId="58068F3E" w14:textId="77777777" w:rsidR="002F6277" w:rsidRPr="007F73F7" w:rsidRDefault="009F16DC">
      <w:pPr>
        <w:pStyle w:val="afff2"/>
      </w:pPr>
      <w:r w:rsidRPr="007F73F7">
        <w:rPr>
          <w:rFonts w:hint="eastAsia"/>
        </w:rPr>
        <w:t>附录A各指标权重赋分仅供参考，各医疗机构可根据中成药遴选的目的进行合理调整。</w:t>
      </w:r>
    </w:p>
    <w:p w14:paraId="0EB2205B" w14:textId="77777777" w:rsidR="002F6277" w:rsidRPr="007F73F7" w:rsidRDefault="009F16DC">
      <w:pPr>
        <w:pStyle w:val="affc"/>
        <w:spacing w:before="312" w:after="312"/>
      </w:pPr>
      <w:bookmarkStart w:id="85" w:name="_Toc143077724"/>
      <w:bookmarkStart w:id="86" w:name="_Toc147827964"/>
      <w:bookmarkStart w:id="87" w:name="_Toc147828025"/>
      <w:r w:rsidRPr="007F73F7">
        <w:rPr>
          <w:rFonts w:hint="eastAsia"/>
        </w:rPr>
        <w:t>技术要求</w:t>
      </w:r>
      <w:bookmarkEnd w:id="82"/>
      <w:bookmarkEnd w:id="85"/>
      <w:bookmarkEnd w:id="86"/>
      <w:bookmarkEnd w:id="87"/>
    </w:p>
    <w:p w14:paraId="62900CF0" w14:textId="77777777" w:rsidR="002F6277" w:rsidRPr="007F73F7" w:rsidRDefault="009F16DC" w:rsidP="00DC335E">
      <w:pPr>
        <w:pStyle w:val="affd"/>
        <w:spacing w:before="156" w:after="156"/>
        <w:ind w:left="0" w:hanging="1"/>
      </w:pPr>
      <w:bookmarkStart w:id="88" w:name="_Toc137741730"/>
      <w:bookmarkStart w:id="89" w:name="_Toc143077725"/>
      <w:bookmarkStart w:id="90" w:name="_Toc147827965"/>
      <w:bookmarkStart w:id="91" w:name="_Toc147828026"/>
      <w:r w:rsidRPr="007F73F7">
        <w:rPr>
          <w:rFonts w:hint="eastAsia"/>
        </w:rPr>
        <w:t>安全性评价要求</w:t>
      </w:r>
      <w:bookmarkEnd w:id="88"/>
      <w:bookmarkEnd w:id="89"/>
      <w:bookmarkEnd w:id="90"/>
      <w:bookmarkEnd w:id="91"/>
    </w:p>
    <w:p w14:paraId="6B54F0BF" w14:textId="77777777" w:rsidR="002F6277" w:rsidRPr="007F73F7" w:rsidRDefault="009F16DC">
      <w:pPr>
        <w:pStyle w:val="affe"/>
        <w:spacing w:before="156" w:after="156"/>
      </w:pPr>
      <w:bookmarkStart w:id="92" w:name="_Toc137741731"/>
      <w:bookmarkStart w:id="93" w:name="_Toc143077726"/>
      <w:bookmarkStart w:id="94" w:name="_Toc147827966"/>
      <w:r w:rsidRPr="007F73F7">
        <w:rPr>
          <w:rFonts w:hint="eastAsia"/>
        </w:rPr>
        <w:t>药品不良反应严重程度的评价要求</w:t>
      </w:r>
      <w:bookmarkEnd w:id="92"/>
      <w:bookmarkEnd w:id="93"/>
      <w:bookmarkEnd w:id="94"/>
    </w:p>
    <w:p w14:paraId="56C9D893" w14:textId="2307558D" w:rsidR="00A56251" w:rsidRPr="00482A18" w:rsidRDefault="009F16DC" w:rsidP="00E37A3A">
      <w:pPr>
        <w:pStyle w:val="affffffff9"/>
        <w:ind w:left="0"/>
      </w:pPr>
      <w:r w:rsidRPr="00482A18">
        <w:rPr>
          <w:rFonts w:hint="eastAsia"/>
        </w:rPr>
        <w:t>应参考药品说明书以及NMPA等权威网站发布的药物警戒、不良反应通报信息，将药品引起的最严重不良反应按CTCAE，从“CTCAE 1级、CTCAE 2级、CTCAE 3级、CTCAE 4级、CTCAE 5级、</w:t>
      </w:r>
      <w:r w:rsidR="00BF05BD" w:rsidRPr="00482A18">
        <w:rPr>
          <w:rFonts w:hint="eastAsia"/>
        </w:rPr>
        <w:t>说明书未作说明/尚不明确</w:t>
      </w:r>
      <w:r w:rsidRPr="00482A18">
        <w:rPr>
          <w:rFonts w:hint="eastAsia"/>
        </w:rPr>
        <w:t>”等6个方面进行分级评价。</w:t>
      </w:r>
    </w:p>
    <w:p w14:paraId="34A4C0E7" w14:textId="26B0D346" w:rsidR="002F6277" w:rsidRPr="00482A18" w:rsidRDefault="009F16DC" w:rsidP="00E37A3A">
      <w:pPr>
        <w:pStyle w:val="affffffff9"/>
        <w:ind w:left="0"/>
      </w:pPr>
      <w:r w:rsidRPr="00482A18">
        <w:rPr>
          <w:rFonts w:hint="eastAsia"/>
        </w:rPr>
        <w:t>近5年因质量问题被NMPA通报或召回、但未引起不良事件的药品，应采用倒扣分的方式从严评价。</w:t>
      </w:r>
    </w:p>
    <w:p w14:paraId="2F893EF4" w14:textId="77777777" w:rsidR="002F6277" w:rsidRPr="007F73F7" w:rsidRDefault="009F16DC">
      <w:pPr>
        <w:pStyle w:val="affe"/>
        <w:spacing w:before="156" w:after="156"/>
      </w:pPr>
      <w:bookmarkStart w:id="95" w:name="_Toc137741732"/>
      <w:bookmarkStart w:id="96" w:name="_Toc143077727"/>
      <w:bookmarkStart w:id="97" w:name="_Toc147827967"/>
      <w:r w:rsidRPr="007F73F7">
        <w:rPr>
          <w:rFonts w:hint="eastAsia"/>
        </w:rPr>
        <w:t>药品处方组成风险警示的评价要求</w:t>
      </w:r>
      <w:bookmarkEnd w:id="95"/>
      <w:bookmarkEnd w:id="96"/>
      <w:bookmarkEnd w:id="97"/>
    </w:p>
    <w:p w14:paraId="2B62A9F4" w14:textId="1BD04163" w:rsidR="00A56251" w:rsidRPr="00482A18" w:rsidRDefault="009F16DC" w:rsidP="00E37A3A">
      <w:pPr>
        <w:pStyle w:val="affffffff9"/>
        <w:ind w:left="0"/>
      </w:pPr>
      <w:r w:rsidRPr="00482A18">
        <w:rPr>
          <w:rFonts w:hint="eastAsia"/>
        </w:rPr>
        <w:t>应参考药品说明书、《中国药典》《国家中药饮片炮制规范》、省/自治区/直辖市地方炮制规范、《医疗用毒性药品管理办法》等，从中成药各组方中药的性质来评价中成药的安全性。</w:t>
      </w:r>
    </w:p>
    <w:p w14:paraId="4D736D0F" w14:textId="77777777" w:rsidR="00482A18" w:rsidRDefault="009F16DC" w:rsidP="00E37A3A">
      <w:pPr>
        <w:pStyle w:val="affffffff9"/>
        <w:ind w:left="0"/>
      </w:pPr>
      <w:r w:rsidRPr="00482A18">
        <w:rPr>
          <w:rFonts w:hint="eastAsia"/>
        </w:rPr>
        <w:t>应将外用药和非外用药分开评价，含毒性药材的外用中成药安全性评分应高于非外用中成药</w:t>
      </w:r>
      <w:r w:rsidRPr="007F73F7">
        <w:rPr>
          <w:rFonts w:hint="eastAsia"/>
        </w:rPr>
        <w:t>。</w:t>
      </w:r>
    </w:p>
    <w:p w14:paraId="5A779E38" w14:textId="0C12EF4F" w:rsidR="00A56251" w:rsidRDefault="009F16DC" w:rsidP="007F5056">
      <w:pPr>
        <w:pStyle w:val="affffffffc"/>
      </w:pPr>
      <w:r w:rsidRPr="007F73F7">
        <w:rPr>
          <w:rFonts w:hint="eastAsia"/>
        </w:rPr>
        <w:t>外用中成药应包括但不限于从 “无毒性中药、有小毒/有毒中药、有大毒中药”3个级别对药品安全性进行评价。</w:t>
      </w:r>
    </w:p>
    <w:p w14:paraId="3F40D2BC" w14:textId="18AA637B" w:rsidR="002F6277" w:rsidRPr="007F73F7" w:rsidRDefault="009F16DC" w:rsidP="007F5056">
      <w:pPr>
        <w:pStyle w:val="affffffffc"/>
      </w:pPr>
      <w:r w:rsidRPr="007F73F7">
        <w:rPr>
          <w:rFonts w:hint="eastAsia"/>
        </w:rPr>
        <w:t>非外用中成药应包括但不限于从“组方毒性大小，有无易成瘾中药、有无西药成分、有无妊娠禁忌中药、 有无十八反十九畏配伍中药”等5个方面对药品安全性进行综合评价。</w:t>
      </w:r>
    </w:p>
    <w:p w14:paraId="34E143B3" w14:textId="77777777" w:rsidR="002F6277" w:rsidRPr="007F73F7" w:rsidRDefault="009F16DC">
      <w:pPr>
        <w:pStyle w:val="affe"/>
        <w:spacing w:before="156" w:after="156"/>
      </w:pPr>
      <w:bookmarkStart w:id="98" w:name="_Toc137741733"/>
      <w:bookmarkStart w:id="99" w:name="_Toc143077728"/>
      <w:bookmarkStart w:id="100" w:name="_Toc147827968"/>
      <w:r w:rsidRPr="007F73F7">
        <w:rPr>
          <w:rFonts w:hint="eastAsia"/>
        </w:rPr>
        <w:t>药品给药方法警示的评价要求</w:t>
      </w:r>
      <w:bookmarkEnd w:id="98"/>
      <w:bookmarkEnd w:id="99"/>
      <w:bookmarkEnd w:id="100"/>
    </w:p>
    <w:p w14:paraId="41FE37CA" w14:textId="77777777" w:rsidR="00482A18" w:rsidRDefault="009F16DC" w:rsidP="00E37A3A">
      <w:pPr>
        <w:pStyle w:val="affffffff9"/>
        <w:ind w:left="0"/>
      </w:pPr>
      <w:r w:rsidRPr="007F73F7">
        <w:rPr>
          <w:rFonts w:hint="eastAsia"/>
        </w:rPr>
        <w:t>应参考药品说明书，通过中成药的给药方法来评价其安全性。</w:t>
      </w:r>
    </w:p>
    <w:p w14:paraId="40EEF5DB" w14:textId="3F3727CA" w:rsidR="002F6277" w:rsidRPr="007F73F7" w:rsidRDefault="009F16DC" w:rsidP="00E37A3A">
      <w:pPr>
        <w:pStyle w:val="affffffff9"/>
        <w:ind w:left="0"/>
      </w:pPr>
      <w:r w:rsidRPr="007F73F7">
        <w:rPr>
          <w:rFonts w:hint="eastAsia"/>
        </w:rPr>
        <w:lastRenderedPageBreak/>
        <w:t>应将非注射剂型和注射剂型分开评价，非注射剂型的安全性高于注射剂型。考虑各类中药注射剂的安全性不尽相同，注射剂型应包括但不限于从“是否</w:t>
      </w:r>
      <w:r w:rsidR="00BF05BD">
        <w:rPr>
          <w:rFonts w:hint="eastAsia"/>
        </w:rPr>
        <w:t>需</w:t>
      </w:r>
      <w:r w:rsidRPr="007F73F7">
        <w:rPr>
          <w:rFonts w:hint="eastAsia"/>
        </w:rPr>
        <w:t>皮试、给药速度是否有特殊要求、有无专用溶剂”等3个方面对药品的安全性进行综合评价。</w:t>
      </w:r>
    </w:p>
    <w:p w14:paraId="2A5AA582" w14:textId="77777777" w:rsidR="002F6277" w:rsidRPr="007F73F7" w:rsidRDefault="009F16DC">
      <w:pPr>
        <w:pStyle w:val="affe"/>
        <w:spacing w:before="156" w:after="156"/>
      </w:pPr>
      <w:bookmarkStart w:id="101" w:name="_Toc137741734"/>
      <w:bookmarkStart w:id="102" w:name="_Toc143077729"/>
      <w:bookmarkStart w:id="103" w:name="_Toc147827969"/>
      <w:r w:rsidRPr="007F73F7">
        <w:rPr>
          <w:rFonts w:hint="eastAsia"/>
        </w:rPr>
        <w:t>特殊人群用药安全性警示的评价要求</w:t>
      </w:r>
      <w:bookmarkEnd w:id="101"/>
      <w:bookmarkEnd w:id="102"/>
      <w:bookmarkEnd w:id="103"/>
    </w:p>
    <w:p w14:paraId="164718F4" w14:textId="21BB7F44" w:rsidR="00422B74" w:rsidRDefault="009F16DC" w:rsidP="00E37A3A">
      <w:pPr>
        <w:pStyle w:val="affffe"/>
        <w:ind w:firstLine="420"/>
      </w:pPr>
      <w:r w:rsidRPr="007F73F7">
        <w:rPr>
          <w:rFonts w:hint="eastAsia"/>
        </w:rPr>
        <w:t>应参考药品说明书，同时考察其内容的完整性，对中成药在特殊人群中的使用情况进行安全性评价。评价应包括但不限于</w:t>
      </w:r>
      <w:r w:rsidR="00422B74">
        <w:rPr>
          <w:rFonts w:hint="eastAsia"/>
        </w:rPr>
        <w:t>以下5大类人群20个方面内容：</w:t>
      </w:r>
    </w:p>
    <w:p w14:paraId="682BD66B" w14:textId="6250C9DE" w:rsidR="00422B74" w:rsidRDefault="009F16DC" w:rsidP="00B12DB2">
      <w:pPr>
        <w:pStyle w:val="af5"/>
      </w:pPr>
      <w:r w:rsidRPr="007F73F7">
        <w:rPr>
          <w:rFonts w:hint="eastAsia"/>
        </w:rPr>
        <w:t>年龄3周岁以下可用，年龄3～18周岁可用，年龄18周岁及以下禁用/忌用，说明书对此类患者未作说明或尚不明确；</w:t>
      </w:r>
    </w:p>
    <w:p w14:paraId="140AA4B5" w14:textId="4CE030EC" w:rsidR="00422B74" w:rsidRDefault="009F16DC" w:rsidP="00B12DB2">
      <w:pPr>
        <w:pStyle w:val="af5"/>
      </w:pPr>
      <w:r w:rsidRPr="007F73F7">
        <w:rPr>
          <w:rFonts w:hint="eastAsia"/>
        </w:rPr>
        <w:t>妊娠可用，妊娠慎用，妊娠禁用/忌用，说明书对此类患者未作说明或尚不明确；</w:t>
      </w:r>
    </w:p>
    <w:p w14:paraId="58842F1E" w14:textId="4120B8FF" w:rsidR="00422B74" w:rsidRDefault="009F16DC" w:rsidP="00B12DB2">
      <w:pPr>
        <w:pStyle w:val="af5"/>
      </w:pPr>
      <w:r w:rsidRPr="007F73F7">
        <w:rPr>
          <w:rFonts w:hint="eastAsia"/>
        </w:rPr>
        <w:t>哺乳期妇女可用，哺乳期妇女慎用，哺乳期妇女禁用/忌用，说明书对此类患者未作说明或尚不明确；</w:t>
      </w:r>
    </w:p>
    <w:p w14:paraId="1CAEEE67" w14:textId="7B545B6F" w:rsidR="00422B74" w:rsidRDefault="009F16DC" w:rsidP="00B12DB2">
      <w:pPr>
        <w:pStyle w:val="af5"/>
      </w:pPr>
      <w:r w:rsidRPr="007F73F7">
        <w:rPr>
          <w:rFonts w:hint="eastAsia"/>
        </w:rPr>
        <w:t>肝功能异常者可用，肝功能异常者慎用，肝功能异常者禁用/忌用，说明书对此类患者未作说明或尚不明确</w:t>
      </w:r>
      <w:r w:rsidR="00482A18">
        <w:rPr>
          <w:rFonts w:hint="eastAsia"/>
        </w:rPr>
        <w:t>；</w:t>
      </w:r>
    </w:p>
    <w:p w14:paraId="78B6B888" w14:textId="7DCB9F3F" w:rsidR="00422B74" w:rsidRDefault="00422B74" w:rsidP="00B12DB2">
      <w:pPr>
        <w:pStyle w:val="af5"/>
      </w:pPr>
      <w:r w:rsidRPr="007F73F7">
        <w:rPr>
          <w:rFonts w:hint="eastAsia"/>
        </w:rPr>
        <w:t>肾功能异常者可用，</w:t>
      </w:r>
      <w:r>
        <w:rPr>
          <w:rFonts w:hint="eastAsia"/>
        </w:rPr>
        <w:t>肾功能异常者慎用，肾</w:t>
      </w:r>
      <w:r w:rsidRPr="007F73F7">
        <w:rPr>
          <w:rFonts w:hint="eastAsia"/>
        </w:rPr>
        <w:t>功能异常者禁用/忌用，说明书对此类患者未作说明或尚不明确</w:t>
      </w:r>
      <w:r w:rsidR="00482A18">
        <w:rPr>
          <w:rFonts w:hint="eastAsia"/>
        </w:rPr>
        <w:t>。</w:t>
      </w:r>
    </w:p>
    <w:p w14:paraId="05192906" w14:textId="77777777" w:rsidR="002F6277" w:rsidRPr="007F73F7" w:rsidRDefault="009F16DC">
      <w:pPr>
        <w:pStyle w:val="affe"/>
        <w:spacing w:before="156" w:after="156"/>
      </w:pPr>
      <w:bookmarkStart w:id="104" w:name="_Toc137741735"/>
      <w:bookmarkStart w:id="105" w:name="_Toc143077730"/>
      <w:bookmarkStart w:id="106" w:name="_Toc147827970"/>
      <w:r w:rsidRPr="007F73F7">
        <w:rPr>
          <w:rFonts w:hint="eastAsia"/>
        </w:rPr>
        <w:t>药物上市时间的评价要求</w:t>
      </w:r>
      <w:bookmarkEnd w:id="104"/>
      <w:bookmarkEnd w:id="105"/>
      <w:bookmarkEnd w:id="106"/>
    </w:p>
    <w:p w14:paraId="44F922CA" w14:textId="5967DDBC" w:rsidR="00D84175" w:rsidRDefault="009F16DC" w:rsidP="00E37A3A">
      <w:pPr>
        <w:pStyle w:val="affffffff9"/>
        <w:ind w:left="0"/>
      </w:pPr>
      <w:r w:rsidRPr="007F73F7">
        <w:rPr>
          <w:rFonts w:hint="eastAsia"/>
        </w:rPr>
        <w:t>应参考NMPA、药智网等网站获得药物上市时间信息，按照上市时间“大于等于5年、小于5年”2个级别对安全性进行评价。</w:t>
      </w:r>
    </w:p>
    <w:p w14:paraId="31477704" w14:textId="3FED088A" w:rsidR="002F6277" w:rsidRPr="007F73F7" w:rsidRDefault="009F16DC" w:rsidP="00E37A3A">
      <w:pPr>
        <w:pStyle w:val="affffffff9"/>
        <w:ind w:left="0"/>
      </w:pPr>
      <w:r w:rsidRPr="007F73F7">
        <w:rPr>
          <w:rFonts w:hint="eastAsia"/>
        </w:rPr>
        <w:t>药物不良反应的观察与收集与时间具有相关性，上市时间大于等于5年的药品不良反应收集较为充分，而小于5年的药物不良反应信息可能尚不全面，此项是</w:t>
      </w:r>
      <w:r w:rsidR="00D84175">
        <w:rPr>
          <w:rFonts w:hint="eastAsia"/>
        </w:rPr>
        <w:t>5</w:t>
      </w:r>
      <w:r w:rsidRPr="007F73F7">
        <w:rPr>
          <w:rFonts w:hint="eastAsia"/>
        </w:rPr>
        <w:t>.1.1项的补充。</w:t>
      </w:r>
    </w:p>
    <w:p w14:paraId="1DAD91E6" w14:textId="77777777" w:rsidR="002F6277" w:rsidRPr="007F73F7" w:rsidRDefault="009F16DC" w:rsidP="00E37A3A">
      <w:pPr>
        <w:pStyle w:val="affffffff9"/>
        <w:ind w:left="0"/>
      </w:pPr>
      <w:bookmarkStart w:id="107" w:name="_Toc137741736"/>
      <w:bookmarkStart w:id="108" w:name="_Toc143077731"/>
      <w:bookmarkStart w:id="109" w:name="_Toc147827971"/>
      <w:r w:rsidRPr="007F73F7">
        <w:rPr>
          <w:rFonts w:hint="eastAsia"/>
        </w:rPr>
        <w:t>药品上市后评价研究状况的评价要求</w:t>
      </w:r>
      <w:bookmarkEnd w:id="107"/>
      <w:bookmarkEnd w:id="108"/>
      <w:bookmarkEnd w:id="109"/>
    </w:p>
    <w:p w14:paraId="14DEB55C" w14:textId="7A5B8492" w:rsidR="00D84175" w:rsidRDefault="009F16DC" w:rsidP="00E37A3A">
      <w:pPr>
        <w:pStyle w:val="affffffff9"/>
        <w:ind w:left="0"/>
      </w:pPr>
      <w:r w:rsidRPr="007F73F7">
        <w:rPr>
          <w:rFonts w:hint="eastAsia"/>
        </w:rPr>
        <w:t>应参考NMPA、药智网等网站获得药物上市后评价信息，按照“已完成上市后评价、正在进行上市后评价、未进行上市后评价”等3个级别对药品安全性进行评价。</w:t>
      </w:r>
    </w:p>
    <w:p w14:paraId="26C2D5EF" w14:textId="6E7C5763" w:rsidR="002F6277" w:rsidRPr="007F73F7" w:rsidRDefault="009F16DC" w:rsidP="00E37A3A">
      <w:pPr>
        <w:pStyle w:val="affffffff9"/>
        <w:ind w:left="0"/>
      </w:pPr>
      <w:r w:rsidRPr="007F73F7">
        <w:rPr>
          <w:rFonts w:hint="eastAsia"/>
        </w:rPr>
        <w:t>药品是否进行上市后评价不能决定药品的安全性，但是开展药品上市后评价工作对全面掌握药品的不良反应具有积极作用，可能使药品说明书不良反应的表述更为全面，此项是</w:t>
      </w:r>
      <w:r w:rsidR="00D84175">
        <w:rPr>
          <w:rFonts w:hint="eastAsia"/>
        </w:rPr>
        <w:t>5</w:t>
      </w:r>
      <w:r w:rsidRPr="007F73F7">
        <w:rPr>
          <w:rFonts w:hint="eastAsia"/>
        </w:rPr>
        <w:t>.1.1项的补充。</w:t>
      </w:r>
    </w:p>
    <w:p w14:paraId="1B960034" w14:textId="77777777" w:rsidR="002F6277" w:rsidRPr="007F73F7" w:rsidRDefault="009F16DC" w:rsidP="00DC335E">
      <w:pPr>
        <w:pStyle w:val="affd"/>
        <w:spacing w:before="156" w:after="156"/>
        <w:ind w:left="0"/>
      </w:pPr>
      <w:bookmarkStart w:id="110" w:name="_Toc137741737"/>
      <w:bookmarkStart w:id="111" w:name="_Toc143077732"/>
      <w:bookmarkStart w:id="112" w:name="_Toc147827972"/>
      <w:bookmarkStart w:id="113" w:name="_Toc147828027"/>
      <w:r w:rsidRPr="007F73F7">
        <w:rPr>
          <w:rFonts w:hint="eastAsia"/>
        </w:rPr>
        <w:t>有效性评价要求</w:t>
      </w:r>
      <w:bookmarkEnd w:id="110"/>
      <w:bookmarkEnd w:id="111"/>
      <w:bookmarkEnd w:id="112"/>
      <w:bookmarkEnd w:id="113"/>
    </w:p>
    <w:p w14:paraId="6300EE14" w14:textId="77777777" w:rsidR="002F6277" w:rsidRPr="007F73F7" w:rsidRDefault="009F16DC">
      <w:pPr>
        <w:pStyle w:val="affe"/>
        <w:spacing w:before="156" w:after="156"/>
      </w:pPr>
      <w:bookmarkStart w:id="114" w:name="_Toc137741738"/>
      <w:bookmarkStart w:id="115" w:name="_Toc143077733"/>
      <w:bookmarkStart w:id="116" w:name="_Toc147827973"/>
      <w:r w:rsidRPr="007F73F7">
        <w:rPr>
          <w:rFonts w:hint="eastAsia"/>
        </w:rPr>
        <w:t>中成药组方依据的评价要求</w:t>
      </w:r>
      <w:bookmarkEnd w:id="114"/>
      <w:bookmarkEnd w:id="115"/>
      <w:bookmarkEnd w:id="116"/>
    </w:p>
    <w:p w14:paraId="27F68DDF" w14:textId="721DE9D3" w:rsidR="001F48E2" w:rsidRDefault="009F16DC" w:rsidP="00051DF3">
      <w:pPr>
        <w:pStyle w:val="affffffff9"/>
        <w:ind w:left="0"/>
      </w:pPr>
      <w:r w:rsidRPr="007F73F7">
        <w:rPr>
          <w:rFonts w:hint="eastAsia"/>
        </w:rPr>
        <w:t>应分别从“中成药组方是否来源于古代经典名方，中成药是否上市10年以上，其他”等3个级别来评价其有效性。</w:t>
      </w:r>
    </w:p>
    <w:p w14:paraId="228B0954" w14:textId="26E61AA5" w:rsidR="001F48E2" w:rsidRDefault="009F16DC" w:rsidP="00051DF3">
      <w:pPr>
        <w:pStyle w:val="affffffff9"/>
        <w:ind w:left="0"/>
      </w:pPr>
      <w:r w:rsidRPr="007F73F7">
        <w:rPr>
          <w:rFonts w:hint="eastAsia"/>
        </w:rPr>
        <w:t>古代经典名方的判断应依据国家中医药管理局网站的相关定义，药品的上市时间可参考NMPA网站、药智网等药品注册信息。此项要求设定基于古代经典名方的定义，其具有临床应用广泛、疗效确切、对症治疗的特点</w:t>
      </w:r>
      <w:r w:rsidR="00F622D3">
        <w:rPr>
          <w:rFonts w:hint="eastAsia"/>
        </w:rPr>
        <w:t>。</w:t>
      </w:r>
    </w:p>
    <w:p w14:paraId="35BA56E6" w14:textId="4E8C7356" w:rsidR="002F6277" w:rsidRPr="007F73F7" w:rsidRDefault="009F16DC" w:rsidP="00051DF3">
      <w:pPr>
        <w:pStyle w:val="affffffff9"/>
        <w:ind w:left="0"/>
      </w:pPr>
      <w:r w:rsidRPr="007F73F7">
        <w:rPr>
          <w:rFonts w:hint="eastAsia"/>
        </w:rPr>
        <w:t>上市10年以上的药</w:t>
      </w:r>
      <w:r w:rsidR="0071690B">
        <w:rPr>
          <w:rFonts w:hint="eastAsia"/>
        </w:rPr>
        <w:t>品</w:t>
      </w:r>
      <w:r w:rsidRPr="007F73F7">
        <w:rPr>
          <w:rFonts w:hint="eastAsia"/>
        </w:rPr>
        <w:t>是经过市场考验，被市场认可的药物，也可从侧面反映药物的有效性。</w:t>
      </w:r>
    </w:p>
    <w:p w14:paraId="48A48308" w14:textId="77777777" w:rsidR="002F6277" w:rsidRPr="007F73F7" w:rsidRDefault="009F16DC">
      <w:pPr>
        <w:pStyle w:val="affe"/>
        <w:spacing w:before="156" w:after="156"/>
      </w:pPr>
      <w:bookmarkStart w:id="117" w:name="_Toc137741739"/>
      <w:bookmarkStart w:id="118" w:name="_Toc143077734"/>
      <w:bookmarkStart w:id="119" w:name="_Toc147827974"/>
      <w:r w:rsidRPr="007F73F7">
        <w:rPr>
          <w:rFonts w:hint="eastAsia"/>
        </w:rPr>
        <w:t>循证证据级别/强度的评价要求</w:t>
      </w:r>
      <w:bookmarkEnd w:id="117"/>
      <w:bookmarkEnd w:id="118"/>
      <w:bookmarkEnd w:id="119"/>
    </w:p>
    <w:p w14:paraId="749C877D" w14:textId="7166F477" w:rsidR="001F48E2" w:rsidRDefault="009F16DC" w:rsidP="00051DF3">
      <w:pPr>
        <w:pStyle w:val="affffe"/>
        <w:ind w:firstLine="420"/>
      </w:pPr>
      <w:r w:rsidRPr="007F73F7">
        <w:rPr>
          <w:rFonts w:hint="eastAsia"/>
        </w:rPr>
        <w:t>应参考中成药在诊疗规范、临床指南、专家共识等相关权威专业资料中给出的推荐级别，评价其有效性。</w:t>
      </w:r>
      <w:r w:rsidR="001F48E2">
        <w:rPr>
          <w:rFonts w:hint="eastAsia"/>
        </w:rPr>
        <w:t>应</w:t>
      </w:r>
      <w:r w:rsidRPr="007F73F7">
        <w:rPr>
          <w:rFonts w:hint="eastAsia"/>
        </w:rPr>
        <w:t>分别按照</w:t>
      </w:r>
      <w:r w:rsidR="001F48E2">
        <w:rPr>
          <w:rFonts w:hint="eastAsia"/>
        </w:rPr>
        <w:t>以下9个级别来评价药物的有效性：</w:t>
      </w:r>
    </w:p>
    <w:p w14:paraId="5166BCF3" w14:textId="124DECF9" w:rsidR="001F48E2" w:rsidRDefault="009F16DC" w:rsidP="00B12DB2">
      <w:pPr>
        <w:pStyle w:val="af6"/>
      </w:pPr>
      <w:r w:rsidRPr="007F73F7">
        <w:rPr>
          <w:rFonts w:hint="eastAsia"/>
        </w:rPr>
        <w:t>中西医诊疗方案推荐（国家</w:t>
      </w:r>
      <w:r w:rsidR="007F55C3" w:rsidRPr="00EA47FC">
        <w:rPr>
          <w:rFonts w:hint="eastAsia"/>
        </w:rPr>
        <w:t>/省级</w:t>
      </w:r>
      <w:r w:rsidRPr="007F73F7">
        <w:rPr>
          <w:rFonts w:hint="eastAsia"/>
        </w:rPr>
        <w:t>卫生行政部门、国家中医药管理部门）</w:t>
      </w:r>
      <w:r w:rsidR="00051DF3">
        <w:rPr>
          <w:rFonts w:hint="eastAsia"/>
        </w:rPr>
        <w:t>；</w:t>
      </w:r>
    </w:p>
    <w:p w14:paraId="7F8BC7DF" w14:textId="53F2CB90" w:rsidR="001F48E2" w:rsidRDefault="009F16DC" w:rsidP="00B12DB2">
      <w:pPr>
        <w:pStyle w:val="af6"/>
      </w:pPr>
      <w:r w:rsidRPr="007F73F7">
        <w:rPr>
          <w:rFonts w:hint="eastAsia"/>
        </w:rPr>
        <w:t>临床指南Ⅰ级推荐、A</w:t>
      </w:r>
      <w:r w:rsidR="001F48E2">
        <w:rPr>
          <w:rFonts w:hint="eastAsia"/>
        </w:rPr>
        <w:t>级证据</w:t>
      </w:r>
      <w:r w:rsidR="00051DF3">
        <w:rPr>
          <w:rFonts w:hint="eastAsia"/>
        </w:rPr>
        <w:t>；</w:t>
      </w:r>
    </w:p>
    <w:p w14:paraId="17F932FB" w14:textId="21F3B791" w:rsidR="001F48E2" w:rsidRDefault="009F16DC" w:rsidP="00B12DB2">
      <w:pPr>
        <w:pStyle w:val="af6"/>
      </w:pPr>
      <w:r w:rsidRPr="007F73F7">
        <w:rPr>
          <w:rFonts w:hint="eastAsia"/>
        </w:rPr>
        <w:lastRenderedPageBreak/>
        <w:t>临床指南Ⅰ级推荐、B</w:t>
      </w:r>
      <w:r w:rsidR="001F48E2">
        <w:rPr>
          <w:rFonts w:hint="eastAsia"/>
        </w:rPr>
        <w:t>级证据</w:t>
      </w:r>
      <w:r w:rsidR="00051DF3">
        <w:rPr>
          <w:rFonts w:hint="eastAsia"/>
        </w:rPr>
        <w:t>；</w:t>
      </w:r>
    </w:p>
    <w:p w14:paraId="5DD602E9" w14:textId="6248FA80" w:rsidR="001F48E2" w:rsidRDefault="001F48E2" w:rsidP="00B12DB2">
      <w:pPr>
        <w:pStyle w:val="af6"/>
      </w:pPr>
      <w:r>
        <w:rPr>
          <w:rFonts w:hint="eastAsia"/>
        </w:rPr>
        <w:t>临床指南Ⅰ级推荐、其他证据</w:t>
      </w:r>
      <w:r w:rsidR="00051DF3">
        <w:rPr>
          <w:rFonts w:hint="eastAsia"/>
        </w:rPr>
        <w:t>；</w:t>
      </w:r>
    </w:p>
    <w:p w14:paraId="3EB9D113" w14:textId="1655D460" w:rsidR="001F48E2" w:rsidRDefault="009F16DC" w:rsidP="00B12DB2">
      <w:pPr>
        <w:pStyle w:val="af6"/>
      </w:pPr>
      <w:r w:rsidRPr="007F73F7">
        <w:rPr>
          <w:rFonts w:hint="eastAsia"/>
        </w:rPr>
        <w:t>临床指南Ⅱ级及以下推荐、A</w:t>
      </w:r>
      <w:r w:rsidR="001F48E2">
        <w:rPr>
          <w:rFonts w:hint="eastAsia"/>
        </w:rPr>
        <w:t>级证据</w:t>
      </w:r>
      <w:r w:rsidR="00051DF3">
        <w:rPr>
          <w:rFonts w:hint="eastAsia"/>
        </w:rPr>
        <w:t>；</w:t>
      </w:r>
    </w:p>
    <w:p w14:paraId="0B25FC7D" w14:textId="354A239D" w:rsidR="001F48E2" w:rsidRDefault="009F16DC" w:rsidP="00B12DB2">
      <w:pPr>
        <w:pStyle w:val="af6"/>
      </w:pPr>
      <w:r w:rsidRPr="007F73F7">
        <w:rPr>
          <w:rFonts w:hint="eastAsia"/>
        </w:rPr>
        <w:t>临床指南Ⅱ级及以下推荐、B</w:t>
      </w:r>
      <w:r w:rsidR="001F48E2">
        <w:rPr>
          <w:rFonts w:hint="eastAsia"/>
        </w:rPr>
        <w:t>级证据</w:t>
      </w:r>
      <w:r w:rsidR="00051DF3">
        <w:rPr>
          <w:rFonts w:hint="eastAsia"/>
        </w:rPr>
        <w:t>；</w:t>
      </w:r>
    </w:p>
    <w:p w14:paraId="57C04172" w14:textId="530755E9" w:rsidR="001F48E2" w:rsidRDefault="001F48E2" w:rsidP="00B12DB2">
      <w:pPr>
        <w:pStyle w:val="af6"/>
      </w:pPr>
      <w:r>
        <w:rPr>
          <w:rFonts w:hint="eastAsia"/>
        </w:rPr>
        <w:t>临床指南Ⅱ级及以下推荐、其他证据</w:t>
      </w:r>
      <w:r w:rsidR="00051DF3">
        <w:rPr>
          <w:rFonts w:hint="eastAsia"/>
        </w:rPr>
        <w:t>；</w:t>
      </w:r>
    </w:p>
    <w:p w14:paraId="77BD51E6" w14:textId="65993642" w:rsidR="001F48E2" w:rsidRDefault="001F48E2" w:rsidP="00B12DB2">
      <w:pPr>
        <w:pStyle w:val="af6"/>
      </w:pPr>
      <w:r>
        <w:rPr>
          <w:rFonts w:hint="eastAsia"/>
        </w:rPr>
        <w:t>专家共识推荐</w:t>
      </w:r>
      <w:r w:rsidR="00051DF3">
        <w:rPr>
          <w:rFonts w:hint="eastAsia"/>
        </w:rPr>
        <w:t>；</w:t>
      </w:r>
    </w:p>
    <w:p w14:paraId="6A439CB3" w14:textId="27BC38B7" w:rsidR="002F6277" w:rsidRDefault="009F16DC" w:rsidP="00B12DB2">
      <w:pPr>
        <w:pStyle w:val="af6"/>
      </w:pPr>
      <w:r w:rsidRPr="007F73F7">
        <w:rPr>
          <w:rFonts w:hint="eastAsia"/>
        </w:rPr>
        <w:t>以上均无推荐</w:t>
      </w:r>
      <w:r w:rsidR="00051DF3">
        <w:rPr>
          <w:rFonts w:hint="eastAsia"/>
        </w:rPr>
        <w:t>。</w:t>
      </w:r>
    </w:p>
    <w:p w14:paraId="3EDF7437" w14:textId="18C84EDA" w:rsidR="002F6277" w:rsidRDefault="009F16DC">
      <w:pPr>
        <w:pStyle w:val="afff2"/>
      </w:pPr>
      <w:r>
        <w:rPr>
          <w:rFonts w:hint="eastAsia"/>
        </w:rPr>
        <w:t>相关循证资料的具体释义见附录C</w:t>
      </w:r>
      <w:r w:rsidR="001671B5">
        <w:rPr>
          <w:rFonts w:hint="eastAsia"/>
        </w:rPr>
        <w:t>。</w:t>
      </w:r>
    </w:p>
    <w:p w14:paraId="1D7A3F1E" w14:textId="77777777" w:rsidR="002F6277" w:rsidRDefault="009F16DC">
      <w:pPr>
        <w:pStyle w:val="affe"/>
        <w:spacing w:before="156" w:after="156"/>
      </w:pPr>
      <w:bookmarkStart w:id="120" w:name="_Toc137741740"/>
      <w:bookmarkStart w:id="121" w:name="_Toc143077735"/>
      <w:bookmarkStart w:id="122" w:name="_Toc147827975"/>
      <w:r>
        <w:rPr>
          <w:rFonts w:hint="eastAsia"/>
        </w:rPr>
        <w:t>临床应用情况的评价要求</w:t>
      </w:r>
      <w:bookmarkEnd w:id="120"/>
      <w:bookmarkEnd w:id="121"/>
      <w:bookmarkEnd w:id="122"/>
    </w:p>
    <w:p w14:paraId="75D43345" w14:textId="77777777" w:rsidR="002F6277" w:rsidRDefault="009F16DC">
      <w:pPr>
        <w:pStyle w:val="affffe"/>
        <w:ind w:firstLine="420"/>
      </w:pPr>
      <w:r>
        <w:rPr>
          <w:rFonts w:hint="eastAsia"/>
        </w:rPr>
        <w:t>应参考权威机构或网站公布的“中成药市场销量、临床评价”等信息评价中成药的临床应用情况，按照“是否临床应用广泛，医患认可度高”等1个级别来评价药物的有效性。</w:t>
      </w:r>
    </w:p>
    <w:p w14:paraId="68BFC1F2" w14:textId="77777777" w:rsidR="002F6277" w:rsidRDefault="009F16DC">
      <w:pPr>
        <w:pStyle w:val="ac"/>
      </w:pPr>
      <w:r>
        <w:rPr>
          <w:rFonts w:hint="eastAsia"/>
        </w:rPr>
        <w:t>权威机构发布的中成药临床评价：中国中药协会发布的《临床价值中成药品牌榜》等。</w:t>
      </w:r>
    </w:p>
    <w:p w14:paraId="1F803FB3" w14:textId="77777777" w:rsidR="002F6277" w:rsidRDefault="009F16DC" w:rsidP="00DC335E">
      <w:pPr>
        <w:pStyle w:val="affd"/>
        <w:spacing w:before="156" w:after="156"/>
        <w:ind w:left="0"/>
      </w:pPr>
      <w:bookmarkStart w:id="123" w:name="_Toc137741741"/>
      <w:bookmarkStart w:id="124" w:name="_Toc143077736"/>
      <w:bookmarkStart w:id="125" w:name="_Toc147827976"/>
      <w:bookmarkStart w:id="126" w:name="_Toc147828028"/>
      <w:r>
        <w:rPr>
          <w:rFonts w:hint="eastAsia"/>
        </w:rPr>
        <w:t>经济性评价要求</w:t>
      </w:r>
      <w:bookmarkEnd w:id="123"/>
      <w:bookmarkEnd w:id="124"/>
      <w:bookmarkEnd w:id="125"/>
      <w:bookmarkEnd w:id="126"/>
    </w:p>
    <w:p w14:paraId="16188741" w14:textId="5D484105" w:rsidR="002F6277" w:rsidRDefault="009F16DC">
      <w:pPr>
        <w:pStyle w:val="affffe"/>
        <w:ind w:firstLine="420"/>
      </w:pPr>
      <w:r>
        <w:rPr>
          <w:rFonts w:hint="eastAsia"/>
        </w:rPr>
        <w:t>应根据中成药的对症治疗特点，将中成药分为“同名同</w:t>
      </w:r>
      <w:r w:rsidR="00BF05BD">
        <w:rPr>
          <w:rFonts w:hint="eastAsia"/>
        </w:rPr>
        <w:t>方药品费用成本、无同名同方药品费用成本”分别进行经济性评价。由于</w:t>
      </w:r>
      <w:r>
        <w:rPr>
          <w:rFonts w:hint="eastAsia"/>
        </w:rPr>
        <w:t>基于中成药药物经济学评价开展较少，本标准推荐的经济性评价为同类药物日均治疗费用的比较。</w:t>
      </w:r>
    </w:p>
    <w:p w14:paraId="46097831" w14:textId="77777777" w:rsidR="002F6277" w:rsidRDefault="009F16DC">
      <w:pPr>
        <w:pStyle w:val="afff2"/>
      </w:pPr>
      <w:r>
        <w:rPr>
          <w:rFonts w:hint="eastAsia"/>
        </w:rPr>
        <w:t>药物日均治疗费用是指依据药品说明书日平均剂量计算出的药品费用。</w:t>
      </w:r>
    </w:p>
    <w:p w14:paraId="463EAA99" w14:textId="4FCCE8C8" w:rsidR="004176E5" w:rsidRDefault="009F16DC" w:rsidP="004176E5">
      <w:pPr>
        <w:pStyle w:val="affe"/>
        <w:spacing w:before="156" w:after="156"/>
      </w:pPr>
      <w:bookmarkStart w:id="127" w:name="_Toc137741742"/>
      <w:bookmarkStart w:id="128" w:name="_Toc143077737"/>
      <w:bookmarkStart w:id="129" w:name="_Toc147827977"/>
      <w:r>
        <w:rPr>
          <w:rFonts w:hint="eastAsia"/>
        </w:rPr>
        <w:t>同名同方药品费用成本的评价要求</w:t>
      </w:r>
      <w:bookmarkEnd w:id="127"/>
      <w:bookmarkEnd w:id="128"/>
      <w:bookmarkEnd w:id="129"/>
    </w:p>
    <w:p w14:paraId="0A3B427F" w14:textId="65784B92" w:rsidR="004176E5" w:rsidRDefault="00FD1831" w:rsidP="00DA43FA">
      <w:pPr>
        <w:pStyle w:val="affffffff9"/>
        <w:ind w:left="0"/>
      </w:pPr>
      <w:r>
        <w:rPr>
          <w:rFonts w:hint="eastAsia"/>
        </w:rPr>
        <w:t>日均治疗费用应查询省药品采购平台目录中所有同名同方的药品价格，计算各药品日均治疗费并排序，同时计算该类药品日均治疗费用的中位值。</w:t>
      </w:r>
      <w:r w:rsidR="004176E5">
        <w:rPr>
          <w:rFonts w:hint="eastAsia"/>
        </w:rPr>
        <w:t>应分别按照“日均治疗费用最低、日均治疗费用低于中位数、日均治疗费用居中、日均治疗费用高于中位数、日均治疗费用最高”等5个级别进行评价。</w:t>
      </w:r>
    </w:p>
    <w:p w14:paraId="75BF739D" w14:textId="45DD22A9" w:rsidR="002F6277" w:rsidRDefault="009F16DC" w:rsidP="00DA43FA">
      <w:pPr>
        <w:pStyle w:val="affffffff9"/>
        <w:ind w:left="0"/>
      </w:pPr>
      <w:r>
        <w:rPr>
          <w:rFonts w:hint="eastAsia"/>
        </w:rPr>
        <w:t>建议相同剂型之间进行比较，如比较不同剂型药物之间的经济性，需参考《药品差比价规则》，用剂型差比价换算后再进行比较。</w:t>
      </w:r>
    </w:p>
    <w:p w14:paraId="09FECAB5" w14:textId="629896C7" w:rsidR="00FD1831" w:rsidRDefault="00FD1831" w:rsidP="00FD1831">
      <w:pPr>
        <w:pStyle w:val="afff2"/>
      </w:pPr>
      <w:r w:rsidRPr="00FD1831">
        <w:rPr>
          <w:rFonts w:hint="eastAsia"/>
        </w:rPr>
        <w:t>同名同方药品指通用名、处方组成、功能主治、用法及日用饮片量相同的药品。</w:t>
      </w:r>
    </w:p>
    <w:p w14:paraId="4CC35594" w14:textId="77777777" w:rsidR="002F6277" w:rsidRDefault="009F16DC" w:rsidP="00F622D3">
      <w:pPr>
        <w:pStyle w:val="affe"/>
        <w:spacing w:before="156" w:after="156"/>
      </w:pPr>
      <w:bookmarkStart w:id="130" w:name="_Toc143077738"/>
      <w:bookmarkStart w:id="131" w:name="_Toc147827978"/>
      <w:r>
        <w:rPr>
          <w:rFonts w:hint="eastAsia"/>
        </w:rPr>
        <w:t>无同名同方药品费用成本的评价要求</w:t>
      </w:r>
      <w:bookmarkEnd w:id="130"/>
      <w:bookmarkEnd w:id="131"/>
    </w:p>
    <w:p w14:paraId="7B8131DB" w14:textId="2BD541DA" w:rsidR="004176E5" w:rsidRDefault="009F16DC" w:rsidP="00DA43FA">
      <w:pPr>
        <w:pStyle w:val="affffffff9"/>
        <w:ind w:left="0"/>
      </w:pPr>
      <w:r>
        <w:rPr>
          <w:rFonts w:hint="eastAsia"/>
        </w:rPr>
        <w:t>本条适用于无法用</w:t>
      </w:r>
      <w:r w:rsidR="00BF05BD">
        <w:rPr>
          <w:rFonts w:hint="eastAsia"/>
        </w:rPr>
        <w:t>5</w:t>
      </w:r>
      <w:r>
        <w:rPr>
          <w:rFonts w:hint="eastAsia"/>
        </w:rPr>
        <w:t>.3.1评价的中成药品种。</w:t>
      </w:r>
    </w:p>
    <w:p w14:paraId="7CB6FF3B" w14:textId="100557CE" w:rsidR="002F6277" w:rsidRDefault="009F16DC" w:rsidP="00DA43FA">
      <w:pPr>
        <w:pStyle w:val="affffffff9"/>
        <w:ind w:left="0"/>
      </w:pPr>
      <w:r>
        <w:rPr>
          <w:rFonts w:hint="eastAsia"/>
        </w:rPr>
        <w:t>鉴于中成药的特殊性，临床可替代品种难以界定，因此该条目下的药物经济性难以评价，统一按等同于日均治疗费用的中位值进行评价。</w:t>
      </w:r>
    </w:p>
    <w:p w14:paraId="136A6CED" w14:textId="77777777" w:rsidR="002F6277" w:rsidRDefault="009F16DC" w:rsidP="00DC335E">
      <w:pPr>
        <w:pStyle w:val="affd"/>
        <w:spacing w:before="156" w:after="156"/>
        <w:ind w:left="0"/>
      </w:pPr>
      <w:bookmarkStart w:id="132" w:name="_Toc137741745"/>
      <w:bookmarkStart w:id="133" w:name="_Toc143077739"/>
      <w:bookmarkStart w:id="134" w:name="_Toc147827979"/>
      <w:bookmarkStart w:id="135" w:name="_Toc147828029"/>
      <w:r>
        <w:rPr>
          <w:rFonts w:hint="eastAsia"/>
        </w:rPr>
        <w:t>创新性评价要求</w:t>
      </w:r>
      <w:bookmarkEnd w:id="132"/>
      <w:bookmarkEnd w:id="133"/>
      <w:bookmarkEnd w:id="134"/>
      <w:bookmarkEnd w:id="135"/>
    </w:p>
    <w:p w14:paraId="4634FA22" w14:textId="19232E11" w:rsidR="000D27E4" w:rsidRDefault="009F16DC" w:rsidP="00DA43FA">
      <w:pPr>
        <w:pStyle w:val="affffffffa"/>
      </w:pPr>
      <w:bookmarkStart w:id="136" w:name="_Toc147827980"/>
      <w:r>
        <w:rPr>
          <w:rFonts w:hint="eastAsia"/>
        </w:rPr>
        <w:t>应参考药品的注册分类来评估其创新性。</w:t>
      </w:r>
      <w:bookmarkEnd w:id="136"/>
    </w:p>
    <w:p w14:paraId="1BB7983D" w14:textId="50BA8D54" w:rsidR="004176E5" w:rsidRDefault="009F16DC" w:rsidP="00DA43FA">
      <w:pPr>
        <w:pStyle w:val="affffffffa"/>
      </w:pPr>
      <w:bookmarkStart w:id="137" w:name="_Toc147827981"/>
      <w:r>
        <w:rPr>
          <w:rFonts w:hint="eastAsia"/>
        </w:rPr>
        <w:t>2020年9月之后注册药品按照“中药创新药、中药改良型新药、古代经典名方中药复方制剂、同名同方药”等4个级别评价</w:t>
      </w:r>
      <w:r w:rsidR="004176E5">
        <w:rPr>
          <w:rFonts w:hint="eastAsia"/>
        </w:rPr>
        <w:t>。</w:t>
      </w:r>
      <w:bookmarkEnd w:id="137"/>
    </w:p>
    <w:p w14:paraId="74E1888D" w14:textId="51D88FDC" w:rsidR="002F6277" w:rsidRDefault="009F16DC" w:rsidP="00DA43FA">
      <w:pPr>
        <w:pStyle w:val="affffffffa"/>
      </w:pPr>
      <w:bookmarkStart w:id="138" w:name="_Toc147827982"/>
      <w:r>
        <w:rPr>
          <w:rFonts w:hint="eastAsia"/>
        </w:rPr>
        <w:t>2020年9月之前注册药品按照“1类</w:t>
      </w:r>
      <w:r w:rsidR="004176E5">
        <w:rPr>
          <w:rFonts w:hAnsi="宋体" w:hint="eastAsia"/>
        </w:rPr>
        <w:t>新药、2类新药、3类新药、4类新药、5类新药、6类新药、7类新药、8类新药、</w:t>
      </w:r>
      <w:r>
        <w:rPr>
          <w:rFonts w:hint="eastAsia"/>
        </w:rPr>
        <w:t>9类新药”等9个级别评价。</w:t>
      </w:r>
      <w:bookmarkEnd w:id="138"/>
    </w:p>
    <w:p w14:paraId="0B407BDE" w14:textId="77777777" w:rsidR="002F6277" w:rsidRDefault="009F16DC" w:rsidP="00DC335E">
      <w:pPr>
        <w:pStyle w:val="affd"/>
        <w:spacing w:before="156" w:after="156"/>
        <w:ind w:left="0"/>
      </w:pPr>
      <w:bookmarkStart w:id="139" w:name="_Toc137741746"/>
      <w:bookmarkStart w:id="140" w:name="_Toc143077740"/>
      <w:bookmarkStart w:id="141" w:name="_Toc147827983"/>
      <w:bookmarkStart w:id="142" w:name="_Toc147828030"/>
      <w:r>
        <w:rPr>
          <w:rFonts w:hint="eastAsia"/>
        </w:rPr>
        <w:t>适宜性评价要求</w:t>
      </w:r>
      <w:bookmarkEnd w:id="139"/>
      <w:bookmarkEnd w:id="140"/>
      <w:bookmarkEnd w:id="141"/>
      <w:bookmarkEnd w:id="142"/>
    </w:p>
    <w:p w14:paraId="0285CDFE" w14:textId="77777777" w:rsidR="002F6277" w:rsidRDefault="009F16DC">
      <w:pPr>
        <w:pStyle w:val="affe"/>
        <w:spacing w:before="156" w:after="156"/>
      </w:pPr>
      <w:bookmarkStart w:id="143" w:name="_Toc137741747"/>
      <w:bookmarkStart w:id="144" w:name="_Toc143077741"/>
      <w:bookmarkStart w:id="145" w:name="_Toc147827984"/>
      <w:r>
        <w:rPr>
          <w:rFonts w:hint="eastAsia"/>
        </w:rPr>
        <w:t>《中国药典》收录情况的评价要求</w:t>
      </w:r>
      <w:bookmarkEnd w:id="143"/>
      <w:bookmarkEnd w:id="144"/>
      <w:bookmarkEnd w:id="145"/>
    </w:p>
    <w:p w14:paraId="623C31CF" w14:textId="0678435B" w:rsidR="002F6277" w:rsidRDefault="009F16DC" w:rsidP="00651EFF">
      <w:pPr>
        <w:pStyle w:val="affffe"/>
        <w:ind w:firstLine="420"/>
      </w:pPr>
      <w:r>
        <w:rPr>
          <w:rFonts w:hint="eastAsia"/>
        </w:rPr>
        <w:lastRenderedPageBreak/>
        <w:t>应参考最新版《中国药典》</w:t>
      </w:r>
      <w:r w:rsidR="00651EFF">
        <w:rPr>
          <w:rFonts w:hint="eastAsia"/>
        </w:rPr>
        <w:t>，根据</w:t>
      </w:r>
      <w:r w:rsidR="00651EFF" w:rsidRPr="00EA47FC">
        <w:rPr>
          <w:rFonts w:hint="eastAsia"/>
        </w:rPr>
        <w:t>“《中国药典》收录、《中国药典》未收录”</w:t>
      </w:r>
      <w:r w:rsidR="00651EFF">
        <w:rPr>
          <w:rFonts w:hint="eastAsia"/>
        </w:rPr>
        <w:t>等2个级别来评价</w:t>
      </w:r>
      <w:r w:rsidR="006B30FB">
        <w:rPr>
          <w:rFonts w:hint="eastAsia"/>
        </w:rPr>
        <w:t>药品的适宜性</w:t>
      </w:r>
      <w:r w:rsidR="00651EFF">
        <w:rPr>
          <w:rFonts w:hint="eastAsia"/>
        </w:rPr>
        <w:t>。</w:t>
      </w:r>
      <w:r>
        <w:rPr>
          <w:rFonts w:hint="eastAsia"/>
        </w:rPr>
        <w:t>因凡是被《中国药典》收录</w:t>
      </w:r>
      <w:r w:rsidR="007F55C3">
        <w:rPr>
          <w:rFonts w:hint="eastAsia"/>
        </w:rPr>
        <w:t>的中成药品种，其技术特点、使用等适宜性方面均已得到学界广泛认可</w:t>
      </w:r>
      <w:r w:rsidR="003843A8">
        <w:rPr>
          <w:rFonts w:hint="eastAsia"/>
        </w:rPr>
        <w:t>。</w:t>
      </w:r>
    </w:p>
    <w:p w14:paraId="3A4FB64E" w14:textId="77777777" w:rsidR="002F6277" w:rsidRDefault="009F16DC">
      <w:pPr>
        <w:pStyle w:val="affe"/>
        <w:spacing w:before="156" w:after="156"/>
      </w:pPr>
      <w:bookmarkStart w:id="146" w:name="_Toc137741748"/>
      <w:bookmarkStart w:id="147" w:name="_Toc143077742"/>
      <w:bookmarkStart w:id="148" w:name="_Toc147827985"/>
      <w:r>
        <w:rPr>
          <w:rFonts w:hint="eastAsia"/>
        </w:rPr>
        <w:t>药品使用便利性的评价要求</w:t>
      </w:r>
      <w:bookmarkEnd w:id="146"/>
      <w:bookmarkEnd w:id="147"/>
      <w:bookmarkEnd w:id="148"/>
    </w:p>
    <w:p w14:paraId="1F11B298" w14:textId="0842E6A4" w:rsidR="002F6277" w:rsidRDefault="009F16DC" w:rsidP="00651EFF">
      <w:pPr>
        <w:pStyle w:val="affffe"/>
        <w:ind w:firstLine="420"/>
      </w:pPr>
      <w:r>
        <w:rPr>
          <w:rFonts w:hint="eastAsia"/>
        </w:rPr>
        <w:t>应参考药品说明书，根据药品剂型、使用方法难易程度等相关内容，考察患者临床使用药品的难易程度，进而判断用药便利性。按照“给药方法方便，易于操作”等1个级别来评价。</w:t>
      </w:r>
    </w:p>
    <w:p w14:paraId="04FD260C" w14:textId="77777777" w:rsidR="002F6277" w:rsidRDefault="009F16DC">
      <w:pPr>
        <w:pStyle w:val="affe"/>
        <w:spacing w:before="156" w:after="156"/>
      </w:pPr>
      <w:bookmarkStart w:id="149" w:name="_Toc137741749"/>
      <w:bookmarkStart w:id="150" w:name="_Toc143077743"/>
      <w:bookmarkStart w:id="151" w:name="_Toc147827986"/>
      <w:r>
        <w:rPr>
          <w:rFonts w:hint="eastAsia"/>
        </w:rPr>
        <w:t>药品有效期的评价要求</w:t>
      </w:r>
      <w:bookmarkEnd w:id="149"/>
      <w:bookmarkEnd w:id="150"/>
      <w:bookmarkEnd w:id="151"/>
    </w:p>
    <w:p w14:paraId="33AC8E85" w14:textId="3E389DA4" w:rsidR="000E576A" w:rsidRDefault="009F16DC" w:rsidP="00C936A7">
      <w:pPr>
        <w:pStyle w:val="affffffff9"/>
        <w:ind w:left="0"/>
      </w:pPr>
      <w:r>
        <w:rPr>
          <w:rFonts w:hint="eastAsia"/>
        </w:rPr>
        <w:t>应参考药品说明书，分别从“有效期大于等于3年，有效期大于等于2年且小于3年，有效期小于2年”等3个级别来评价药品的储存稳定等级以及效期风险。</w:t>
      </w:r>
    </w:p>
    <w:p w14:paraId="7EA95001" w14:textId="24A55798" w:rsidR="002F6277" w:rsidRDefault="009F16DC" w:rsidP="00C936A7">
      <w:pPr>
        <w:pStyle w:val="affffffff9"/>
        <w:ind w:left="0"/>
      </w:pPr>
      <w:r>
        <w:rPr>
          <w:rFonts w:hint="eastAsia"/>
        </w:rPr>
        <w:t>在评价该指标时要考虑刚上市新药其有效期仍在进一步考察中，随着上市后变更，有效期可能随时会延长，对这类品种评价结果</w:t>
      </w:r>
      <w:r w:rsidR="00877EE7">
        <w:rPr>
          <w:rFonts w:hint="eastAsia"/>
        </w:rPr>
        <w:t>应</w:t>
      </w:r>
      <w:r>
        <w:rPr>
          <w:rFonts w:hint="eastAsia"/>
        </w:rPr>
        <w:t>保留一定弹性。</w:t>
      </w:r>
    </w:p>
    <w:p w14:paraId="705E493A" w14:textId="77777777" w:rsidR="00B12DB2" w:rsidRDefault="009F16DC" w:rsidP="00C82CF1">
      <w:pPr>
        <w:pStyle w:val="affe"/>
        <w:spacing w:before="156" w:after="156"/>
      </w:pPr>
      <w:bookmarkStart w:id="152" w:name="_Toc137741750"/>
      <w:bookmarkStart w:id="153" w:name="_Toc143077744"/>
      <w:bookmarkStart w:id="154" w:name="_Toc147827987"/>
      <w:r>
        <w:rPr>
          <w:rFonts w:hint="eastAsia"/>
        </w:rPr>
        <w:t>药品贮藏条件的评价要求</w:t>
      </w:r>
      <w:bookmarkEnd w:id="152"/>
      <w:bookmarkEnd w:id="153"/>
      <w:bookmarkEnd w:id="154"/>
      <w:r w:rsidR="00C82CF1">
        <w:rPr>
          <w:rFonts w:hint="eastAsia"/>
        </w:rPr>
        <w:t xml:space="preserve"> </w:t>
      </w:r>
    </w:p>
    <w:p w14:paraId="05DDA6CE" w14:textId="40073A8F" w:rsidR="002F6277" w:rsidRDefault="009F16DC" w:rsidP="00B12DB2">
      <w:pPr>
        <w:pStyle w:val="affffe"/>
        <w:ind w:firstLine="420"/>
      </w:pPr>
      <w:r>
        <w:rPr>
          <w:rFonts w:hint="eastAsia"/>
        </w:rPr>
        <w:t>应参考药品说明书，分别从“常温贮藏，常温贮藏且需避光/遮光，阴凉贮藏，阴凉贮藏且需避光/遮光，冷藏贮藏”等5个级别来评价药品的</w:t>
      </w:r>
      <w:r w:rsidR="00BF05BD">
        <w:rPr>
          <w:rFonts w:hint="eastAsia"/>
        </w:rPr>
        <w:t>贮藏</w:t>
      </w:r>
      <w:r>
        <w:rPr>
          <w:rFonts w:hint="eastAsia"/>
        </w:rPr>
        <w:t>稳定等级。</w:t>
      </w:r>
    </w:p>
    <w:p w14:paraId="2354E688" w14:textId="77777777" w:rsidR="002F6277" w:rsidRDefault="009F16DC" w:rsidP="00DC335E">
      <w:pPr>
        <w:pStyle w:val="affd"/>
        <w:spacing w:before="156" w:after="156"/>
        <w:ind w:left="0"/>
      </w:pPr>
      <w:bookmarkStart w:id="155" w:name="_Toc137741751"/>
      <w:bookmarkStart w:id="156" w:name="_Toc143077745"/>
      <w:bookmarkStart w:id="157" w:name="_Toc147827988"/>
      <w:bookmarkStart w:id="158" w:name="_Toc147828031"/>
      <w:r>
        <w:rPr>
          <w:rFonts w:hint="eastAsia"/>
        </w:rPr>
        <w:t>可及性评价要求</w:t>
      </w:r>
      <w:bookmarkEnd w:id="155"/>
      <w:bookmarkEnd w:id="156"/>
      <w:bookmarkEnd w:id="157"/>
      <w:bookmarkEnd w:id="158"/>
    </w:p>
    <w:p w14:paraId="0B1CC401" w14:textId="70ED494A" w:rsidR="002F6277" w:rsidRPr="009262D2" w:rsidRDefault="00010308">
      <w:pPr>
        <w:pStyle w:val="affffe"/>
        <w:ind w:firstLine="420"/>
      </w:pPr>
      <w:r>
        <w:rPr>
          <w:rFonts w:hint="eastAsia"/>
        </w:rPr>
        <w:t>应考虑《国家基本药物目录》</w:t>
      </w:r>
      <w:r w:rsidRPr="009262D2">
        <w:rPr>
          <w:rFonts w:hint="eastAsia"/>
        </w:rPr>
        <w:t>《国家医保目录》</w:t>
      </w:r>
      <w:r w:rsidR="00BF05BD" w:rsidRPr="009262D2">
        <w:rPr>
          <w:rFonts w:hint="eastAsia"/>
        </w:rPr>
        <w:t>、</w:t>
      </w:r>
      <w:r w:rsidR="009F16DC" w:rsidRPr="009262D2">
        <w:rPr>
          <w:rFonts w:hint="eastAsia"/>
        </w:rPr>
        <w:t>政府集中带量采购目录</w:t>
      </w:r>
      <w:r w:rsidR="00BF05BD" w:rsidRPr="009262D2">
        <w:rPr>
          <w:rFonts w:hint="eastAsia"/>
        </w:rPr>
        <w:t>、</w:t>
      </w:r>
      <w:r w:rsidR="001E48F6" w:rsidRPr="009262D2">
        <w:rPr>
          <w:rFonts w:hint="eastAsia"/>
        </w:rPr>
        <w:t>国家谈判</w:t>
      </w:r>
      <w:r w:rsidR="001E48F6">
        <w:rPr>
          <w:rFonts w:hint="eastAsia"/>
        </w:rPr>
        <w:t>药</w:t>
      </w:r>
      <w:r w:rsidR="001E48F6" w:rsidRPr="009262D2">
        <w:rPr>
          <w:rFonts w:hint="eastAsia"/>
        </w:rPr>
        <w:t>品目录</w:t>
      </w:r>
      <w:r w:rsidR="001E48F6">
        <w:rPr>
          <w:rFonts w:hint="eastAsia"/>
        </w:rPr>
        <w:t>、</w:t>
      </w:r>
      <w:r w:rsidR="009F16DC" w:rsidRPr="009262D2">
        <w:rPr>
          <w:rFonts w:hint="eastAsia"/>
        </w:rPr>
        <w:t>其他政策性药品目录收录情况，生产企业状况，组方中是否含有紧缺中药材和</w:t>
      </w:r>
      <w:r w:rsidR="00BF05BD" w:rsidRPr="009262D2">
        <w:rPr>
          <w:rFonts w:hint="eastAsia"/>
        </w:rPr>
        <w:t>/或</w:t>
      </w:r>
      <w:r w:rsidR="009F16DC" w:rsidRPr="009262D2">
        <w:rPr>
          <w:rFonts w:hint="eastAsia"/>
        </w:rPr>
        <w:t>珍稀濒危药用动植物等因素综合评价。</w:t>
      </w:r>
    </w:p>
    <w:p w14:paraId="6998109C" w14:textId="77777777" w:rsidR="002F6277" w:rsidRPr="009262D2" w:rsidRDefault="009F16DC">
      <w:pPr>
        <w:pStyle w:val="affe"/>
        <w:spacing w:before="156" w:after="156"/>
      </w:pPr>
      <w:bookmarkStart w:id="159" w:name="_Toc137741752"/>
      <w:bookmarkStart w:id="160" w:name="_Toc143077746"/>
      <w:bookmarkStart w:id="161" w:name="_Toc147827989"/>
      <w:r w:rsidRPr="009262D2">
        <w:rPr>
          <w:rFonts w:hint="eastAsia"/>
        </w:rPr>
        <w:t>《国家基本药物目录》收录情况的评价要求</w:t>
      </w:r>
      <w:bookmarkEnd w:id="159"/>
      <w:bookmarkEnd w:id="160"/>
      <w:bookmarkEnd w:id="161"/>
    </w:p>
    <w:p w14:paraId="09C21DFF" w14:textId="2BE6585A" w:rsidR="002F6277" w:rsidRPr="009262D2" w:rsidRDefault="009F16DC">
      <w:pPr>
        <w:pStyle w:val="affffe"/>
        <w:ind w:firstLine="420"/>
      </w:pPr>
      <w:r w:rsidRPr="009262D2">
        <w:rPr>
          <w:rFonts w:hint="eastAsia"/>
        </w:rPr>
        <w:t>应参考最新版《国家基本药物目录》，查找待评价药品是否在基药目录中收录，按照</w:t>
      </w:r>
      <w:r w:rsidR="00651EFF" w:rsidRPr="009262D2">
        <w:rPr>
          <w:rFonts w:hint="eastAsia"/>
        </w:rPr>
        <w:t>“入选《国家基本药物目录》，未入选《国家基本药物目录》”2个级别</w:t>
      </w:r>
      <w:r w:rsidRPr="009262D2">
        <w:rPr>
          <w:rFonts w:hint="eastAsia"/>
        </w:rPr>
        <w:t>来评价药品的可获得性。</w:t>
      </w:r>
    </w:p>
    <w:p w14:paraId="770573A2" w14:textId="70A5C6C0" w:rsidR="002F6277" w:rsidRPr="009262D2" w:rsidRDefault="009F16DC">
      <w:pPr>
        <w:pStyle w:val="affe"/>
        <w:spacing w:before="156" w:after="156"/>
      </w:pPr>
      <w:bookmarkStart w:id="162" w:name="_Toc137741753"/>
      <w:bookmarkStart w:id="163" w:name="_Toc143077747"/>
      <w:bookmarkStart w:id="164" w:name="_Toc147827990"/>
      <w:r w:rsidRPr="009262D2">
        <w:rPr>
          <w:rFonts w:hint="eastAsia"/>
        </w:rPr>
        <w:t>《国家医保目录》收录情况的评价要求</w:t>
      </w:r>
      <w:bookmarkEnd w:id="162"/>
      <w:bookmarkEnd w:id="163"/>
      <w:bookmarkEnd w:id="164"/>
    </w:p>
    <w:p w14:paraId="2732104E" w14:textId="22C6B082" w:rsidR="002F6277" w:rsidRPr="009262D2" w:rsidRDefault="009F16DC">
      <w:pPr>
        <w:pStyle w:val="affffe"/>
        <w:ind w:firstLine="420"/>
      </w:pPr>
      <w:r w:rsidRPr="009262D2">
        <w:rPr>
          <w:rFonts w:hint="eastAsia"/>
        </w:rPr>
        <w:t>应参考最新版《国家医保目录》，查找待评价药品是否在目录中收录，按照“国家医保甲类，且没有限制条件；国家医保甲类，有限制条件；国家医保乙类，且没有限制条件；国家医保乙类，有限制条件；未纳入国家医保目录”等</w:t>
      </w:r>
      <w:r w:rsidR="00B01D74" w:rsidRPr="009262D2">
        <w:rPr>
          <w:rFonts w:hint="eastAsia"/>
        </w:rPr>
        <w:t>5</w:t>
      </w:r>
      <w:r w:rsidRPr="009262D2">
        <w:rPr>
          <w:rFonts w:hint="eastAsia"/>
        </w:rPr>
        <w:t>个级别来评价药品的可负担性。</w:t>
      </w:r>
    </w:p>
    <w:p w14:paraId="46A83CF4" w14:textId="37B6ECBE" w:rsidR="002F6277" w:rsidRPr="009262D2" w:rsidRDefault="009F16DC" w:rsidP="0040364A">
      <w:pPr>
        <w:pStyle w:val="affe"/>
        <w:spacing w:before="156" w:after="156"/>
      </w:pPr>
      <w:bookmarkStart w:id="165" w:name="_Toc137741754"/>
      <w:bookmarkStart w:id="166" w:name="_Toc143077748"/>
      <w:bookmarkStart w:id="167" w:name="_Toc147827991"/>
      <w:r w:rsidRPr="009262D2">
        <w:rPr>
          <w:rFonts w:hint="eastAsia"/>
        </w:rPr>
        <w:t>政府集采药品目录</w:t>
      </w:r>
      <w:r w:rsidR="001E48F6">
        <w:rPr>
          <w:rFonts w:hint="eastAsia"/>
        </w:rPr>
        <w:t>、</w:t>
      </w:r>
      <w:r w:rsidR="0040364A" w:rsidRPr="009262D2">
        <w:rPr>
          <w:rFonts w:hint="eastAsia"/>
        </w:rPr>
        <w:t>国家谈判</w:t>
      </w:r>
      <w:r w:rsidR="001E48F6">
        <w:rPr>
          <w:rFonts w:hint="eastAsia"/>
        </w:rPr>
        <w:t>药</w:t>
      </w:r>
      <w:r w:rsidR="0040364A" w:rsidRPr="009262D2">
        <w:rPr>
          <w:rFonts w:hint="eastAsia"/>
        </w:rPr>
        <w:t>品目录</w:t>
      </w:r>
      <w:r w:rsidRPr="009262D2">
        <w:rPr>
          <w:rFonts w:hint="eastAsia"/>
        </w:rPr>
        <w:t>或其他政策性药品目录收录情况的评价要求</w:t>
      </w:r>
      <w:bookmarkEnd w:id="165"/>
      <w:bookmarkEnd w:id="166"/>
      <w:bookmarkEnd w:id="167"/>
    </w:p>
    <w:p w14:paraId="3F373475" w14:textId="4194FDDE" w:rsidR="002F6277" w:rsidRPr="009262D2" w:rsidRDefault="009F16DC">
      <w:pPr>
        <w:pStyle w:val="affffe"/>
        <w:ind w:firstLine="420"/>
      </w:pPr>
      <w:r w:rsidRPr="009262D2">
        <w:rPr>
          <w:rFonts w:hint="eastAsia"/>
        </w:rPr>
        <w:t>应参考最新版</w:t>
      </w:r>
      <w:r w:rsidR="007F4AC7" w:rsidRPr="009262D2">
        <w:rPr>
          <w:rFonts w:hint="eastAsia"/>
        </w:rPr>
        <w:t>政府</w:t>
      </w:r>
      <w:r w:rsidRPr="009262D2">
        <w:rPr>
          <w:rFonts w:hint="eastAsia"/>
        </w:rPr>
        <w:t>集采药品目录</w:t>
      </w:r>
      <w:r w:rsidR="001E48F6">
        <w:rPr>
          <w:rFonts w:hint="eastAsia"/>
        </w:rPr>
        <w:t>、</w:t>
      </w:r>
      <w:r w:rsidR="003D641B" w:rsidRPr="009262D2">
        <w:rPr>
          <w:rFonts w:hint="eastAsia"/>
        </w:rPr>
        <w:t>国家谈判药品目录</w:t>
      </w:r>
      <w:r w:rsidRPr="009262D2">
        <w:rPr>
          <w:rFonts w:hint="eastAsia"/>
        </w:rPr>
        <w:t>以及其他政策性药品目录，查找待评价药品是否在目录中收录，按照</w:t>
      </w:r>
      <w:r w:rsidR="00000DDC" w:rsidRPr="009262D2">
        <w:rPr>
          <w:rFonts w:hint="eastAsia"/>
        </w:rPr>
        <w:t>“入选政府集采药品目录</w:t>
      </w:r>
      <w:r w:rsidR="007F4AC7" w:rsidRPr="009262D2">
        <w:rPr>
          <w:rFonts w:hint="eastAsia"/>
        </w:rPr>
        <w:t>，入选</w:t>
      </w:r>
      <w:r w:rsidR="0040364A" w:rsidRPr="009262D2">
        <w:rPr>
          <w:rFonts w:hint="eastAsia"/>
        </w:rPr>
        <w:t>国家谈判品种目录</w:t>
      </w:r>
      <w:r w:rsidR="007F4AC7" w:rsidRPr="009262D2">
        <w:rPr>
          <w:rFonts w:hint="eastAsia"/>
        </w:rPr>
        <w:t>/其他政策性药品目录，未入选政府集采药品目录</w:t>
      </w:r>
      <w:r w:rsidR="003D641B" w:rsidRPr="009262D2">
        <w:rPr>
          <w:rFonts w:hint="eastAsia"/>
        </w:rPr>
        <w:t>/</w:t>
      </w:r>
      <w:r w:rsidR="0040364A" w:rsidRPr="009262D2">
        <w:rPr>
          <w:rFonts w:hint="eastAsia"/>
        </w:rPr>
        <w:t>国家谈判药品目录</w:t>
      </w:r>
      <w:r w:rsidR="007F4AC7" w:rsidRPr="009262D2">
        <w:rPr>
          <w:rFonts w:hint="eastAsia"/>
        </w:rPr>
        <w:t>/其他政策性药品目录</w:t>
      </w:r>
      <w:r w:rsidR="00000DDC" w:rsidRPr="009262D2">
        <w:rPr>
          <w:rFonts w:hint="eastAsia"/>
        </w:rPr>
        <w:t>”</w:t>
      </w:r>
      <w:r w:rsidR="007F4AC7" w:rsidRPr="009262D2">
        <w:rPr>
          <w:rFonts w:hint="eastAsia"/>
        </w:rPr>
        <w:t>等3个级别</w:t>
      </w:r>
      <w:r w:rsidRPr="009262D2">
        <w:rPr>
          <w:rFonts w:hint="eastAsia"/>
        </w:rPr>
        <w:t>来评价药品的可获得性。</w:t>
      </w:r>
    </w:p>
    <w:p w14:paraId="43E441D9" w14:textId="77777777" w:rsidR="002F6277" w:rsidRPr="009262D2" w:rsidRDefault="009F16DC">
      <w:pPr>
        <w:pStyle w:val="affe"/>
        <w:spacing w:before="156" w:after="156"/>
      </w:pPr>
      <w:bookmarkStart w:id="168" w:name="_Toc137741755"/>
      <w:bookmarkStart w:id="169" w:name="_Toc143077749"/>
      <w:bookmarkStart w:id="170" w:name="_Toc147827992"/>
      <w:r w:rsidRPr="009262D2">
        <w:rPr>
          <w:rFonts w:hint="eastAsia"/>
        </w:rPr>
        <w:t>生产企业状况的评价要求</w:t>
      </w:r>
      <w:bookmarkEnd w:id="168"/>
      <w:bookmarkEnd w:id="169"/>
      <w:bookmarkEnd w:id="170"/>
    </w:p>
    <w:p w14:paraId="26BEF767" w14:textId="0BDC180D" w:rsidR="002F6277" w:rsidRDefault="009F16DC">
      <w:pPr>
        <w:pStyle w:val="affffe"/>
        <w:ind w:firstLine="420"/>
      </w:pPr>
      <w:r w:rsidRPr="009262D2">
        <w:rPr>
          <w:rFonts w:hint="eastAsia"/>
        </w:rPr>
        <w:t>可参考工业和信息化部发布的医药工业百强榜名单（近3年）、商务部中华老字号名单、信息综合平台等发布的相关信息，综合评价药品生产企业状况，按照“生产企业为工信部医药工业百强榜上榜企业、老字号中药品牌、</w:t>
      </w:r>
      <w:r w:rsidR="0040364A" w:rsidRPr="009262D2">
        <w:rPr>
          <w:rFonts w:hint="eastAsia"/>
        </w:rPr>
        <w:t>其他</w:t>
      </w:r>
      <w:r w:rsidRPr="009262D2">
        <w:rPr>
          <w:rFonts w:hint="eastAsia"/>
        </w:rPr>
        <w:t>”等3个</w:t>
      </w:r>
      <w:r w:rsidR="0040364A" w:rsidRPr="009262D2">
        <w:rPr>
          <w:rFonts w:hint="eastAsia"/>
        </w:rPr>
        <w:t>企业信用等级</w:t>
      </w:r>
      <w:r w:rsidRPr="009262D2">
        <w:rPr>
          <w:rFonts w:hint="eastAsia"/>
        </w:rPr>
        <w:t>来评价药品的可</w:t>
      </w:r>
      <w:r>
        <w:rPr>
          <w:rFonts w:hint="eastAsia"/>
        </w:rPr>
        <w:t>获得性。</w:t>
      </w:r>
    </w:p>
    <w:p w14:paraId="0725EE88" w14:textId="77777777" w:rsidR="002F6277" w:rsidRDefault="009F16DC">
      <w:pPr>
        <w:pStyle w:val="affe"/>
        <w:spacing w:before="156" w:after="156"/>
      </w:pPr>
      <w:bookmarkStart w:id="171" w:name="_Toc137741756"/>
      <w:bookmarkStart w:id="172" w:name="_Toc143077750"/>
      <w:bookmarkStart w:id="173" w:name="_Toc147827993"/>
      <w:r>
        <w:rPr>
          <w:rFonts w:hint="eastAsia"/>
        </w:rPr>
        <w:t>处方组成情况的评价要求</w:t>
      </w:r>
      <w:bookmarkEnd w:id="171"/>
      <w:bookmarkEnd w:id="172"/>
      <w:bookmarkEnd w:id="173"/>
    </w:p>
    <w:p w14:paraId="553C8F27" w14:textId="42C48810" w:rsidR="002F6277" w:rsidRPr="009262D2" w:rsidRDefault="009F16DC">
      <w:pPr>
        <w:pStyle w:val="affffe"/>
        <w:ind w:firstLine="420"/>
      </w:pPr>
      <w:r w:rsidRPr="009262D2">
        <w:rPr>
          <w:rFonts w:hint="eastAsia"/>
        </w:rPr>
        <w:lastRenderedPageBreak/>
        <w:t>可参考《珍稀濒危药用动植物》、中药市场最新动态等相关信息，综合评价药品生产原料的可获得性。按照处方组成中</w:t>
      </w:r>
      <w:r w:rsidR="00E37832" w:rsidRPr="009262D2">
        <w:rPr>
          <w:rFonts w:hint="eastAsia"/>
        </w:rPr>
        <w:t>“含有珍稀濒危药用动植物/市场紧缺中药材、不含有珍稀濒危药用动植物/市场紧缺中药材”</w:t>
      </w:r>
      <w:r w:rsidR="00F961E8" w:rsidRPr="009262D2">
        <w:rPr>
          <w:rFonts w:hint="eastAsia"/>
        </w:rPr>
        <w:t>等</w:t>
      </w:r>
      <w:r w:rsidR="00E37832" w:rsidRPr="009262D2">
        <w:rPr>
          <w:rFonts w:hint="eastAsia"/>
        </w:rPr>
        <w:t>2个级别</w:t>
      </w:r>
      <w:r w:rsidRPr="009262D2">
        <w:rPr>
          <w:rFonts w:hint="eastAsia"/>
        </w:rPr>
        <w:t>来评价药品生产的可持续性。</w:t>
      </w:r>
    </w:p>
    <w:p w14:paraId="0F4CAA68" w14:textId="77777777" w:rsidR="002F6277" w:rsidRPr="009262D2" w:rsidRDefault="009F16DC">
      <w:pPr>
        <w:pStyle w:val="afff2"/>
      </w:pPr>
      <w:r w:rsidRPr="009262D2">
        <w:rPr>
          <w:rFonts w:hint="eastAsia"/>
        </w:rPr>
        <w:t>紧缺中药材没有固定目录，根据每年市场情况判定，或召开专家委员会判定。</w:t>
      </w:r>
    </w:p>
    <w:p w14:paraId="0B320617" w14:textId="77777777" w:rsidR="002F6277" w:rsidRPr="009262D2" w:rsidRDefault="009F16DC" w:rsidP="00DC335E">
      <w:pPr>
        <w:pStyle w:val="affd"/>
        <w:spacing w:before="156" w:after="156"/>
        <w:ind w:left="0"/>
      </w:pPr>
      <w:bookmarkStart w:id="174" w:name="_Toc137741757"/>
      <w:bookmarkStart w:id="175" w:name="_Toc143077751"/>
      <w:bookmarkStart w:id="176" w:name="_Toc147827994"/>
      <w:bookmarkStart w:id="177" w:name="_Toc147828032"/>
      <w:r w:rsidRPr="009262D2">
        <w:rPr>
          <w:rFonts w:hint="eastAsia"/>
        </w:rPr>
        <w:t>临床应用性评价要求</w:t>
      </w:r>
      <w:bookmarkEnd w:id="174"/>
      <w:bookmarkEnd w:id="175"/>
      <w:bookmarkEnd w:id="176"/>
      <w:bookmarkEnd w:id="177"/>
    </w:p>
    <w:p w14:paraId="19205D93" w14:textId="77777777" w:rsidR="002F6277" w:rsidRPr="009262D2" w:rsidRDefault="009F16DC">
      <w:pPr>
        <w:pStyle w:val="affe"/>
        <w:spacing w:before="156" w:after="156"/>
      </w:pPr>
      <w:bookmarkStart w:id="178" w:name="_Toc137741758"/>
      <w:bookmarkStart w:id="179" w:name="_Toc143077752"/>
      <w:bookmarkStart w:id="180" w:name="_Toc147827995"/>
      <w:r w:rsidRPr="009262D2">
        <w:rPr>
          <w:rFonts w:hint="eastAsia"/>
        </w:rPr>
        <w:t>同行专家推荐的评价要求</w:t>
      </w:r>
      <w:bookmarkEnd w:id="178"/>
      <w:bookmarkEnd w:id="179"/>
      <w:bookmarkEnd w:id="180"/>
    </w:p>
    <w:p w14:paraId="09B2933E" w14:textId="66CE02AC" w:rsidR="002F6277" w:rsidRPr="009262D2" w:rsidRDefault="009F16DC">
      <w:pPr>
        <w:pStyle w:val="affffe"/>
        <w:ind w:firstLine="420"/>
      </w:pPr>
      <w:r w:rsidRPr="009262D2">
        <w:rPr>
          <w:rFonts w:hint="eastAsia"/>
        </w:rPr>
        <w:t>应召开医疗机构药事管理与药物治疗学委员会，邀请专业相关的同行专家投票，超半数以上专家推荐则可认为是“同行专家推荐”。按照</w:t>
      </w:r>
      <w:r w:rsidR="00D4306A" w:rsidRPr="009262D2">
        <w:rPr>
          <w:rFonts w:hint="eastAsia"/>
        </w:rPr>
        <w:t>“同行专家推荐，同行专家不推荐”等2个级别</w:t>
      </w:r>
      <w:r w:rsidRPr="009262D2">
        <w:rPr>
          <w:rFonts w:hint="eastAsia"/>
        </w:rPr>
        <w:t>来评价药品的临床应用。</w:t>
      </w:r>
    </w:p>
    <w:p w14:paraId="22C765E7" w14:textId="77777777" w:rsidR="002F6277" w:rsidRPr="009262D2" w:rsidRDefault="009F16DC">
      <w:pPr>
        <w:pStyle w:val="affe"/>
        <w:spacing w:before="156" w:after="156"/>
      </w:pPr>
      <w:bookmarkStart w:id="181" w:name="_Toc137741759"/>
      <w:bookmarkStart w:id="182" w:name="_Toc143077753"/>
      <w:bookmarkStart w:id="183" w:name="_Toc147827996"/>
      <w:r w:rsidRPr="009262D2">
        <w:rPr>
          <w:rFonts w:hint="eastAsia"/>
        </w:rPr>
        <w:t>超说明书用药的评价要求</w:t>
      </w:r>
      <w:bookmarkEnd w:id="181"/>
      <w:bookmarkEnd w:id="182"/>
      <w:bookmarkEnd w:id="183"/>
    </w:p>
    <w:p w14:paraId="569D011E" w14:textId="00E0ECE8" w:rsidR="002F6277" w:rsidRPr="009262D2" w:rsidRDefault="009F16DC">
      <w:pPr>
        <w:pStyle w:val="affffe"/>
        <w:ind w:firstLine="420"/>
      </w:pPr>
      <w:r w:rsidRPr="009262D2">
        <w:rPr>
          <w:rFonts w:hint="eastAsia"/>
        </w:rPr>
        <w:t>应参考医疗机构处方点评数据以及医疗机构超说明书使用备案情况，按照</w:t>
      </w:r>
      <w:r w:rsidR="003A434D" w:rsidRPr="009262D2">
        <w:rPr>
          <w:rFonts w:hint="eastAsia"/>
        </w:rPr>
        <w:t xml:space="preserve"> </w:t>
      </w:r>
      <w:r w:rsidR="00D4306A" w:rsidRPr="009262D2">
        <w:rPr>
          <w:rFonts w:hint="eastAsia"/>
        </w:rPr>
        <w:t>“无超说明书使用或经备案的超说明书使用，有未经备案的超说明书使用”等2个级别</w:t>
      </w:r>
      <w:r w:rsidRPr="009262D2">
        <w:rPr>
          <w:rFonts w:hint="eastAsia"/>
        </w:rPr>
        <w:t>来评价药品是否合理使用。</w:t>
      </w:r>
    </w:p>
    <w:p w14:paraId="6040D08F" w14:textId="77777777" w:rsidR="002F6277" w:rsidRPr="009262D2" w:rsidRDefault="009F16DC">
      <w:pPr>
        <w:pStyle w:val="afff2"/>
      </w:pPr>
      <w:r w:rsidRPr="009262D2">
        <w:rPr>
          <w:rFonts w:hint="eastAsia"/>
        </w:rPr>
        <w:t>中成药超说明书用药评判方法见附录D。</w:t>
      </w:r>
    </w:p>
    <w:p w14:paraId="318DF709" w14:textId="77777777" w:rsidR="002F6277" w:rsidRPr="009262D2" w:rsidRDefault="009F16DC">
      <w:pPr>
        <w:pStyle w:val="affe"/>
        <w:spacing w:before="156" w:after="156"/>
      </w:pPr>
      <w:bookmarkStart w:id="184" w:name="_Toc137741760"/>
      <w:bookmarkStart w:id="185" w:name="_Toc143077754"/>
      <w:bookmarkStart w:id="186" w:name="_Toc147827997"/>
      <w:r w:rsidRPr="009262D2">
        <w:rPr>
          <w:rFonts w:hint="eastAsia"/>
        </w:rPr>
        <w:t>费用成本分析的评价要求</w:t>
      </w:r>
      <w:bookmarkEnd w:id="184"/>
      <w:bookmarkEnd w:id="185"/>
      <w:bookmarkEnd w:id="186"/>
    </w:p>
    <w:p w14:paraId="2E4ADC21" w14:textId="46EC6D72" w:rsidR="002F6277" w:rsidRPr="009262D2" w:rsidRDefault="009F16DC">
      <w:pPr>
        <w:pStyle w:val="affffe"/>
        <w:ind w:firstLine="420"/>
      </w:pPr>
      <w:r w:rsidRPr="009262D2">
        <w:rPr>
          <w:rFonts w:hint="eastAsia"/>
        </w:rPr>
        <w:t>应参考中成药在各医疗机构年度药品销售情况，考察药品进入医院目录后，短期内对本机构药品费用的影响。按照纳入目录后“短期（如1年）内对本机构药品费用支出无明显影响（按销售金额排序，在总中成药品种中</w:t>
      </w:r>
      <w:r w:rsidR="00BF05BD" w:rsidRPr="009262D2">
        <w:rPr>
          <w:rFonts w:hint="eastAsia"/>
        </w:rPr>
        <w:t>排位</w:t>
      </w:r>
      <w:r w:rsidRPr="009262D2">
        <w:rPr>
          <w:rFonts w:hint="eastAsia"/>
        </w:rPr>
        <w:t>＞30％）、略有影响（按销售金额排序，在总中成药品种中</w:t>
      </w:r>
      <w:r w:rsidR="00BF05BD" w:rsidRPr="009262D2">
        <w:rPr>
          <w:rFonts w:hint="eastAsia"/>
        </w:rPr>
        <w:t>排位</w:t>
      </w:r>
      <w:r w:rsidRPr="009262D2">
        <w:rPr>
          <w:rFonts w:hint="eastAsia"/>
        </w:rPr>
        <w:t>15％～30％）、可明显增加本机构药品费用支出（按销售金额排序，在总中成药品种中</w:t>
      </w:r>
      <w:r w:rsidR="00BF05BD" w:rsidRPr="009262D2">
        <w:rPr>
          <w:rFonts w:hint="eastAsia"/>
        </w:rPr>
        <w:t>排位</w:t>
      </w:r>
      <w:r w:rsidRPr="009262D2">
        <w:rPr>
          <w:rFonts w:hint="eastAsia"/>
        </w:rPr>
        <w:t>3％～＜15％）、可</w:t>
      </w:r>
      <w:r w:rsidR="00BF05BD" w:rsidRPr="009262D2">
        <w:rPr>
          <w:rFonts w:hint="eastAsia"/>
        </w:rPr>
        <w:t>显著增加本机构药品费用支出（按销售金额排序，在总中成药品种中排位</w:t>
      </w:r>
      <w:r w:rsidRPr="009262D2">
        <w:rPr>
          <w:rFonts w:hint="eastAsia"/>
        </w:rPr>
        <w:t>＜3％）”4个级别评价药品的临床应用。</w:t>
      </w:r>
    </w:p>
    <w:p w14:paraId="08EB98E3" w14:textId="77EC5BDD" w:rsidR="002F6277" w:rsidRPr="009262D2" w:rsidRDefault="009F16DC">
      <w:pPr>
        <w:pStyle w:val="afff2"/>
      </w:pPr>
      <w:r w:rsidRPr="009262D2">
        <w:rPr>
          <w:rFonts w:hint="eastAsia"/>
        </w:rPr>
        <w:t>“按销售金额排序，在总中成药品种中</w:t>
      </w:r>
      <w:r w:rsidR="00BF05BD" w:rsidRPr="009262D2">
        <w:rPr>
          <w:rFonts w:hint="eastAsia"/>
        </w:rPr>
        <w:t>排位</w:t>
      </w:r>
      <w:r w:rsidRPr="009262D2">
        <w:rPr>
          <w:rFonts w:hint="eastAsia"/>
        </w:rPr>
        <w:t>＞30％”是指按金额从多到少排名，排在前30%名之后。</w:t>
      </w:r>
    </w:p>
    <w:p w14:paraId="5154E719" w14:textId="77777777" w:rsidR="002F6277" w:rsidRPr="009262D2" w:rsidRDefault="009F16DC">
      <w:pPr>
        <w:pStyle w:val="affe"/>
        <w:spacing w:before="156" w:after="156"/>
      </w:pPr>
      <w:bookmarkStart w:id="187" w:name="_Toc137741761"/>
      <w:bookmarkStart w:id="188" w:name="_Toc143077755"/>
      <w:bookmarkStart w:id="189" w:name="_Toc147827998"/>
      <w:r w:rsidRPr="009262D2">
        <w:rPr>
          <w:rFonts w:hint="eastAsia"/>
        </w:rPr>
        <w:t>满足突发公共卫生事件应急药品的评价要求</w:t>
      </w:r>
      <w:bookmarkEnd w:id="187"/>
      <w:bookmarkEnd w:id="188"/>
      <w:bookmarkEnd w:id="189"/>
    </w:p>
    <w:p w14:paraId="4132917C" w14:textId="65550C98" w:rsidR="002F6277" w:rsidRPr="009262D2" w:rsidRDefault="009F16DC">
      <w:pPr>
        <w:pStyle w:val="affffe"/>
        <w:ind w:firstLine="420"/>
      </w:pPr>
      <w:r w:rsidRPr="009262D2">
        <w:rPr>
          <w:rFonts w:hint="eastAsia"/>
        </w:rPr>
        <w:t>应参考各医疗机构突发公共卫生事件应急处置方案，考察药品在突发公共卫生事件中的作用，从</w:t>
      </w:r>
      <w:r w:rsidR="00434CE8" w:rsidRPr="009262D2">
        <w:rPr>
          <w:rFonts w:hint="eastAsia"/>
        </w:rPr>
        <w:t xml:space="preserve"> “因突发公共卫生事件，该药作为应急药品”等1个级别</w:t>
      </w:r>
      <w:r w:rsidR="00BF05BD" w:rsidRPr="009262D2">
        <w:rPr>
          <w:rFonts w:hint="eastAsia"/>
        </w:rPr>
        <w:t>来</w:t>
      </w:r>
      <w:r w:rsidRPr="009262D2">
        <w:rPr>
          <w:rFonts w:hint="eastAsia"/>
        </w:rPr>
        <w:t>评价药品在医疗机构的必要性。</w:t>
      </w:r>
    </w:p>
    <w:p w14:paraId="4C040EFF" w14:textId="77777777" w:rsidR="002F6277" w:rsidRPr="009262D2" w:rsidRDefault="009F16DC">
      <w:pPr>
        <w:pStyle w:val="affe"/>
        <w:spacing w:before="156" w:after="156"/>
      </w:pPr>
      <w:bookmarkStart w:id="190" w:name="_Toc137741762"/>
      <w:bookmarkStart w:id="191" w:name="_Toc143077756"/>
      <w:bookmarkStart w:id="192" w:name="_Toc147827999"/>
      <w:r w:rsidRPr="009262D2">
        <w:rPr>
          <w:rFonts w:hint="eastAsia"/>
        </w:rPr>
        <w:t>供应管理分析的评价要求</w:t>
      </w:r>
      <w:bookmarkEnd w:id="190"/>
      <w:bookmarkEnd w:id="191"/>
      <w:bookmarkEnd w:id="192"/>
    </w:p>
    <w:p w14:paraId="52C03B61" w14:textId="682AC52A" w:rsidR="002F6277" w:rsidRDefault="009F16DC">
      <w:pPr>
        <w:pStyle w:val="affffe"/>
        <w:ind w:firstLine="420"/>
      </w:pPr>
      <w:r w:rsidRPr="009262D2">
        <w:rPr>
          <w:rFonts w:hint="eastAsia"/>
        </w:rPr>
        <w:t>应参考各医疗机构年</w:t>
      </w:r>
      <w:r>
        <w:rPr>
          <w:rFonts w:hint="eastAsia"/>
        </w:rPr>
        <w:t>度药品供应情况，分别从“未出现药品质量问题</w:t>
      </w:r>
      <w:r w:rsidR="00434CE8">
        <w:rPr>
          <w:rFonts w:hint="eastAsia"/>
        </w:rPr>
        <w:t>，</w:t>
      </w:r>
      <w:r>
        <w:rPr>
          <w:rFonts w:hint="eastAsia"/>
        </w:rPr>
        <w:t>未出现断供现象</w:t>
      </w:r>
      <w:r w:rsidR="00434CE8">
        <w:rPr>
          <w:rFonts w:hint="eastAsia"/>
        </w:rPr>
        <w:t>，</w:t>
      </w:r>
      <w:r>
        <w:rPr>
          <w:rFonts w:hint="eastAsia"/>
        </w:rPr>
        <w:t>未出现滞销情况”3个</w:t>
      </w:r>
      <w:r w:rsidR="00BF05BD">
        <w:rPr>
          <w:rFonts w:hint="eastAsia"/>
        </w:rPr>
        <w:t>方面来评价药品</w:t>
      </w:r>
      <w:r>
        <w:rPr>
          <w:rFonts w:hint="eastAsia"/>
        </w:rPr>
        <w:t>临床应用</w:t>
      </w:r>
      <w:r w:rsidR="00BF05BD">
        <w:rPr>
          <w:rFonts w:hint="eastAsia"/>
        </w:rPr>
        <w:t>的可供应性</w:t>
      </w:r>
      <w:r>
        <w:rPr>
          <w:rFonts w:hint="eastAsia"/>
        </w:rPr>
        <w:t>。</w:t>
      </w:r>
    </w:p>
    <w:p w14:paraId="5D35C39C" w14:textId="25954516" w:rsidR="009262D2" w:rsidRDefault="009F16DC" w:rsidP="00205115">
      <w:pPr>
        <w:pStyle w:val="affd"/>
        <w:spacing w:before="156" w:after="156"/>
        <w:ind w:left="0"/>
      </w:pPr>
      <w:bookmarkStart w:id="193" w:name="_Toc137741763"/>
      <w:bookmarkStart w:id="194" w:name="_Toc143077757"/>
      <w:bookmarkStart w:id="195" w:name="_Toc147828000"/>
      <w:bookmarkStart w:id="196" w:name="_Toc147828033"/>
      <w:r>
        <w:rPr>
          <w:rFonts w:hint="eastAsia"/>
        </w:rPr>
        <w:t>一票否决</w:t>
      </w:r>
      <w:r w:rsidR="009262D2">
        <w:rPr>
          <w:rFonts w:hint="eastAsia"/>
        </w:rPr>
        <w:t>或减分制</w:t>
      </w:r>
      <w:r>
        <w:rPr>
          <w:rFonts w:hint="eastAsia"/>
        </w:rPr>
        <w:t>要求</w:t>
      </w:r>
      <w:bookmarkEnd w:id="193"/>
      <w:bookmarkEnd w:id="194"/>
      <w:bookmarkEnd w:id="195"/>
      <w:bookmarkEnd w:id="196"/>
      <w:r w:rsidR="00205115">
        <w:rPr>
          <w:rFonts w:hint="eastAsia"/>
        </w:rPr>
        <w:t xml:space="preserve"> </w:t>
      </w:r>
    </w:p>
    <w:p w14:paraId="70DE3C28" w14:textId="729E1EEC" w:rsidR="002F6277" w:rsidRPr="009262D2" w:rsidRDefault="009F16DC" w:rsidP="009262D2">
      <w:pPr>
        <w:pStyle w:val="affd"/>
        <w:numPr>
          <w:ilvl w:val="0"/>
          <w:numId w:val="0"/>
        </w:numPr>
        <w:spacing w:beforeLines="0" w:before="0" w:afterLines="0" w:after="0"/>
        <w:ind w:firstLineChars="200" w:firstLine="420"/>
        <w:rPr>
          <w:rFonts w:ascii="宋体" w:eastAsia="宋体" w:hAnsi="宋体"/>
        </w:rPr>
      </w:pPr>
      <w:r w:rsidRPr="009262D2">
        <w:rPr>
          <w:rFonts w:ascii="宋体" w:eastAsia="宋体" w:hAnsi="宋体" w:hint="eastAsia"/>
        </w:rPr>
        <w:t>药品存在严重不良反应、不良事件、药品质量问题等情况，应根据其造成的社会影响实行药品遴选的减分制或一票否决制。</w:t>
      </w:r>
    </w:p>
    <w:p w14:paraId="18B6B48F" w14:textId="77777777" w:rsidR="002F6277" w:rsidRPr="007F73F7" w:rsidRDefault="009F16DC">
      <w:pPr>
        <w:pStyle w:val="affc"/>
        <w:spacing w:before="312" w:after="312"/>
      </w:pPr>
      <w:bookmarkStart w:id="197" w:name="_Toc137741764"/>
      <w:bookmarkStart w:id="198" w:name="_Toc143077758"/>
      <w:bookmarkStart w:id="199" w:name="_Toc147828001"/>
      <w:bookmarkStart w:id="200" w:name="_Toc147828034"/>
      <w:r w:rsidRPr="007F73F7">
        <w:rPr>
          <w:rFonts w:hint="eastAsia"/>
        </w:rPr>
        <w:t>管理要求</w:t>
      </w:r>
      <w:bookmarkEnd w:id="197"/>
      <w:bookmarkEnd w:id="198"/>
      <w:bookmarkEnd w:id="199"/>
      <w:bookmarkEnd w:id="200"/>
    </w:p>
    <w:p w14:paraId="34398653" w14:textId="77777777" w:rsidR="002F6277" w:rsidRPr="007F73F7" w:rsidRDefault="009F16DC" w:rsidP="00DC335E">
      <w:pPr>
        <w:pStyle w:val="affd"/>
        <w:spacing w:before="156" w:after="156"/>
        <w:ind w:left="0"/>
      </w:pPr>
      <w:bookmarkStart w:id="201" w:name="_Toc137741765"/>
      <w:bookmarkStart w:id="202" w:name="_Toc143077759"/>
      <w:bookmarkStart w:id="203" w:name="_Toc147828002"/>
      <w:bookmarkStart w:id="204" w:name="_Toc147828035"/>
      <w:r w:rsidRPr="007F73F7">
        <w:rPr>
          <w:rFonts w:hint="eastAsia"/>
        </w:rPr>
        <w:t>中成药临床评价与药品遴选的组织架构要求</w:t>
      </w:r>
      <w:bookmarkEnd w:id="201"/>
      <w:bookmarkEnd w:id="202"/>
      <w:bookmarkEnd w:id="203"/>
      <w:bookmarkEnd w:id="204"/>
    </w:p>
    <w:p w14:paraId="1DE2F6B8" w14:textId="77777777" w:rsidR="002F6277" w:rsidRPr="007F73F7" w:rsidRDefault="009F16DC">
      <w:pPr>
        <w:pStyle w:val="affffe"/>
        <w:ind w:firstLine="420"/>
      </w:pPr>
      <w:r w:rsidRPr="007F73F7">
        <w:rPr>
          <w:rFonts w:hint="eastAsia"/>
        </w:rPr>
        <w:lastRenderedPageBreak/>
        <w:t>医疗机构中成药品种遴选与临床应用评价应在药事管理与药物治疗学委员会（组）指导下开展，由医院药学部门会同相关医疗管理部门具体负责实施并监督管理。医疗机构应建立健全药品遴选与临床应用评价相关制度、流程、技术规范、质量控制等。</w:t>
      </w:r>
    </w:p>
    <w:p w14:paraId="271FBF25" w14:textId="77777777" w:rsidR="002F6277" w:rsidRPr="007F73F7" w:rsidRDefault="009F16DC" w:rsidP="00DC335E">
      <w:pPr>
        <w:pStyle w:val="affd"/>
        <w:spacing w:before="156" w:after="156"/>
        <w:ind w:left="0"/>
      </w:pPr>
      <w:bookmarkStart w:id="205" w:name="_Toc137741767"/>
      <w:bookmarkStart w:id="206" w:name="_Toc143077760"/>
      <w:bookmarkStart w:id="207" w:name="_Toc147828003"/>
      <w:bookmarkStart w:id="208" w:name="_Toc147828036"/>
      <w:r w:rsidRPr="007F73F7">
        <w:rPr>
          <w:rFonts w:hint="eastAsia"/>
        </w:rPr>
        <w:t>人员资质要求</w:t>
      </w:r>
      <w:bookmarkEnd w:id="205"/>
      <w:bookmarkEnd w:id="206"/>
      <w:bookmarkEnd w:id="207"/>
      <w:bookmarkEnd w:id="208"/>
    </w:p>
    <w:p w14:paraId="07F4C12A" w14:textId="77777777" w:rsidR="002F6277" w:rsidRPr="007F73F7" w:rsidRDefault="009F16DC">
      <w:pPr>
        <w:pStyle w:val="affffe"/>
        <w:ind w:firstLine="420"/>
      </w:pPr>
      <w:r w:rsidRPr="007F73F7">
        <w:rPr>
          <w:rFonts w:hint="eastAsia"/>
        </w:rPr>
        <w:t>从事中成药临床评价与药品遴选的专业技术人员，应满足如下要求之一：</w:t>
      </w:r>
    </w:p>
    <w:p w14:paraId="53A3301D" w14:textId="6A56DF5C" w:rsidR="002F6277" w:rsidRPr="007F73F7" w:rsidRDefault="009F16DC" w:rsidP="00F622D3">
      <w:pPr>
        <w:pStyle w:val="af5"/>
        <w:numPr>
          <w:ilvl w:val="0"/>
          <w:numId w:val="42"/>
        </w:numPr>
      </w:pPr>
      <w:r w:rsidRPr="007F73F7">
        <w:rPr>
          <w:rFonts w:hint="eastAsia"/>
        </w:rPr>
        <w:t>二级及以上医疗机构，取得中级及以上中药学/药学/临床中医学专业技术职务任职资格；其他</w:t>
      </w:r>
      <w:r w:rsidR="00F622D3">
        <w:rPr>
          <w:rFonts w:hint="eastAsia"/>
        </w:rPr>
        <w:t>医疗</w:t>
      </w:r>
      <w:r w:rsidRPr="007F73F7">
        <w:rPr>
          <w:rFonts w:hint="eastAsia"/>
        </w:rPr>
        <w:t>机构，取得初级及以上中药学/药学/临床中医学专业技术职务任职资格；</w:t>
      </w:r>
    </w:p>
    <w:p w14:paraId="3679A9CB" w14:textId="77777777" w:rsidR="002F6277" w:rsidRPr="007F73F7" w:rsidRDefault="009F16DC" w:rsidP="00F622D3">
      <w:pPr>
        <w:pStyle w:val="af5"/>
        <w:numPr>
          <w:ilvl w:val="0"/>
          <w:numId w:val="42"/>
        </w:numPr>
      </w:pPr>
      <w:r w:rsidRPr="007F73F7">
        <w:rPr>
          <w:rFonts w:hint="eastAsia"/>
        </w:rPr>
        <w:t>具有2年及以上临床药学/处方调剂/临床中医学岗位工作经验，且接受过中成药临床评价与药品遴选的培训并考核合格者。</w:t>
      </w:r>
    </w:p>
    <w:p w14:paraId="7473A1BE" w14:textId="77777777" w:rsidR="002F6277" w:rsidRDefault="009F16DC" w:rsidP="00DC335E">
      <w:pPr>
        <w:pStyle w:val="affd"/>
        <w:spacing w:before="156" w:after="156"/>
        <w:ind w:left="0"/>
      </w:pPr>
      <w:bookmarkStart w:id="209" w:name="_Toc137741768"/>
      <w:bookmarkStart w:id="210" w:name="_Toc143077761"/>
      <w:bookmarkStart w:id="211" w:name="_Toc147828004"/>
      <w:bookmarkStart w:id="212" w:name="_Toc147828037"/>
      <w:r>
        <w:rPr>
          <w:rFonts w:hint="eastAsia"/>
        </w:rPr>
        <w:t>人员能力要求</w:t>
      </w:r>
      <w:bookmarkEnd w:id="209"/>
      <w:bookmarkEnd w:id="210"/>
      <w:bookmarkEnd w:id="211"/>
      <w:bookmarkEnd w:id="212"/>
    </w:p>
    <w:p w14:paraId="1310DD6D" w14:textId="77777777" w:rsidR="002F6277" w:rsidRDefault="009F16DC">
      <w:pPr>
        <w:pStyle w:val="affffe"/>
        <w:ind w:firstLine="420"/>
      </w:pPr>
      <w:r>
        <w:rPr>
          <w:rFonts w:hint="eastAsia"/>
        </w:rPr>
        <w:t>从事中成药临床评价与药品遴选工作人员应具备以下能力：</w:t>
      </w:r>
    </w:p>
    <w:p w14:paraId="090B6B8D" w14:textId="77777777" w:rsidR="002F6277" w:rsidRDefault="009F16DC">
      <w:pPr>
        <w:pStyle w:val="af5"/>
        <w:numPr>
          <w:ilvl w:val="0"/>
          <w:numId w:val="32"/>
        </w:numPr>
      </w:pPr>
      <w:r>
        <w:rPr>
          <w:rFonts w:hint="eastAsia"/>
        </w:rPr>
        <w:t>熟悉中成药临床评价与药品遴选操作规程；</w:t>
      </w:r>
    </w:p>
    <w:p w14:paraId="1629C89B" w14:textId="77777777" w:rsidR="002F6277" w:rsidRDefault="009F16DC">
      <w:pPr>
        <w:pStyle w:val="af5"/>
      </w:pPr>
      <w:r>
        <w:rPr>
          <w:rFonts w:hint="eastAsia"/>
        </w:rPr>
        <w:t>熟悉并能够快速在相关网站查找药物不良反应、药品注册、药物再评价等相关信息；</w:t>
      </w:r>
    </w:p>
    <w:p w14:paraId="5C01A79E" w14:textId="77777777" w:rsidR="002F6277" w:rsidRDefault="009F16DC">
      <w:pPr>
        <w:pStyle w:val="af5"/>
      </w:pPr>
      <w:r>
        <w:rPr>
          <w:rFonts w:hint="eastAsia"/>
        </w:rPr>
        <w:t>熟悉并能够快速检索中西医诊疗方案、临床循证指南、专家共识等信息。</w:t>
      </w:r>
    </w:p>
    <w:p w14:paraId="468832E9" w14:textId="77777777" w:rsidR="002F6277" w:rsidRPr="007F73F7" w:rsidRDefault="009F16DC">
      <w:pPr>
        <w:pStyle w:val="affc"/>
        <w:spacing w:before="312" w:after="312"/>
      </w:pPr>
      <w:bookmarkStart w:id="213" w:name="_Toc137741769"/>
      <w:bookmarkStart w:id="214" w:name="_Toc143077762"/>
      <w:bookmarkStart w:id="215" w:name="_Toc147828005"/>
      <w:bookmarkStart w:id="216" w:name="_Toc147828038"/>
      <w:r w:rsidRPr="007F73F7">
        <w:rPr>
          <w:rFonts w:hint="eastAsia"/>
        </w:rPr>
        <w:t>质量控制</w:t>
      </w:r>
      <w:bookmarkEnd w:id="213"/>
      <w:bookmarkEnd w:id="214"/>
      <w:bookmarkEnd w:id="215"/>
      <w:bookmarkEnd w:id="216"/>
    </w:p>
    <w:p w14:paraId="6817B133" w14:textId="12CB670D" w:rsidR="00F577A2" w:rsidRPr="00F577A2" w:rsidRDefault="009F16DC" w:rsidP="00DC335E">
      <w:pPr>
        <w:pStyle w:val="affd"/>
        <w:spacing w:before="156" w:after="156"/>
        <w:ind w:left="0"/>
      </w:pPr>
      <w:bookmarkStart w:id="217" w:name="_Toc137741770"/>
      <w:bookmarkStart w:id="218" w:name="_Toc143077763"/>
      <w:bookmarkStart w:id="219" w:name="_Toc147828006"/>
      <w:bookmarkStart w:id="220" w:name="_Toc147828039"/>
      <w:r>
        <w:rPr>
          <w:rFonts w:hint="eastAsia"/>
        </w:rPr>
        <w:t>建立中成药临床评价与药品遴选标准操作规程</w:t>
      </w:r>
      <w:bookmarkEnd w:id="217"/>
      <w:bookmarkEnd w:id="218"/>
      <w:bookmarkEnd w:id="219"/>
      <w:bookmarkEnd w:id="220"/>
    </w:p>
    <w:p w14:paraId="28679187" w14:textId="77777777" w:rsidR="00F622D3" w:rsidRDefault="00F577A2" w:rsidP="00205115">
      <w:pPr>
        <w:pStyle w:val="affffffffa"/>
      </w:pPr>
      <w:bookmarkStart w:id="221" w:name="_Toc143077764"/>
      <w:bookmarkStart w:id="222" w:name="_Toc147828007"/>
      <w:r w:rsidRPr="004E516B">
        <w:rPr>
          <w:rFonts w:hint="eastAsia"/>
        </w:rPr>
        <w:t>应建立中成药临床评价与药品遴选标准操作规程，药师根据操作规程中建立的标准，进行中成药的临床评价与药品遴选。</w:t>
      </w:r>
      <w:bookmarkStart w:id="223" w:name="_Toc143077765"/>
      <w:bookmarkEnd w:id="221"/>
      <w:bookmarkEnd w:id="222"/>
    </w:p>
    <w:p w14:paraId="32C6A6A2" w14:textId="5C579E7A" w:rsidR="00F577A2" w:rsidRPr="00BC516B" w:rsidRDefault="004E516B" w:rsidP="00205115">
      <w:pPr>
        <w:pStyle w:val="affffffffa"/>
        <w:rPr>
          <w:rFonts w:hAnsi="黑体"/>
        </w:rPr>
      </w:pPr>
      <w:bookmarkStart w:id="224" w:name="_Toc147828008"/>
      <w:r w:rsidRPr="00F622D3">
        <w:rPr>
          <w:rFonts w:hAnsi="黑体" w:hint="eastAsia"/>
        </w:rPr>
        <w:t>标准</w:t>
      </w:r>
      <w:r w:rsidR="00F577A2" w:rsidRPr="00F622D3">
        <w:rPr>
          <w:rFonts w:hAnsi="黑体" w:hint="eastAsia"/>
        </w:rPr>
        <w:t>操作规程应对中成药临床评价与药品遴选的标准</w:t>
      </w:r>
      <w:r w:rsidR="0015789E" w:rsidRPr="00F622D3">
        <w:rPr>
          <w:rFonts w:hAnsi="黑体" w:hint="eastAsia"/>
        </w:rPr>
        <w:t>的</w:t>
      </w:r>
      <w:r w:rsidR="0015789E" w:rsidRPr="00BC516B">
        <w:rPr>
          <w:rFonts w:hAnsi="黑体" w:hint="eastAsia"/>
        </w:rPr>
        <w:t>操作步骤：确定需要评价中成药的指标体系</w:t>
      </w:r>
      <w:r w:rsidR="00081296" w:rsidRPr="00BC516B">
        <w:rPr>
          <w:rFonts w:hAnsi="黑体" w:hint="eastAsia"/>
        </w:rPr>
        <w:t>→</w:t>
      </w:r>
      <w:r w:rsidR="0015789E" w:rsidRPr="00BC516B">
        <w:rPr>
          <w:rFonts w:hAnsi="黑体" w:hint="eastAsia"/>
        </w:rPr>
        <w:t>确定各评价指标的权重</w:t>
      </w:r>
      <w:r w:rsidR="00081296" w:rsidRPr="00BC516B">
        <w:rPr>
          <w:rFonts w:hAnsi="黑体" w:hint="eastAsia"/>
        </w:rPr>
        <w:t>→</w:t>
      </w:r>
      <w:r w:rsidR="0015789E" w:rsidRPr="00BC516B">
        <w:rPr>
          <w:rFonts w:hAnsi="黑体" w:hint="eastAsia"/>
        </w:rPr>
        <w:t>确定每个指标项下评分的判断依据与查询方法</w:t>
      </w:r>
      <w:r w:rsidR="00081296" w:rsidRPr="00BC516B">
        <w:rPr>
          <w:rFonts w:hAnsi="黑体" w:hint="eastAsia"/>
        </w:rPr>
        <w:t>→</w:t>
      </w:r>
      <w:r w:rsidR="0015789E" w:rsidRPr="00BC516B">
        <w:rPr>
          <w:rFonts w:hAnsi="黑体" w:hint="eastAsia"/>
        </w:rPr>
        <w:t>确定评价过程中原始资料的记录方法与格式</w:t>
      </w:r>
      <w:r w:rsidR="00081296" w:rsidRPr="00BC516B">
        <w:rPr>
          <w:rFonts w:hAnsi="黑体" w:hint="eastAsia"/>
        </w:rPr>
        <w:t>→</w:t>
      </w:r>
      <w:r w:rsidR="0015789E" w:rsidRPr="00BC516B">
        <w:rPr>
          <w:rFonts w:hAnsi="黑体" w:hint="eastAsia"/>
        </w:rPr>
        <w:t>确定评价结果的</w:t>
      </w:r>
      <w:r w:rsidR="00BF2DC2" w:rsidRPr="00BC516B">
        <w:rPr>
          <w:rFonts w:hAnsi="黑体" w:hint="eastAsia"/>
        </w:rPr>
        <w:t>复</w:t>
      </w:r>
      <w:r w:rsidR="0015789E" w:rsidRPr="00BC516B">
        <w:rPr>
          <w:rFonts w:hAnsi="黑体" w:hint="eastAsia"/>
        </w:rPr>
        <w:t>核方法等</w:t>
      </w:r>
      <w:r w:rsidR="00F577A2" w:rsidRPr="00BC516B">
        <w:rPr>
          <w:rFonts w:hAnsi="黑体" w:hint="eastAsia"/>
        </w:rPr>
        <w:t>做</w:t>
      </w:r>
      <w:r w:rsidR="0015789E" w:rsidRPr="00BC516B">
        <w:rPr>
          <w:rFonts w:hAnsi="黑体" w:hint="eastAsia"/>
        </w:rPr>
        <w:t>出</w:t>
      </w:r>
      <w:r w:rsidR="00F577A2" w:rsidRPr="00BC516B">
        <w:rPr>
          <w:rFonts w:hAnsi="黑体" w:hint="eastAsia"/>
        </w:rPr>
        <w:t>规定</w:t>
      </w:r>
      <w:bookmarkEnd w:id="223"/>
      <w:r w:rsidR="00081296" w:rsidRPr="00BC516B">
        <w:rPr>
          <w:rFonts w:hAnsi="黑体" w:hint="eastAsia"/>
        </w:rPr>
        <w:t>。</w:t>
      </w:r>
      <w:bookmarkEnd w:id="224"/>
    </w:p>
    <w:p w14:paraId="47F5EFA3" w14:textId="77777777" w:rsidR="002F6277" w:rsidRDefault="009F16DC" w:rsidP="00DC335E">
      <w:pPr>
        <w:pStyle w:val="affd"/>
        <w:spacing w:before="156" w:after="156"/>
        <w:ind w:left="0"/>
      </w:pPr>
      <w:bookmarkStart w:id="225" w:name="_Toc137741771"/>
      <w:bookmarkStart w:id="226" w:name="_Toc143077766"/>
      <w:bookmarkStart w:id="227" w:name="_Toc147828009"/>
      <w:bookmarkStart w:id="228" w:name="_Toc147828040"/>
      <w:r>
        <w:rPr>
          <w:rFonts w:hint="eastAsia"/>
        </w:rPr>
        <w:t>中成药临床评价与药品遴选结果评价与质量改进</w:t>
      </w:r>
      <w:bookmarkEnd w:id="225"/>
      <w:bookmarkEnd w:id="226"/>
      <w:bookmarkEnd w:id="227"/>
      <w:bookmarkEnd w:id="228"/>
    </w:p>
    <w:p w14:paraId="246D9335" w14:textId="6F0A7147" w:rsidR="00F577A2" w:rsidRPr="00604DCD" w:rsidRDefault="00F577A2" w:rsidP="00205115">
      <w:pPr>
        <w:pStyle w:val="affffffffa"/>
      </w:pPr>
      <w:bookmarkStart w:id="229" w:name="_Toc143077767"/>
      <w:bookmarkStart w:id="230" w:name="_Toc147828010"/>
      <w:r w:rsidRPr="00604DCD">
        <w:rPr>
          <w:rFonts w:hint="eastAsia"/>
        </w:rPr>
        <w:t>为促进中成药临床评价与药品遴选工作规范性和准确性，应定期对已评价的中成药做抽样评价，并反馈评价结果，改进工作质量。</w:t>
      </w:r>
      <w:bookmarkEnd w:id="229"/>
      <w:bookmarkEnd w:id="230"/>
    </w:p>
    <w:p w14:paraId="4E886E74" w14:textId="1C029653" w:rsidR="00F577A2" w:rsidRPr="00604DCD" w:rsidRDefault="00F577A2" w:rsidP="00205115">
      <w:pPr>
        <w:pStyle w:val="affffffffa"/>
      </w:pPr>
      <w:bookmarkStart w:id="231" w:name="_Toc143077768"/>
      <w:bookmarkStart w:id="232" w:name="_Toc147828011"/>
      <w:r w:rsidRPr="00604DCD">
        <w:rPr>
          <w:rFonts w:hint="eastAsia"/>
        </w:rPr>
        <w:t>评价内容如下：</w:t>
      </w:r>
      <w:bookmarkEnd w:id="231"/>
      <w:bookmarkEnd w:id="232"/>
    </w:p>
    <w:p w14:paraId="0D6BE2C9" w14:textId="76D09CA4" w:rsidR="00F577A2" w:rsidRDefault="00F577A2" w:rsidP="00F577A2">
      <w:pPr>
        <w:pStyle w:val="af5"/>
        <w:numPr>
          <w:ilvl w:val="0"/>
          <w:numId w:val="37"/>
        </w:numPr>
      </w:pPr>
      <w:r w:rsidRPr="00F577A2">
        <w:rPr>
          <w:rFonts w:hint="eastAsia"/>
        </w:rPr>
        <w:t>药师审核过程是否遵守中成药临床评价与药品遴选标准操作规程</w:t>
      </w:r>
      <w:r>
        <w:rPr>
          <w:rFonts w:hint="eastAsia"/>
        </w:rPr>
        <w:t>；</w:t>
      </w:r>
    </w:p>
    <w:p w14:paraId="6F2A61A2" w14:textId="1B0D645B" w:rsidR="00F577A2" w:rsidRPr="00F577A2" w:rsidRDefault="00F577A2" w:rsidP="00F577A2">
      <w:pPr>
        <w:pStyle w:val="af5"/>
        <w:numPr>
          <w:ilvl w:val="0"/>
          <w:numId w:val="37"/>
        </w:numPr>
      </w:pPr>
      <w:r w:rsidRPr="00F577A2">
        <w:rPr>
          <w:rFonts w:hint="eastAsia"/>
        </w:rPr>
        <w:t>药师对中成药临床评价与药品遴选的点评结果所做判断是否准确</w:t>
      </w:r>
      <w:r>
        <w:rPr>
          <w:rFonts w:hint="eastAsia"/>
        </w:rPr>
        <w:t>。</w:t>
      </w:r>
    </w:p>
    <w:p w14:paraId="736245BD" w14:textId="77777777" w:rsidR="002F6277" w:rsidRDefault="009F16DC">
      <w:pPr>
        <w:pStyle w:val="affc"/>
        <w:spacing w:before="312" w:after="312"/>
      </w:pPr>
      <w:bookmarkStart w:id="233" w:name="_Toc137741772"/>
      <w:bookmarkStart w:id="234" w:name="_Toc143077769"/>
      <w:bookmarkStart w:id="235" w:name="_Toc147828012"/>
      <w:bookmarkStart w:id="236" w:name="_Toc147828041"/>
      <w:r>
        <w:rPr>
          <w:rFonts w:hint="eastAsia"/>
        </w:rPr>
        <w:t>评价结果的拓展应用</w:t>
      </w:r>
      <w:bookmarkEnd w:id="233"/>
      <w:bookmarkEnd w:id="234"/>
      <w:bookmarkEnd w:id="235"/>
      <w:bookmarkEnd w:id="236"/>
    </w:p>
    <w:p w14:paraId="1C1A509C" w14:textId="77777777" w:rsidR="002F6277" w:rsidRPr="007F73F7" w:rsidRDefault="009F16DC">
      <w:pPr>
        <w:pStyle w:val="affffe"/>
        <w:ind w:firstLine="420"/>
      </w:pPr>
      <w:r w:rsidRPr="007F73F7">
        <w:rPr>
          <w:rFonts w:hint="eastAsia"/>
        </w:rPr>
        <w:t>本规范所指的中成药评价和遴选主要服务于医疗机构的药品管理，鼓励医疗机构将评价与遴选结果及时报告给所在地卫生健康委、药品监管和医疗保障部门等，促进药品上市后研究和上市后评价工作的开展，更好地保障公众用药安全和健康权益。</w:t>
      </w:r>
    </w:p>
    <w:p w14:paraId="29AE8FEE" w14:textId="77777777" w:rsidR="002F6277" w:rsidRDefault="002F6277">
      <w:pPr>
        <w:pStyle w:val="affffe"/>
        <w:ind w:firstLineChars="95" w:firstLine="199"/>
      </w:pPr>
    </w:p>
    <w:p w14:paraId="38932858" w14:textId="4918286C" w:rsidR="00205115" w:rsidRDefault="00205115" w:rsidP="00205115">
      <w:pPr>
        <w:pStyle w:val="affffe"/>
        <w:ind w:firstLineChars="95" w:firstLine="199"/>
        <w:jc w:val="center"/>
        <w:sectPr w:rsidR="00205115">
          <w:pgSz w:w="11906" w:h="16838"/>
          <w:pgMar w:top="1928" w:right="1134" w:bottom="1134" w:left="1134" w:header="1418" w:footer="1134" w:gutter="284"/>
          <w:pgNumType w:start="1"/>
          <w:cols w:space="425"/>
          <w:formProt w:val="0"/>
          <w:docGrid w:type="lines" w:linePitch="312"/>
        </w:sectPr>
      </w:pPr>
    </w:p>
    <w:p w14:paraId="007F903D" w14:textId="77777777" w:rsidR="002F6277" w:rsidRDefault="002F6277">
      <w:pPr>
        <w:pStyle w:val="af8"/>
        <w:rPr>
          <w:vanish w:val="0"/>
        </w:rPr>
      </w:pPr>
      <w:bookmarkStart w:id="237" w:name="BookMark5"/>
      <w:bookmarkEnd w:id="31"/>
    </w:p>
    <w:p w14:paraId="38CD2696" w14:textId="77777777" w:rsidR="002F6277" w:rsidRDefault="002F6277">
      <w:pPr>
        <w:pStyle w:val="afe"/>
        <w:rPr>
          <w:vanish w:val="0"/>
        </w:rPr>
      </w:pPr>
    </w:p>
    <w:p w14:paraId="314E2BB3" w14:textId="77777777" w:rsidR="002F6277" w:rsidRDefault="002F6277">
      <w:pPr>
        <w:pStyle w:val="af8"/>
        <w:rPr>
          <w:vanish w:val="0"/>
        </w:rPr>
      </w:pPr>
    </w:p>
    <w:p w14:paraId="1EEF43DA" w14:textId="77777777" w:rsidR="002F6277" w:rsidRDefault="002F6277">
      <w:pPr>
        <w:pStyle w:val="afe"/>
        <w:rPr>
          <w:vanish w:val="0"/>
        </w:rPr>
      </w:pPr>
    </w:p>
    <w:p w14:paraId="5C0AC328" w14:textId="6A65971C" w:rsidR="002F6277" w:rsidRPr="007F73F7" w:rsidRDefault="009F16DC">
      <w:pPr>
        <w:pStyle w:val="aff3"/>
        <w:spacing w:after="156"/>
      </w:pPr>
      <w:r>
        <w:br/>
      </w:r>
      <w:bookmarkStart w:id="238" w:name="_Toc137741774"/>
      <w:bookmarkStart w:id="239" w:name="_Toc143077770"/>
      <w:bookmarkStart w:id="240" w:name="_Toc147828013"/>
      <w:bookmarkStart w:id="241" w:name="_Toc147828042"/>
      <w:r>
        <w:rPr>
          <w:rFonts w:hint="eastAsia"/>
        </w:rPr>
        <w:t>（资料性）</w:t>
      </w:r>
      <w:r>
        <w:br/>
      </w:r>
      <w:bookmarkEnd w:id="238"/>
      <w:r w:rsidRPr="007F73F7">
        <w:rPr>
          <w:rFonts w:hint="eastAsia"/>
        </w:rPr>
        <w:t>中成药临床</w:t>
      </w:r>
      <w:r w:rsidR="001E48F6">
        <w:rPr>
          <w:rFonts w:hint="eastAsia"/>
        </w:rPr>
        <w:t>应用</w:t>
      </w:r>
      <w:r w:rsidRPr="007F73F7">
        <w:rPr>
          <w:rFonts w:hint="eastAsia"/>
        </w:rPr>
        <w:t>评价和遴选指标体系</w:t>
      </w:r>
      <w:bookmarkEnd w:id="239"/>
      <w:bookmarkEnd w:id="240"/>
      <w:bookmarkEnd w:id="241"/>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134"/>
        <w:gridCol w:w="2976"/>
        <w:gridCol w:w="2127"/>
        <w:gridCol w:w="2114"/>
      </w:tblGrid>
      <w:tr w:rsidR="007F73F7" w:rsidRPr="007F73F7" w14:paraId="596DA1D8" w14:textId="77777777">
        <w:trPr>
          <w:tblHeader/>
        </w:trPr>
        <w:tc>
          <w:tcPr>
            <w:tcW w:w="983" w:type="dxa"/>
            <w:tcBorders>
              <w:top w:val="single" w:sz="8" w:space="0" w:color="auto"/>
              <w:bottom w:val="single" w:sz="8" w:space="0" w:color="auto"/>
            </w:tcBorders>
            <w:shd w:val="clear" w:color="auto" w:fill="auto"/>
            <w:vAlign w:val="center"/>
          </w:tcPr>
          <w:p w14:paraId="23EDC1E1" w14:textId="77777777" w:rsidR="002F6277" w:rsidRPr="007F73F7" w:rsidRDefault="009F16DC">
            <w:pPr>
              <w:pStyle w:val="afffffffff2"/>
              <w:wordWrap w:val="0"/>
              <w:overflowPunct w:val="0"/>
              <w:rPr>
                <w:rFonts w:ascii="黑体" w:eastAsia="黑体" w:hAnsi="黑体"/>
              </w:rPr>
            </w:pPr>
            <w:r w:rsidRPr="007F73F7">
              <w:rPr>
                <w:rFonts w:ascii="黑体" w:eastAsia="黑体" w:hAnsi="黑体" w:hint="eastAsia"/>
              </w:rPr>
              <w:t>一级指标</w:t>
            </w:r>
          </w:p>
        </w:tc>
        <w:tc>
          <w:tcPr>
            <w:tcW w:w="1134" w:type="dxa"/>
            <w:tcBorders>
              <w:top w:val="single" w:sz="8" w:space="0" w:color="auto"/>
              <w:bottom w:val="single" w:sz="8" w:space="0" w:color="auto"/>
            </w:tcBorders>
            <w:shd w:val="clear" w:color="auto" w:fill="auto"/>
            <w:vAlign w:val="center"/>
          </w:tcPr>
          <w:p w14:paraId="7333A13D" w14:textId="77777777" w:rsidR="002F6277" w:rsidRPr="007F73F7" w:rsidRDefault="009F16DC">
            <w:pPr>
              <w:pStyle w:val="afffffffff2"/>
              <w:wordWrap w:val="0"/>
              <w:overflowPunct w:val="0"/>
              <w:rPr>
                <w:rFonts w:ascii="黑体" w:eastAsia="黑体" w:hAnsi="黑体"/>
              </w:rPr>
            </w:pPr>
            <w:r w:rsidRPr="007F73F7">
              <w:rPr>
                <w:rFonts w:ascii="黑体" w:eastAsia="黑体" w:hAnsi="黑体" w:hint="eastAsia"/>
              </w:rPr>
              <w:t>二级指标</w:t>
            </w:r>
          </w:p>
        </w:tc>
        <w:tc>
          <w:tcPr>
            <w:tcW w:w="2976" w:type="dxa"/>
            <w:tcBorders>
              <w:top w:val="single" w:sz="8" w:space="0" w:color="auto"/>
              <w:bottom w:val="single" w:sz="8" w:space="0" w:color="auto"/>
            </w:tcBorders>
            <w:shd w:val="clear" w:color="auto" w:fill="auto"/>
            <w:vAlign w:val="center"/>
          </w:tcPr>
          <w:p w14:paraId="1EBD8C76" w14:textId="77777777" w:rsidR="002F6277" w:rsidRPr="007F73F7" w:rsidRDefault="009F16DC">
            <w:pPr>
              <w:pStyle w:val="afffffffff2"/>
              <w:wordWrap w:val="0"/>
              <w:overflowPunct w:val="0"/>
              <w:rPr>
                <w:rFonts w:ascii="黑体" w:eastAsia="黑体" w:hAnsi="黑体"/>
              </w:rPr>
            </w:pPr>
            <w:r w:rsidRPr="007F73F7">
              <w:rPr>
                <w:rFonts w:ascii="黑体" w:eastAsia="黑体" w:hAnsi="黑体" w:hint="eastAsia"/>
              </w:rPr>
              <w:t>三级指标及分值</w:t>
            </w:r>
          </w:p>
        </w:tc>
        <w:tc>
          <w:tcPr>
            <w:tcW w:w="2127" w:type="dxa"/>
            <w:tcBorders>
              <w:top w:val="single" w:sz="8" w:space="0" w:color="auto"/>
              <w:bottom w:val="single" w:sz="8" w:space="0" w:color="auto"/>
            </w:tcBorders>
            <w:shd w:val="clear" w:color="auto" w:fill="auto"/>
            <w:vAlign w:val="center"/>
          </w:tcPr>
          <w:p w14:paraId="68C24289" w14:textId="77777777" w:rsidR="002F6277" w:rsidRPr="007F73F7" w:rsidRDefault="009F16DC">
            <w:pPr>
              <w:pStyle w:val="afffffffff2"/>
              <w:wordWrap w:val="0"/>
              <w:overflowPunct w:val="0"/>
              <w:rPr>
                <w:rFonts w:ascii="黑体" w:eastAsia="黑体" w:hAnsi="黑体"/>
              </w:rPr>
            </w:pPr>
            <w:r w:rsidRPr="007F73F7">
              <w:rPr>
                <w:rFonts w:ascii="黑体" w:eastAsia="黑体" w:hAnsi="黑体" w:hint="eastAsia"/>
              </w:rPr>
              <w:t>指标说明</w:t>
            </w:r>
          </w:p>
        </w:tc>
        <w:tc>
          <w:tcPr>
            <w:tcW w:w="2114" w:type="dxa"/>
            <w:tcBorders>
              <w:top w:val="single" w:sz="8" w:space="0" w:color="auto"/>
              <w:bottom w:val="single" w:sz="8" w:space="0" w:color="auto"/>
            </w:tcBorders>
            <w:shd w:val="clear" w:color="auto" w:fill="auto"/>
            <w:vAlign w:val="center"/>
          </w:tcPr>
          <w:p w14:paraId="7F7F8065" w14:textId="77777777" w:rsidR="002F6277" w:rsidRPr="007F73F7" w:rsidRDefault="009F16DC">
            <w:pPr>
              <w:pStyle w:val="afffffffff2"/>
              <w:wordWrap w:val="0"/>
              <w:overflowPunct w:val="0"/>
              <w:rPr>
                <w:rFonts w:ascii="黑体" w:eastAsia="黑体" w:hAnsi="黑体"/>
              </w:rPr>
            </w:pPr>
            <w:r w:rsidRPr="007F73F7">
              <w:rPr>
                <w:rFonts w:ascii="黑体" w:eastAsia="黑体" w:hAnsi="黑体" w:hint="eastAsia"/>
              </w:rPr>
              <w:t>参考资料</w:t>
            </w:r>
          </w:p>
        </w:tc>
      </w:tr>
      <w:tr w:rsidR="007F73F7" w:rsidRPr="007F73F7" w14:paraId="2D69E28D" w14:textId="77777777">
        <w:tc>
          <w:tcPr>
            <w:tcW w:w="983" w:type="dxa"/>
            <w:vMerge w:val="restart"/>
            <w:tcBorders>
              <w:top w:val="single" w:sz="8" w:space="0" w:color="auto"/>
            </w:tcBorders>
            <w:shd w:val="clear" w:color="auto" w:fill="auto"/>
            <w:vAlign w:val="center"/>
          </w:tcPr>
          <w:p w14:paraId="5DE6BEB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w:t>
            </w:r>
            <w:r w:rsidRPr="007F73F7">
              <w:rPr>
                <w:rFonts w:ascii="黑体" w:eastAsia="黑体" w:hAnsi="黑体"/>
                <w:sz w:val="15"/>
                <w:szCs w:val="15"/>
              </w:rPr>
              <w:t>.</w:t>
            </w:r>
            <w:r w:rsidRPr="007F73F7">
              <w:rPr>
                <w:rFonts w:ascii="黑体" w:eastAsia="黑体" w:hAnsi="黑体" w:hint="eastAsia"/>
                <w:sz w:val="15"/>
                <w:szCs w:val="15"/>
              </w:rPr>
              <w:t>安全性</w:t>
            </w:r>
          </w:p>
          <w:p w14:paraId="7830991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w:t>
            </w:r>
            <w:r w:rsidRPr="007F73F7">
              <w:rPr>
                <w:rFonts w:ascii="黑体" w:eastAsia="黑体" w:hAnsi="黑体"/>
                <w:sz w:val="15"/>
                <w:szCs w:val="15"/>
              </w:rPr>
              <w:t>5</w:t>
            </w:r>
            <w:r w:rsidRPr="007F73F7">
              <w:rPr>
                <w:rFonts w:ascii="黑体" w:eastAsia="黑体" w:hAnsi="黑体" w:hint="eastAsia"/>
                <w:sz w:val="15"/>
                <w:szCs w:val="15"/>
              </w:rPr>
              <w:t>分）</w:t>
            </w:r>
          </w:p>
        </w:tc>
        <w:tc>
          <w:tcPr>
            <w:tcW w:w="1134" w:type="dxa"/>
            <w:tcBorders>
              <w:top w:val="single" w:sz="8" w:space="0" w:color="auto"/>
            </w:tcBorders>
            <w:shd w:val="clear" w:color="auto" w:fill="auto"/>
            <w:vAlign w:val="center"/>
          </w:tcPr>
          <w:p w14:paraId="7B6D591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（1）药品不良反应的严重程度</w:t>
            </w:r>
          </w:p>
          <w:p w14:paraId="2D00F7C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（8分，单选）</w:t>
            </w:r>
          </w:p>
        </w:tc>
        <w:tc>
          <w:tcPr>
            <w:tcW w:w="2976" w:type="dxa"/>
            <w:tcBorders>
              <w:top w:val="single" w:sz="8" w:space="0" w:color="auto"/>
            </w:tcBorders>
            <w:shd w:val="clear" w:color="auto" w:fill="auto"/>
            <w:vAlign w:val="center"/>
          </w:tcPr>
          <w:p w14:paraId="192DFDA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8分：CTCAE 1级</w:t>
            </w:r>
          </w:p>
          <w:p w14:paraId="14680B1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6分：CTCAE 2级</w:t>
            </w:r>
          </w:p>
          <w:p w14:paraId="767F3A8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4分：CTCAE 3级</w:t>
            </w:r>
          </w:p>
          <w:p w14:paraId="09F4B1C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2分：CTCAE 4级</w:t>
            </w:r>
          </w:p>
          <w:p w14:paraId="0B54A7E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0分：CTCAE 5级</w:t>
            </w:r>
          </w:p>
          <w:p w14:paraId="49BA6B3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0分：说明书未作说明/尚不明确</w:t>
            </w:r>
          </w:p>
          <w:p w14:paraId="0FAFE11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□－8分：近5年药品在NMPA网站因质量问题被通报或召回，但未引起不良事件</w:t>
            </w:r>
          </w:p>
        </w:tc>
        <w:tc>
          <w:tcPr>
            <w:tcW w:w="2127" w:type="dxa"/>
            <w:tcBorders>
              <w:top w:val="single" w:sz="8" w:space="0" w:color="auto"/>
            </w:tcBorders>
            <w:shd w:val="clear" w:color="auto" w:fill="auto"/>
            <w:vAlign w:val="center"/>
          </w:tcPr>
          <w:p w14:paraId="695B0D7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①通过考察药品的不良反应严重程度来评价药品的安全性；</w:t>
            </w:r>
          </w:p>
          <w:p w14:paraId="65206D7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②得分采用就低原则</w:t>
            </w:r>
          </w:p>
        </w:tc>
        <w:tc>
          <w:tcPr>
            <w:tcW w:w="2114" w:type="dxa"/>
            <w:tcBorders>
              <w:top w:val="single" w:sz="8" w:space="0" w:color="auto"/>
            </w:tcBorders>
            <w:shd w:val="clear" w:color="auto" w:fill="auto"/>
            <w:vAlign w:val="center"/>
          </w:tcPr>
          <w:p w14:paraId="281442E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①主要参考药品说明书及NMPA(www.nmpa.gov.cn)等权威网站发布的药物警戒、不良反应通报信息；</w:t>
            </w:r>
          </w:p>
          <w:p w14:paraId="2C57552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②采用CTCAE对本药品引起的最严重不良反应进行分级评价</w:t>
            </w:r>
          </w:p>
        </w:tc>
      </w:tr>
      <w:tr w:rsidR="007F73F7" w:rsidRPr="007F73F7" w14:paraId="099FFE8F" w14:textId="77777777">
        <w:tc>
          <w:tcPr>
            <w:tcW w:w="983" w:type="dxa"/>
            <w:vMerge/>
            <w:shd w:val="clear" w:color="auto" w:fill="auto"/>
            <w:vAlign w:val="center"/>
          </w:tcPr>
          <w:p w14:paraId="522515F6"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73C856E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（2）处方组成风险警示</w:t>
            </w:r>
          </w:p>
          <w:p w14:paraId="67BBDD1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（6分，多选，分值累加）</w:t>
            </w:r>
          </w:p>
        </w:tc>
        <w:tc>
          <w:tcPr>
            <w:tcW w:w="2976" w:type="dxa"/>
            <w:shd w:val="clear" w:color="auto" w:fill="auto"/>
            <w:vAlign w:val="center"/>
          </w:tcPr>
          <w:p w14:paraId="2D1EE76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外用药（单选）：</w:t>
            </w:r>
          </w:p>
          <w:p w14:paraId="15A0E91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6分：无毒性中药</w:t>
            </w:r>
          </w:p>
          <w:p w14:paraId="5919C19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5.5分：有小毒/有毒中药</w:t>
            </w:r>
          </w:p>
          <w:p w14:paraId="4C2468D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5分：有大毒中药</w:t>
            </w:r>
          </w:p>
          <w:p w14:paraId="2BD7CA2B" w14:textId="77777777" w:rsidR="002F6277" w:rsidRPr="007F73F7" w:rsidRDefault="002F6277">
            <w:pPr>
              <w:pStyle w:val="afffffffff2"/>
              <w:wordWrap w:val="0"/>
              <w:overflowPunct w:val="0"/>
              <w:jc w:val="left"/>
              <w:rPr>
                <w:rFonts w:ascii="黑体" w:eastAsia="黑体" w:hAnsi="黑体"/>
                <w:sz w:val="15"/>
                <w:szCs w:val="15"/>
              </w:rPr>
            </w:pPr>
          </w:p>
          <w:p w14:paraId="10738BF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非外用药（多选，分值累加）：</w:t>
            </w:r>
          </w:p>
          <w:p w14:paraId="3BCD735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2分：无毒性中药</w:t>
            </w:r>
          </w:p>
          <w:p w14:paraId="53CEF76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1分：有小毒中药</w:t>
            </w:r>
          </w:p>
          <w:p w14:paraId="45F5C44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0.5分：有毒中药</w:t>
            </w:r>
          </w:p>
          <w:p w14:paraId="0077581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0分：有大毒中药</w:t>
            </w:r>
          </w:p>
          <w:p w14:paraId="7D7B601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1分：无易成瘾中药</w:t>
            </w:r>
          </w:p>
          <w:p w14:paraId="012153B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1分：无西药成分</w:t>
            </w:r>
          </w:p>
          <w:p w14:paraId="7695ECF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1分：无妊娠禁忌中药</w:t>
            </w:r>
          </w:p>
          <w:p w14:paraId="70B1D81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1分：无“十八反”“十九畏”配伍中药</w:t>
            </w:r>
          </w:p>
        </w:tc>
        <w:tc>
          <w:tcPr>
            <w:tcW w:w="2127" w:type="dxa"/>
            <w:shd w:val="clear" w:color="auto" w:fill="auto"/>
            <w:vAlign w:val="center"/>
          </w:tcPr>
          <w:p w14:paraId="71BBCD7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①通过考察中成药各组方中的药材或化学药成分的安全性来评价中成药的安全性；</w:t>
            </w:r>
          </w:p>
          <w:p w14:paraId="4CC6F3E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②多数外用中成药含有毒性药材及妊娠禁忌药材，鉴于外用药物比非外用药物的安全性高，因此将外用中成药单独计分；</w:t>
            </w:r>
          </w:p>
          <w:p w14:paraId="0786AC8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③外用药和非外用药分别计分。药物毒性评分，单选，选择药物中毒性最大药物赋分。毒性与其他各列项下计分可以累加</w:t>
            </w:r>
          </w:p>
        </w:tc>
        <w:tc>
          <w:tcPr>
            <w:tcW w:w="2114" w:type="dxa"/>
            <w:shd w:val="clear" w:color="auto" w:fill="auto"/>
            <w:vAlign w:val="center"/>
          </w:tcPr>
          <w:p w14:paraId="5495437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①药物组成主要参考药品说明书；</w:t>
            </w:r>
          </w:p>
          <w:p w14:paraId="7D4AA55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②毒性中药、成瘾性中药、妊娠禁忌中药、“十八反”“十九畏”中药按优先顺序参考《中国药典》＞地方炮制规范＞《医疗用毒性药品管理办法》；医疗用毒性药品管理办法中涉及中药按大毒评分。</w:t>
            </w:r>
          </w:p>
          <w:p w14:paraId="33B6DF4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③涉及保密处方的中成药，由相关生产企业提供相关资料</w:t>
            </w:r>
          </w:p>
        </w:tc>
      </w:tr>
      <w:tr w:rsidR="007F73F7" w:rsidRPr="007F73F7" w14:paraId="3F86E329" w14:textId="77777777">
        <w:tc>
          <w:tcPr>
            <w:tcW w:w="983" w:type="dxa"/>
            <w:vMerge/>
            <w:shd w:val="clear" w:color="auto" w:fill="auto"/>
            <w:vAlign w:val="center"/>
          </w:tcPr>
          <w:p w14:paraId="59F57908"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393113E1"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（3）给药方法警示</w:t>
            </w:r>
          </w:p>
          <w:p w14:paraId="2AD46EC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（3分，多选，分值累加）</w:t>
            </w:r>
          </w:p>
        </w:tc>
        <w:tc>
          <w:tcPr>
            <w:tcW w:w="2976" w:type="dxa"/>
            <w:shd w:val="clear" w:color="auto" w:fill="auto"/>
            <w:vAlign w:val="center"/>
          </w:tcPr>
          <w:p w14:paraId="32AA0861"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3分：非注射剂型</w:t>
            </w:r>
          </w:p>
          <w:p w14:paraId="40104D67" w14:textId="77777777" w:rsidR="002F6277" w:rsidRPr="007F73F7" w:rsidRDefault="002F6277">
            <w:pPr>
              <w:pStyle w:val="afffffffff2"/>
              <w:wordWrap w:val="0"/>
              <w:overflowPunct w:val="0"/>
              <w:jc w:val="left"/>
              <w:rPr>
                <w:rFonts w:ascii="黑体" w:eastAsia="黑体" w:hAnsi="黑体"/>
                <w:sz w:val="15"/>
                <w:szCs w:val="15"/>
              </w:rPr>
            </w:pPr>
          </w:p>
          <w:p w14:paraId="4C762BE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注射剂（多选，分值累加）：</w:t>
            </w:r>
          </w:p>
          <w:p w14:paraId="6C80162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1分：无需皮试</w:t>
            </w:r>
          </w:p>
          <w:p w14:paraId="08E0094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0.5分：给药速度无特殊要求</w:t>
            </w:r>
          </w:p>
          <w:p w14:paraId="15D0BA8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0.5分：无专用溶剂</w:t>
            </w:r>
          </w:p>
        </w:tc>
        <w:tc>
          <w:tcPr>
            <w:tcW w:w="2127" w:type="dxa"/>
            <w:shd w:val="clear" w:color="auto" w:fill="auto"/>
            <w:vAlign w:val="center"/>
          </w:tcPr>
          <w:p w14:paraId="0391207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①通过考察药品的给药方法评价中成药的安全性；</w:t>
            </w:r>
          </w:p>
          <w:p w14:paraId="71984BE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②鉴于中药注射剂在临床使用中的不良反应较多，将非注射剂型和注射剂型分别计分；</w:t>
            </w:r>
          </w:p>
          <w:p w14:paraId="7AA3C2D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③各类中药注射剂的安全性不尽相同，从3方面进行考察</w:t>
            </w:r>
          </w:p>
        </w:tc>
        <w:tc>
          <w:tcPr>
            <w:tcW w:w="2114" w:type="dxa"/>
            <w:shd w:val="clear" w:color="auto" w:fill="auto"/>
            <w:vAlign w:val="center"/>
          </w:tcPr>
          <w:p w14:paraId="7777871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主要参考药品说明书</w:t>
            </w:r>
          </w:p>
        </w:tc>
      </w:tr>
      <w:tr w:rsidR="007F73F7" w:rsidRPr="007F73F7" w14:paraId="2594D33B" w14:textId="77777777">
        <w:tc>
          <w:tcPr>
            <w:tcW w:w="983" w:type="dxa"/>
            <w:vMerge/>
            <w:shd w:val="clear" w:color="auto" w:fill="auto"/>
            <w:vAlign w:val="center"/>
          </w:tcPr>
          <w:p w14:paraId="34C57955" w14:textId="77777777" w:rsidR="002F6277" w:rsidRPr="007F73F7" w:rsidRDefault="002F6277">
            <w:pPr>
              <w:pStyle w:val="afffffffff2"/>
              <w:wordWrap w:val="0"/>
              <w:overflowPunct w:val="0"/>
              <w:rPr>
                <w:rFonts w:ascii="黑体" w:eastAsia="黑体" w:hAnsi="黑体"/>
              </w:rPr>
            </w:pPr>
          </w:p>
        </w:tc>
        <w:tc>
          <w:tcPr>
            <w:tcW w:w="1134" w:type="dxa"/>
            <w:shd w:val="clear" w:color="auto" w:fill="auto"/>
            <w:vAlign w:val="center"/>
          </w:tcPr>
          <w:p w14:paraId="16CC78C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（4）特殊人群用药安全性警示</w:t>
            </w:r>
          </w:p>
          <w:p w14:paraId="3D41A43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（5分，多选，分值累加）</w:t>
            </w:r>
          </w:p>
        </w:tc>
        <w:tc>
          <w:tcPr>
            <w:tcW w:w="2976" w:type="dxa"/>
            <w:shd w:val="clear" w:color="auto" w:fill="auto"/>
            <w:vAlign w:val="center"/>
          </w:tcPr>
          <w:p w14:paraId="1A46720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1分：年龄3周岁以下可用</w:t>
            </w:r>
          </w:p>
          <w:p w14:paraId="1B9072E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0.5分：年龄3～18周岁可用</w:t>
            </w:r>
          </w:p>
          <w:p w14:paraId="0F948F9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0分：年龄18周岁及以下禁用/忌用</w:t>
            </w:r>
          </w:p>
          <w:p w14:paraId="51544F0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0分：说明书对此类患者未作说明或尚不明确</w:t>
            </w:r>
          </w:p>
          <w:p w14:paraId="2A684623" w14:textId="77777777" w:rsidR="002F6277" w:rsidRPr="007F73F7" w:rsidRDefault="002F6277">
            <w:pPr>
              <w:pStyle w:val="afffffffff2"/>
              <w:wordWrap w:val="0"/>
              <w:overflowPunct w:val="0"/>
              <w:jc w:val="left"/>
              <w:rPr>
                <w:rFonts w:ascii="黑体" w:eastAsia="黑体" w:hAnsi="黑体"/>
                <w:sz w:val="15"/>
                <w:szCs w:val="15"/>
              </w:rPr>
            </w:pPr>
          </w:p>
          <w:p w14:paraId="7D5785F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1分：妊娠可用</w:t>
            </w:r>
          </w:p>
          <w:p w14:paraId="21BAC84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 0.5分：妊娠慎用</w:t>
            </w:r>
          </w:p>
          <w:p w14:paraId="15A2B96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0分:妊娠禁用/忌用</w:t>
            </w:r>
          </w:p>
          <w:p w14:paraId="1EAF0A7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0分：说明书对此类患者未作说明或尚不明确</w:t>
            </w:r>
          </w:p>
          <w:p w14:paraId="3C326375" w14:textId="77777777" w:rsidR="002F6277" w:rsidRPr="007F73F7" w:rsidRDefault="002F6277">
            <w:pPr>
              <w:pStyle w:val="afffffffff2"/>
              <w:wordWrap w:val="0"/>
              <w:overflowPunct w:val="0"/>
              <w:jc w:val="left"/>
              <w:rPr>
                <w:rFonts w:ascii="黑体" w:eastAsia="黑体" w:hAnsi="黑体"/>
                <w:sz w:val="15"/>
                <w:szCs w:val="15"/>
              </w:rPr>
            </w:pPr>
          </w:p>
          <w:p w14:paraId="741E579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1分：哺乳期妇女可用</w:t>
            </w:r>
          </w:p>
          <w:p w14:paraId="4B14399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0.5分：哺乳期妇女慎用</w:t>
            </w:r>
          </w:p>
          <w:p w14:paraId="61F3278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0分:哺乳期妇女禁用/忌用</w:t>
            </w:r>
          </w:p>
          <w:p w14:paraId="4841658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0分：说明书对此类患者未作说明或尚不明确</w:t>
            </w:r>
          </w:p>
          <w:p w14:paraId="0FE0B7F3" w14:textId="77777777" w:rsidR="002F6277" w:rsidRPr="007F73F7" w:rsidRDefault="002F6277">
            <w:pPr>
              <w:pStyle w:val="afffffffff2"/>
              <w:wordWrap w:val="0"/>
              <w:overflowPunct w:val="0"/>
              <w:jc w:val="left"/>
              <w:rPr>
                <w:rFonts w:ascii="黑体" w:eastAsia="黑体" w:hAnsi="黑体"/>
                <w:sz w:val="15"/>
                <w:szCs w:val="15"/>
              </w:rPr>
            </w:pPr>
          </w:p>
          <w:p w14:paraId="3AFD98D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1分：肝功能异常者可用</w:t>
            </w:r>
          </w:p>
          <w:p w14:paraId="2DDCD5A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0.5分：肝功能异常者慎用</w:t>
            </w:r>
          </w:p>
          <w:p w14:paraId="0BFD634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0分：肝功能异常者禁用/忌用</w:t>
            </w:r>
          </w:p>
          <w:p w14:paraId="12D74F9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0分：说明书对此类患者未作说明或尚不明确</w:t>
            </w:r>
          </w:p>
          <w:p w14:paraId="691482A2" w14:textId="77777777" w:rsidR="002F6277" w:rsidRPr="007F73F7" w:rsidRDefault="002F6277">
            <w:pPr>
              <w:pStyle w:val="afffffffff2"/>
              <w:wordWrap w:val="0"/>
              <w:overflowPunct w:val="0"/>
              <w:jc w:val="left"/>
              <w:rPr>
                <w:rFonts w:ascii="黑体" w:eastAsia="黑体" w:hAnsi="黑体"/>
                <w:sz w:val="15"/>
                <w:szCs w:val="15"/>
              </w:rPr>
            </w:pPr>
          </w:p>
          <w:p w14:paraId="52E45E9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1分：肾功能异常者可用</w:t>
            </w:r>
          </w:p>
          <w:p w14:paraId="1E0D834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0.5分：肾功能异常者慎用</w:t>
            </w:r>
          </w:p>
          <w:p w14:paraId="0770F12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0分：肾功能异常者禁用/忌用</w:t>
            </w:r>
          </w:p>
          <w:p w14:paraId="12E0939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0分：说明书对此类患者未作说明或尚不明确</w:t>
            </w:r>
          </w:p>
        </w:tc>
        <w:tc>
          <w:tcPr>
            <w:tcW w:w="2127" w:type="dxa"/>
            <w:shd w:val="clear" w:color="auto" w:fill="auto"/>
            <w:vAlign w:val="center"/>
          </w:tcPr>
          <w:p w14:paraId="4C8B4F6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①通过考察药品在特殊人群中的使用情况评价药品的安全性</w:t>
            </w:r>
          </w:p>
          <w:p w14:paraId="17717E01"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②相同特殊人群类别，单选，分值不累加（譬如，年龄的四个选项中只选一项赋分）；不同类型特殊人群（未成年人、妊娠、哺乳期妇女、肝功能异常者、肾功</w:t>
            </w:r>
            <w:r w:rsidRPr="007F73F7">
              <w:rPr>
                <w:rFonts w:ascii="黑体" w:eastAsia="黑体" w:hAnsi="黑体" w:hint="eastAsia"/>
                <w:sz w:val="15"/>
                <w:szCs w:val="15"/>
              </w:rPr>
              <w:lastRenderedPageBreak/>
              <w:t>能异常者）各项分值叠加</w:t>
            </w:r>
          </w:p>
          <w:p w14:paraId="77FBBB8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③年龄3周岁以下可用，是指：只要3周岁以下任何年龄段内可用，均可在此项得分（譬如6个月以上儿童可用，可在该项得分）；年龄3～18周岁可用，是指：只要在3至18周岁任何年龄段内可用，均可在此项得分（譬如12岁以上儿童可用，可在该项得分）</w:t>
            </w:r>
          </w:p>
        </w:tc>
        <w:tc>
          <w:tcPr>
            <w:tcW w:w="2114" w:type="dxa"/>
            <w:shd w:val="clear" w:color="auto" w:fill="auto"/>
            <w:vAlign w:val="center"/>
          </w:tcPr>
          <w:p w14:paraId="0F575CE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主要参考药品说明书，若说明书中未提及相关内容则查阅NMPA等网站发布的药品安全性信息或文献</w:t>
            </w:r>
          </w:p>
        </w:tc>
      </w:tr>
      <w:tr w:rsidR="007F73F7" w:rsidRPr="007F73F7" w14:paraId="2C6F934C" w14:textId="77777777">
        <w:tc>
          <w:tcPr>
            <w:tcW w:w="983" w:type="dxa"/>
            <w:vMerge/>
            <w:shd w:val="clear" w:color="auto" w:fill="auto"/>
            <w:vAlign w:val="center"/>
          </w:tcPr>
          <w:p w14:paraId="59783DD2" w14:textId="77777777" w:rsidR="002F6277" w:rsidRPr="007F73F7" w:rsidRDefault="002F6277">
            <w:pPr>
              <w:pStyle w:val="afffffffff2"/>
              <w:wordWrap w:val="0"/>
              <w:overflowPunct w:val="0"/>
              <w:jc w:val="left"/>
              <w:rPr>
                <w:rFonts w:ascii="黑体" w:eastAsia="黑体" w:hAnsi="黑体"/>
              </w:rPr>
            </w:pPr>
          </w:p>
        </w:tc>
        <w:tc>
          <w:tcPr>
            <w:tcW w:w="1134" w:type="dxa"/>
            <w:shd w:val="clear" w:color="auto" w:fill="auto"/>
            <w:vAlign w:val="center"/>
          </w:tcPr>
          <w:p w14:paraId="74E894C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（5）上市时间</w:t>
            </w:r>
          </w:p>
          <w:p w14:paraId="199F866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（1分，单选）</w:t>
            </w:r>
          </w:p>
        </w:tc>
        <w:tc>
          <w:tcPr>
            <w:tcW w:w="2976" w:type="dxa"/>
            <w:shd w:val="clear" w:color="auto" w:fill="auto"/>
            <w:vAlign w:val="center"/>
          </w:tcPr>
          <w:p w14:paraId="17F50D6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1分：上市大于等于5年</w:t>
            </w:r>
          </w:p>
          <w:p w14:paraId="2F0F909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0分：上市小于5年</w:t>
            </w:r>
          </w:p>
        </w:tc>
        <w:tc>
          <w:tcPr>
            <w:tcW w:w="2127" w:type="dxa"/>
            <w:shd w:val="clear" w:color="auto" w:fill="auto"/>
            <w:vAlign w:val="center"/>
          </w:tcPr>
          <w:p w14:paraId="032AD3D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通过考察药品的上市时间来评估其安全性</w:t>
            </w:r>
          </w:p>
        </w:tc>
        <w:tc>
          <w:tcPr>
            <w:tcW w:w="2114" w:type="dxa"/>
            <w:shd w:val="clear" w:color="auto" w:fill="auto"/>
            <w:vAlign w:val="center"/>
          </w:tcPr>
          <w:p w14:paraId="1D0D9090" w14:textId="0D30E604" w:rsidR="002F6277" w:rsidRPr="00BC516B" w:rsidRDefault="009F16DC" w:rsidP="00D118E3">
            <w:pPr>
              <w:pStyle w:val="afffffffff2"/>
              <w:wordWrap w:val="0"/>
              <w:overflowPunct w:val="0"/>
              <w:jc w:val="left"/>
              <w:rPr>
                <w:rFonts w:ascii="黑体" w:eastAsia="黑体" w:hAnsi="黑体"/>
                <w:sz w:val="15"/>
                <w:szCs w:val="15"/>
              </w:rPr>
            </w:pPr>
            <w:r w:rsidRPr="00BC516B">
              <w:rPr>
                <w:rFonts w:ascii="黑体" w:eastAsia="黑体" w:hAnsi="黑体" w:hint="eastAsia"/>
                <w:sz w:val="15"/>
                <w:szCs w:val="15"/>
              </w:rPr>
              <w:t>参考</w:t>
            </w:r>
            <w:r w:rsidR="00D118E3" w:rsidRPr="00BC516B">
              <w:rPr>
                <w:rFonts w:ascii="黑体" w:eastAsia="黑体" w:hAnsi="黑体" w:hint="eastAsia"/>
                <w:sz w:val="15"/>
                <w:szCs w:val="15"/>
              </w:rPr>
              <w:t>NMPA(www.nmpa.gov.cn)</w:t>
            </w:r>
            <w:r w:rsidR="000A1F84" w:rsidRPr="00BC516B">
              <w:rPr>
                <w:rFonts w:ascii="黑体" w:eastAsia="黑体" w:hAnsi="黑体" w:hint="eastAsia"/>
                <w:sz w:val="15"/>
                <w:szCs w:val="15"/>
              </w:rPr>
              <w:t>或</w:t>
            </w:r>
            <w:r w:rsidRPr="00BC516B">
              <w:rPr>
                <w:rFonts w:ascii="黑体" w:eastAsia="黑体" w:hAnsi="黑体" w:hint="eastAsia"/>
                <w:sz w:val="15"/>
                <w:szCs w:val="15"/>
              </w:rPr>
              <w:t>药智网（www.yaozh.com）等网站信息</w:t>
            </w:r>
          </w:p>
        </w:tc>
      </w:tr>
      <w:tr w:rsidR="007F73F7" w:rsidRPr="007F73F7" w14:paraId="5745206D" w14:textId="77777777">
        <w:tc>
          <w:tcPr>
            <w:tcW w:w="983" w:type="dxa"/>
            <w:vMerge/>
            <w:shd w:val="clear" w:color="auto" w:fill="auto"/>
            <w:vAlign w:val="center"/>
          </w:tcPr>
          <w:p w14:paraId="4F7290D1" w14:textId="77777777" w:rsidR="002F6277" w:rsidRPr="007F73F7" w:rsidRDefault="002F6277">
            <w:pPr>
              <w:pStyle w:val="afffffffff2"/>
              <w:wordWrap w:val="0"/>
              <w:overflowPunct w:val="0"/>
              <w:jc w:val="left"/>
              <w:rPr>
                <w:rFonts w:ascii="黑体" w:eastAsia="黑体" w:hAnsi="黑体"/>
              </w:rPr>
            </w:pPr>
          </w:p>
        </w:tc>
        <w:tc>
          <w:tcPr>
            <w:tcW w:w="1134" w:type="dxa"/>
            <w:shd w:val="clear" w:color="auto" w:fill="auto"/>
            <w:vAlign w:val="center"/>
          </w:tcPr>
          <w:p w14:paraId="792A835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（6）上市后评价研究状况</w:t>
            </w:r>
          </w:p>
          <w:p w14:paraId="6EFD32C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（2分，单选）</w:t>
            </w:r>
          </w:p>
        </w:tc>
        <w:tc>
          <w:tcPr>
            <w:tcW w:w="2976" w:type="dxa"/>
            <w:shd w:val="clear" w:color="auto" w:fill="auto"/>
            <w:vAlign w:val="center"/>
          </w:tcPr>
          <w:p w14:paraId="029334C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2分：已完成上市后评价</w:t>
            </w:r>
          </w:p>
          <w:p w14:paraId="645D4AD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1分：正在进行上市后评价</w:t>
            </w:r>
          </w:p>
          <w:p w14:paraId="6A0D77B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0分：未进行上市后评价</w:t>
            </w:r>
          </w:p>
        </w:tc>
        <w:tc>
          <w:tcPr>
            <w:tcW w:w="2127" w:type="dxa"/>
            <w:shd w:val="clear" w:color="auto" w:fill="auto"/>
            <w:vAlign w:val="center"/>
          </w:tcPr>
          <w:p w14:paraId="21B7B01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通过考察药品是否进行上市后评价来评估其安全性</w:t>
            </w:r>
          </w:p>
        </w:tc>
        <w:tc>
          <w:tcPr>
            <w:tcW w:w="2114" w:type="dxa"/>
            <w:shd w:val="clear" w:color="auto" w:fill="auto"/>
            <w:vAlign w:val="center"/>
          </w:tcPr>
          <w:p w14:paraId="1EEBCDDB" w14:textId="77777777" w:rsidR="002F6277" w:rsidRPr="00BC516B" w:rsidRDefault="009F16DC">
            <w:pPr>
              <w:pStyle w:val="afffffffff2"/>
              <w:wordWrap w:val="0"/>
              <w:overflowPunct w:val="0"/>
              <w:jc w:val="left"/>
              <w:rPr>
                <w:rFonts w:ascii="黑体" w:eastAsia="黑体" w:hAnsi="黑体"/>
                <w:sz w:val="15"/>
                <w:szCs w:val="15"/>
              </w:rPr>
            </w:pPr>
            <w:r w:rsidRPr="00BC516B">
              <w:rPr>
                <w:rFonts w:ascii="黑体" w:eastAsia="黑体" w:hAnsi="黑体" w:hint="eastAsia"/>
                <w:sz w:val="15"/>
                <w:szCs w:val="15"/>
              </w:rPr>
              <w:t>参考药智网等网站信息</w:t>
            </w:r>
          </w:p>
        </w:tc>
      </w:tr>
      <w:tr w:rsidR="007F73F7" w:rsidRPr="007F73F7" w14:paraId="20DCAA8E" w14:textId="77777777">
        <w:tc>
          <w:tcPr>
            <w:tcW w:w="983" w:type="dxa"/>
            <w:vMerge w:val="restart"/>
            <w:shd w:val="clear" w:color="auto" w:fill="auto"/>
            <w:vAlign w:val="center"/>
          </w:tcPr>
          <w:p w14:paraId="11F9D59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2.有效性</w:t>
            </w:r>
          </w:p>
          <w:p w14:paraId="388382C1"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（25分）</w:t>
            </w:r>
          </w:p>
        </w:tc>
        <w:tc>
          <w:tcPr>
            <w:tcW w:w="1134" w:type="dxa"/>
            <w:shd w:val="clear" w:color="auto" w:fill="auto"/>
            <w:vAlign w:val="center"/>
          </w:tcPr>
          <w:p w14:paraId="283C06D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（7）组方依据</w:t>
            </w:r>
          </w:p>
          <w:p w14:paraId="21DF796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（6分，单选）</w:t>
            </w:r>
          </w:p>
        </w:tc>
        <w:tc>
          <w:tcPr>
            <w:tcW w:w="2976" w:type="dxa"/>
            <w:shd w:val="clear" w:color="auto" w:fill="auto"/>
            <w:vAlign w:val="center"/>
          </w:tcPr>
          <w:p w14:paraId="1541B56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6分：来源于古代经典名方</w:t>
            </w:r>
          </w:p>
          <w:p w14:paraId="14D8AE0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4分：上市10年以上的中成药</w:t>
            </w:r>
          </w:p>
          <w:p w14:paraId="5798D6D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2分：其他中成药</w:t>
            </w:r>
          </w:p>
        </w:tc>
        <w:tc>
          <w:tcPr>
            <w:tcW w:w="2127" w:type="dxa"/>
            <w:shd w:val="clear" w:color="auto" w:fill="auto"/>
            <w:vAlign w:val="center"/>
          </w:tcPr>
          <w:p w14:paraId="1D77254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①通过考察药品的处方来源来评估其有效性；</w:t>
            </w:r>
          </w:p>
          <w:p w14:paraId="7EDE554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②单选，就高原则</w:t>
            </w:r>
          </w:p>
        </w:tc>
        <w:tc>
          <w:tcPr>
            <w:tcW w:w="2114" w:type="dxa"/>
            <w:shd w:val="clear" w:color="auto" w:fill="auto"/>
            <w:vAlign w:val="center"/>
          </w:tcPr>
          <w:p w14:paraId="327A9D59" w14:textId="77777777" w:rsidR="002F6277" w:rsidRPr="00BC516B" w:rsidRDefault="009F16DC">
            <w:pPr>
              <w:pStyle w:val="afffffffff2"/>
              <w:wordWrap w:val="0"/>
              <w:overflowPunct w:val="0"/>
              <w:jc w:val="left"/>
              <w:rPr>
                <w:rFonts w:ascii="黑体" w:eastAsia="黑体" w:hAnsi="黑体"/>
                <w:sz w:val="15"/>
                <w:szCs w:val="15"/>
              </w:rPr>
            </w:pPr>
            <w:r w:rsidRPr="00BC516B">
              <w:rPr>
                <w:rFonts w:ascii="黑体" w:eastAsia="黑体" w:hAnsi="黑体" w:hint="eastAsia"/>
                <w:sz w:val="15"/>
                <w:szCs w:val="15"/>
              </w:rPr>
              <w:t>①古代经典名方的定义参考国家中医药管理局网站、药智网内容；</w:t>
            </w:r>
          </w:p>
          <w:p w14:paraId="24F33248" w14:textId="58D76E9A" w:rsidR="002F6277" w:rsidRPr="00BC516B" w:rsidRDefault="009F16DC">
            <w:pPr>
              <w:pStyle w:val="afffffffff2"/>
              <w:wordWrap w:val="0"/>
              <w:overflowPunct w:val="0"/>
              <w:jc w:val="left"/>
              <w:rPr>
                <w:rFonts w:ascii="黑体" w:eastAsia="黑体" w:hAnsi="黑体"/>
                <w:sz w:val="15"/>
                <w:szCs w:val="15"/>
              </w:rPr>
            </w:pPr>
            <w:r w:rsidRPr="00BC516B">
              <w:rPr>
                <w:rFonts w:ascii="黑体" w:eastAsia="黑体" w:hAnsi="黑体" w:hint="eastAsia"/>
                <w:sz w:val="15"/>
                <w:szCs w:val="15"/>
              </w:rPr>
              <w:t>②药品上市时间参考</w:t>
            </w:r>
            <w:r w:rsidR="00FD0EF8" w:rsidRPr="00BC516B">
              <w:rPr>
                <w:rFonts w:ascii="黑体" w:eastAsia="黑体" w:hAnsi="黑体" w:hint="eastAsia"/>
                <w:sz w:val="15"/>
                <w:szCs w:val="15"/>
              </w:rPr>
              <w:t>国家药品监督管理局药品审评中心（www.cde.org.cn）或</w:t>
            </w:r>
            <w:r w:rsidRPr="00BC516B">
              <w:rPr>
                <w:rFonts w:ascii="黑体" w:eastAsia="黑体" w:hAnsi="黑体" w:hint="eastAsia"/>
                <w:sz w:val="15"/>
                <w:szCs w:val="15"/>
              </w:rPr>
              <w:t>药智网等网站信息</w:t>
            </w:r>
          </w:p>
        </w:tc>
      </w:tr>
      <w:tr w:rsidR="007F73F7" w:rsidRPr="007F73F7" w14:paraId="33910F3C" w14:textId="77777777">
        <w:tc>
          <w:tcPr>
            <w:tcW w:w="983" w:type="dxa"/>
            <w:vMerge/>
            <w:shd w:val="clear" w:color="auto" w:fill="auto"/>
            <w:vAlign w:val="center"/>
          </w:tcPr>
          <w:p w14:paraId="4C87DE7B"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136EE6C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（8）循证证据级别/强度</w:t>
            </w:r>
          </w:p>
          <w:p w14:paraId="209949A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（15分，单选）</w:t>
            </w:r>
          </w:p>
        </w:tc>
        <w:tc>
          <w:tcPr>
            <w:tcW w:w="2976" w:type="dxa"/>
            <w:shd w:val="clear" w:color="auto" w:fill="auto"/>
            <w:vAlign w:val="center"/>
          </w:tcPr>
          <w:p w14:paraId="33AC275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15分：中西医诊疗方案推荐(国家卫生行政部门）</w:t>
            </w:r>
          </w:p>
          <w:p w14:paraId="6E6E4F5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15分：临床指南I级推荐、A级证据</w:t>
            </w:r>
          </w:p>
          <w:p w14:paraId="18E64D1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13分：临床指南I级推荐、B级证据</w:t>
            </w:r>
          </w:p>
          <w:p w14:paraId="562843B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11分：临床指南I级推荐、其他证据</w:t>
            </w:r>
          </w:p>
          <w:p w14:paraId="61B9E36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11分：临床指南Ⅱ级及以下推荐、A级证据</w:t>
            </w:r>
          </w:p>
          <w:p w14:paraId="3356855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9分：临床指南Ⅱ级及以下推荐、B级证据</w:t>
            </w:r>
          </w:p>
          <w:p w14:paraId="1945618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 7分：临床指南Ⅱ级及以下推荐、其他证据</w:t>
            </w:r>
          </w:p>
          <w:p w14:paraId="15BB172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6分：专家共识推荐</w:t>
            </w:r>
          </w:p>
          <w:p w14:paraId="4573822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4分：以上均无推荐</w:t>
            </w:r>
          </w:p>
        </w:tc>
        <w:tc>
          <w:tcPr>
            <w:tcW w:w="2127" w:type="dxa"/>
            <w:shd w:val="clear" w:color="auto" w:fill="auto"/>
            <w:vAlign w:val="center"/>
          </w:tcPr>
          <w:p w14:paraId="7B55670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①通过考察药品在诊疗规范、临床指南、专家共识等相关权威专业资料中给出的推荐级别，评价其有效性；</w:t>
            </w:r>
          </w:p>
          <w:p w14:paraId="165EC60C" w14:textId="262BF61E"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②开展有效性分析的数据应来源于所有当前可获得的质量最优的相关研究证据。相关循证资料具</w:t>
            </w:r>
            <w:r w:rsidRPr="007F73F7">
              <w:rPr>
                <w:rFonts w:ascii="黑体" w:eastAsia="黑体" w:hAnsi="黑体" w:hint="eastAsia"/>
                <w:sz w:val="15"/>
                <w:szCs w:val="15"/>
              </w:rPr>
              <w:lastRenderedPageBreak/>
              <w:t>体释义如下：a.中西医诊疗方案指由</w:t>
            </w:r>
            <w:r w:rsidRPr="00BC516B">
              <w:rPr>
                <w:rFonts w:ascii="黑体" w:eastAsia="黑体" w:hAnsi="黑体" w:hint="eastAsia"/>
                <w:sz w:val="15"/>
                <w:szCs w:val="15"/>
              </w:rPr>
              <w:t>国家</w:t>
            </w:r>
            <w:r w:rsidR="00EC704A" w:rsidRPr="00BC516B">
              <w:rPr>
                <w:rFonts w:ascii="黑体" w:eastAsia="黑体" w:hAnsi="黑体" w:hint="eastAsia"/>
                <w:sz w:val="15"/>
                <w:szCs w:val="15"/>
              </w:rPr>
              <w:t>/省级</w:t>
            </w:r>
            <w:r w:rsidRPr="00BC516B">
              <w:rPr>
                <w:rFonts w:ascii="黑体" w:eastAsia="黑体" w:hAnsi="黑体" w:hint="eastAsia"/>
                <w:sz w:val="15"/>
                <w:szCs w:val="15"/>
              </w:rPr>
              <w:t>卫生健康委、</w:t>
            </w:r>
            <w:r w:rsidRPr="007F73F7">
              <w:rPr>
                <w:rFonts w:ascii="黑体" w:eastAsia="黑体" w:hAnsi="黑体" w:hint="eastAsia"/>
                <w:sz w:val="15"/>
                <w:szCs w:val="15"/>
              </w:rPr>
              <w:t>国家中医药管理局出台的相关用药指导性文件，如《中医临床路径及中医诊疗方案》等；b.临床指南指由国家中医药管理局、中华医学会、中华中医药学会、中国医师协会、《中成药治疗优势病种临床应用指南》标准化项目组等权威组织发布的临床指南；c.专家共识指由各专业学会出台的专家共识；</w:t>
            </w:r>
          </w:p>
          <w:p w14:paraId="4CE084E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③上述循证学证据权威性排序如下：诊疗方案≥临床指南＞专家共识。</w:t>
            </w:r>
          </w:p>
          <w:p w14:paraId="5C57D49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④就高原则</w:t>
            </w:r>
          </w:p>
        </w:tc>
        <w:tc>
          <w:tcPr>
            <w:tcW w:w="2114" w:type="dxa"/>
            <w:shd w:val="clear" w:color="auto" w:fill="auto"/>
            <w:vAlign w:val="center"/>
          </w:tcPr>
          <w:p w14:paraId="30832E3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主要参考中医临床路径和中医诊疗方案（www.cacm.org.cn）、临床指南、专家共识等相关权威专业资料</w:t>
            </w:r>
          </w:p>
        </w:tc>
      </w:tr>
      <w:tr w:rsidR="007F73F7" w:rsidRPr="007F73F7" w14:paraId="4B15DFB4" w14:textId="77777777">
        <w:tc>
          <w:tcPr>
            <w:tcW w:w="983" w:type="dxa"/>
            <w:vMerge/>
            <w:shd w:val="clear" w:color="auto" w:fill="auto"/>
            <w:vAlign w:val="center"/>
          </w:tcPr>
          <w:p w14:paraId="5F02320F"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72474B4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（9）临床应用情况</w:t>
            </w:r>
          </w:p>
          <w:p w14:paraId="3420D1B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（4分，单选）</w:t>
            </w:r>
          </w:p>
        </w:tc>
        <w:tc>
          <w:tcPr>
            <w:tcW w:w="2976" w:type="dxa"/>
            <w:shd w:val="clear" w:color="auto" w:fill="auto"/>
            <w:vAlign w:val="center"/>
          </w:tcPr>
          <w:p w14:paraId="6A1A465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4分：临床应用广泛，医患认可度高</w:t>
            </w:r>
          </w:p>
        </w:tc>
        <w:tc>
          <w:tcPr>
            <w:tcW w:w="2127" w:type="dxa"/>
            <w:shd w:val="clear" w:color="auto" w:fill="auto"/>
            <w:vAlign w:val="center"/>
          </w:tcPr>
          <w:p w14:paraId="0D09C19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通过市场销量与临床应用情况反映药品的有效性</w:t>
            </w:r>
          </w:p>
        </w:tc>
        <w:tc>
          <w:tcPr>
            <w:tcW w:w="2114" w:type="dxa"/>
            <w:shd w:val="clear" w:color="auto" w:fill="auto"/>
            <w:vAlign w:val="center"/>
          </w:tcPr>
          <w:p w14:paraId="4A55727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可参考相关权威网站或机构公布的相关评价内容及市场销量等，例如中国中药协会发布的《临床价值中成药品牌榜》可作为参考内容之一等。</w:t>
            </w:r>
          </w:p>
        </w:tc>
      </w:tr>
      <w:tr w:rsidR="007F73F7" w:rsidRPr="007F73F7" w14:paraId="6238D3A9" w14:textId="77777777">
        <w:tc>
          <w:tcPr>
            <w:tcW w:w="983" w:type="dxa"/>
            <w:vMerge w:val="restart"/>
            <w:shd w:val="clear" w:color="auto" w:fill="auto"/>
            <w:vAlign w:val="center"/>
          </w:tcPr>
          <w:p w14:paraId="2133E25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3.经济性</w:t>
            </w:r>
          </w:p>
          <w:p w14:paraId="5E80122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（6分，2项评分标准中单选一项进行评价）</w:t>
            </w:r>
          </w:p>
        </w:tc>
        <w:tc>
          <w:tcPr>
            <w:tcW w:w="1134" w:type="dxa"/>
            <w:shd w:val="clear" w:color="auto" w:fill="auto"/>
            <w:vAlign w:val="center"/>
          </w:tcPr>
          <w:p w14:paraId="7245527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（10）同名同方药品费用成本评价</w:t>
            </w:r>
          </w:p>
          <w:p w14:paraId="687A439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（6分，单选）</w:t>
            </w:r>
          </w:p>
        </w:tc>
        <w:tc>
          <w:tcPr>
            <w:tcW w:w="2976" w:type="dxa"/>
            <w:shd w:val="clear" w:color="auto" w:fill="auto"/>
            <w:vAlign w:val="center"/>
          </w:tcPr>
          <w:p w14:paraId="35803BC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6分：日均治疗费用最低</w:t>
            </w:r>
          </w:p>
          <w:p w14:paraId="1382B43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5分：日均治疗费用低于中位数</w:t>
            </w:r>
          </w:p>
          <w:p w14:paraId="184850D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4分：日均治疗费用居中</w:t>
            </w:r>
          </w:p>
          <w:p w14:paraId="2951033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3分：日均治疗费用高于中位数</w:t>
            </w:r>
          </w:p>
          <w:p w14:paraId="23F4618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2分：日均治疗费用最高</w:t>
            </w:r>
          </w:p>
        </w:tc>
        <w:tc>
          <w:tcPr>
            <w:tcW w:w="2127" w:type="dxa"/>
            <w:shd w:val="clear" w:color="auto" w:fill="auto"/>
            <w:vAlign w:val="center"/>
          </w:tcPr>
          <w:p w14:paraId="714DE25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①同名同方药品分为同剂型和不同剂型两大类，建议相同剂型之间进行比较，如比较不同剂型药物之间的经济性，需用剂型差比价换算后再进行比较；</w:t>
            </w:r>
          </w:p>
          <w:p w14:paraId="53EFFD5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②通过比较同名同方药品的日均治疗费用，评价其经济性（同名同方药品是指通用名称、处方、功能主治、用法及日用饮片量相同的药品）；</w:t>
            </w:r>
          </w:p>
          <w:p w14:paraId="38D6CA3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③汇总本省药品采购平台上同名同方药品的价格，并计算日均治疗费用的中位值，比较该药品日均治疗费用与上述中位值的高低；</w:t>
            </w:r>
          </w:p>
        </w:tc>
        <w:tc>
          <w:tcPr>
            <w:tcW w:w="2114" w:type="dxa"/>
            <w:shd w:val="clear" w:color="auto" w:fill="auto"/>
            <w:vAlign w:val="center"/>
          </w:tcPr>
          <w:p w14:paraId="2317C6F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参考药品采购平台目录，《药品差比价规则》</w:t>
            </w:r>
          </w:p>
        </w:tc>
      </w:tr>
      <w:tr w:rsidR="007F73F7" w:rsidRPr="007F73F7" w14:paraId="5A7BCD5B" w14:textId="77777777">
        <w:tc>
          <w:tcPr>
            <w:tcW w:w="983" w:type="dxa"/>
            <w:vMerge/>
            <w:shd w:val="clear" w:color="auto" w:fill="auto"/>
            <w:vAlign w:val="center"/>
          </w:tcPr>
          <w:p w14:paraId="391CE3BF"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2459D8B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（11）无同名同方药品费用成本评价</w:t>
            </w:r>
          </w:p>
          <w:p w14:paraId="25DB1B5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（4分，单选）</w:t>
            </w:r>
          </w:p>
        </w:tc>
        <w:tc>
          <w:tcPr>
            <w:tcW w:w="2976" w:type="dxa"/>
            <w:shd w:val="clear" w:color="auto" w:fill="auto"/>
            <w:vAlign w:val="center"/>
          </w:tcPr>
          <w:p w14:paraId="61B51ABE"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4分：无同名同方药品</w:t>
            </w:r>
          </w:p>
        </w:tc>
        <w:tc>
          <w:tcPr>
            <w:tcW w:w="2127" w:type="dxa"/>
            <w:shd w:val="clear" w:color="auto" w:fill="auto"/>
            <w:vAlign w:val="center"/>
          </w:tcPr>
          <w:p w14:paraId="7BCFDD1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①暂无同名同方的待评品种适用本条；</w:t>
            </w:r>
          </w:p>
          <w:p w14:paraId="70609A2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②鉴于中成药的特殊性，临床可替代品种难以界定，因此该条目下的药物经济性无法评价时，统一按中位值4分计</w:t>
            </w:r>
          </w:p>
        </w:tc>
        <w:tc>
          <w:tcPr>
            <w:tcW w:w="2114" w:type="dxa"/>
            <w:shd w:val="clear" w:color="auto" w:fill="auto"/>
            <w:vAlign w:val="center"/>
          </w:tcPr>
          <w:p w14:paraId="4507E22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参考药品采购平台目录</w:t>
            </w:r>
          </w:p>
        </w:tc>
      </w:tr>
      <w:tr w:rsidR="007F73F7" w:rsidRPr="007F73F7" w14:paraId="7628D628" w14:textId="77777777">
        <w:tc>
          <w:tcPr>
            <w:tcW w:w="983" w:type="dxa"/>
            <w:shd w:val="clear" w:color="auto" w:fill="auto"/>
            <w:vAlign w:val="center"/>
          </w:tcPr>
          <w:p w14:paraId="5A81F81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4.创新性</w:t>
            </w:r>
          </w:p>
          <w:p w14:paraId="4716A67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（10分）</w:t>
            </w:r>
          </w:p>
        </w:tc>
        <w:tc>
          <w:tcPr>
            <w:tcW w:w="1134" w:type="dxa"/>
            <w:shd w:val="clear" w:color="auto" w:fill="auto"/>
            <w:vAlign w:val="center"/>
          </w:tcPr>
          <w:p w14:paraId="4AFD6B4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（12）《中药注册分类及申报资料要求》类别</w:t>
            </w:r>
          </w:p>
          <w:p w14:paraId="7709CEF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（10分，单选）</w:t>
            </w:r>
          </w:p>
        </w:tc>
        <w:tc>
          <w:tcPr>
            <w:tcW w:w="2976" w:type="dxa"/>
            <w:shd w:val="clear" w:color="auto" w:fill="auto"/>
            <w:vAlign w:val="center"/>
          </w:tcPr>
          <w:p w14:paraId="4E55FF2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xml:space="preserve">2020年9月之后注册药品： </w:t>
            </w:r>
          </w:p>
          <w:p w14:paraId="542B173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10分：中药创新药</w:t>
            </w:r>
          </w:p>
          <w:p w14:paraId="1426B03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7分：中药改良型新药</w:t>
            </w:r>
          </w:p>
          <w:p w14:paraId="2B41EA0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4分：古代经典名方中药复方制剂</w:t>
            </w:r>
          </w:p>
          <w:p w14:paraId="1ABC823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2分：同名同方药</w:t>
            </w:r>
          </w:p>
          <w:p w14:paraId="4CDC1FC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2020年9月之前注册药品：</w:t>
            </w:r>
          </w:p>
          <w:p w14:paraId="33BB8D5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□10分：1类新药</w:t>
            </w:r>
          </w:p>
          <w:p w14:paraId="3D2A85C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□9分：2类新药</w:t>
            </w:r>
          </w:p>
          <w:p w14:paraId="235B9D41"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□8分：3类新药</w:t>
            </w:r>
          </w:p>
          <w:p w14:paraId="0CAC9EA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□7分：4类新药</w:t>
            </w:r>
          </w:p>
          <w:p w14:paraId="554F56E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□6分：5类新药</w:t>
            </w:r>
          </w:p>
          <w:p w14:paraId="5FC63E9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□5分：6类新药</w:t>
            </w:r>
          </w:p>
          <w:p w14:paraId="535B790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□4分：7类新药</w:t>
            </w:r>
          </w:p>
          <w:p w14:paraId="773DC88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□3分：8类新药</w:t>
            </w:r>
          </w:p>
          <w:p w14:paraId="18436AA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□2分：9类新药</w:t>
            </w:r>
          </w:p>
        </w:tc>
        <w:tc>
          <w:tcPr>
            <w:tcW w:w="2127" w:type="dxa"/>
            <w:shd w:val="clear" w:color="auto" w:fill="auto"/>
            <w:vAlign w:val="center"/>
          </w:tcPr>
          <w:p w14:paraId="6D5EF00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依据《药品注册管理办法》，通过药品的注册分类来评估其创新性</w:t>
            </w:r>
          </w:p>
        </w:tc>
        <w:tc>
          <w:tcPr>
            <w:tcW w:w="2114" w:type="dxa"/>
            <w:shd w:val="clear" w:color="auto" w:fill="auto"/>
            <w:vAlign w:val="center"/>
          </w:tcPr>
          <w:p w14:paraId="6E2AAC81" w14:textId="77777777" w:rsidR="002F6277" w:rsidRPr="007F73F7" w:rsidRDefault="009F16DC">
            <w:pPr>
              <w:rPr>
                <w:rFonts w:ascii="黑体" w:eastAsia="黑体" w:hAnsi="黑体"/>
                <w:kern w:val="0"/>
                <w:sz w:val="15"/>
                <w:szCs w:val="15"/>
              </w:rPr>
            </w:pPr>
            <w:r w:rsidRPr="007F73F7">
              <w:rPr>
                <w:rFonts w:ascii="黑体" w:eastAsia="黑体" w:hAnsi="黑体" w:hint="eastAsia"/>
                <w:kern w:val="0"/>
                <w:sz w:val="15"/>
                <w:szCs w:val="15"/>
              </w:rPr>
              <w:t>药品注册资料参考NMPA网站或药智网等网站信息</w:t>
            </w:r>
          </w:p>
        </w:tc>
      </w:tr>
      <w:tr w:rsidR="007F73F7" w:rsidRPr="007F73F7" w14:paraId="21658C99" w14:textId="77777777">
        <w:tc>
          <w:tcPr>
            <w:tcW w:w="983" w:type="dxa"/>
            <w:vMerge w:val="restart"/>
            <w:shd w:val="clear" w:color="auto" w:fill="auto"/>
            <w:vAlign w:val="center"/>
          </w:tcPr>
          <w:p w14:paraId="17ACC22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5.适宜性</w:t>
            </w:r>
          </w:p>
          <w:p w14:paraId="59A040B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（10分）</w:t>
            </w:r>
          </w:p>
        </w:tc>
        <w:tc>
          <w:tcPr>
            <w:tcW w:w="1134" w:type="dxa"/>
            <w:shd w:val="clear" w:color="auto" w:fill="auto"/>
            <w:vAlign w:val="center"/>
          </w:tcPr>
          <w:p w14:paraId="73E0307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（13）《中国药典》收录情况</w:t>
            </w:r>
          </w:p>
          <w:p w14:paraId="7AB0C3C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（4分，单选）</w:t>
            </w:r>
          </w:p>
        </w:tc>
        <w:tc>
          <w:tcPr>
            <w:tcW w:w="2976" w:type="dxa"/>
            <w:shd w:val="clear" w:color="auto" w:fill="auto"/>
            <w:vAlign w:val="center"/>
          </w:tcPr>
          <w:p w14:paraId="6A52EB0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xml:space="preserve">□ 4分：《中国药典》收录 </w:t>
            </w:r>
          </w:p>
          <w:p w14:paraId="0A0F47A2"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1分：《中国药典》未收录</w:t>
            </w:r>
          </w:p>
        </w:tc>
        <w:tc>
          <w:tcPr>
            <w:tcW w:w="2127" w:type="dxa"/>
            <w:shd w:val="clear" w:color="auto" w:fill="auto"/>
            <w:vAlign w:val="center"/>
          </w:tcPr>
          <w:p w14:paraId="073BCE6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考察药品是否为《中国药典》收录品种</w:t>
            </w:r>
          </w:p>
        </w:tc>
        <w:tc>
          <w:tcPr>
            <w:tcW w:w="2114" w:type="dxa"/>
            <w:shd w:val="clear" w:color="auto" w:fill="auto"/>
            <w:vAlign w:val="center"/>
          </w:tcPr>
          <w:p w14:paraId="1C69C98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参考最新版《中国药典》</w:t>
            </w:r>
          </w:p>
        </w:tc>
      </w:tr>
      <w:tr w:rsidR="007F73F7" w:rsidRPr="007F73F7" w14:paraId="5743847E" w14:textId="77777777">
        <w:tc>
          <w:tcPr>
            <w:tcW w:w="983" w:type="dxa"/>
            <w:vMerge/>
            <w:shd w:val="clear" w:color="auto" w:fill="auto"/>
            <w:vAlign w:val="center"/>
          </w:tcPr>
          <w:p w14:paraId="4FCF9EC6"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6B0AFFE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（14）使用便利性的评价要求</w:t>
            </w:r>
          </w:p>
          <w:p w14:paraId="2008F37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（2分，单选）</w:t>
            </w:r>
          </w:p>
        </w:tc>
        <w:tc>
          <w:tcPr>
            <w:tcW w:w="2976" w:type="dxa"/>
            <w:shd w:val="clear" w:color="auto" w:fill="auto"/>
            <w:vAlign w:val="center"/>
          </w:tcPr>
          <w:p w14:paraId="12706037" w14:textId="77777777" w:rsidR="002F6277" w:rsidRPr="007F73F7" w:rsidRDefault="009F16DC">
            <w:pPr>
              <w:rPr>
                <w:rFonts w:ascii="黑体" w:eastAsia="黑体" w:hAnsi="黑体"/>
                <w:kern w:val="0"/>
                <w:sz w:val="15"/>
                <w:szCs w:val="15"/>
              </w:rPr>
            </w:pPr>
            <w:r w:rsidRPr="007F73F7">
              <w:rPr>
                <w:rFonts w:ascii="黑体" w:eastAsia="黑体" w:hAnsi="黑体" w:hint="eastAsia"/>
                <w:kern w:val="0"/>
                <w:sz w:val="15"/>
                <w:szCs w:val="15"/>
              </w:rPr>
              <w:t>□ 2分：给药方法方便，易于操作</w:t>
            </w:r>
          </w:p>
        </w:tc>
        <w:tc>
          <w:tcPr>
            <w:tcW w:w="2127" w:type="dxa"/>
            <w:shd w:val="clear" w:color="auto" w:fill="auto"/>
            <w:vAlign w:val="center"/>
          </w:tcPr>
          <w:p w14:paraId="7C27E4DC" w14:textId="723652A1" w:rsidR="002F6277" w:rsidRPr="007F73F7" w:rsidRDefault="00147641">
            <w:pPr>
              <w:rPr>
                <w:rFonts w:ascii="黑体" w:eastAsia="黑体" w:hAnsi="黑体"/>
                <w:kern w:val="0"/>
                <w:sz w:val="15"/>
                <w:szCs w:val="15"/>
              </w:rPr>
            </w:pPr>
            <w:r>
              <w:rPr>
                <w:rFonts w:ascii="黑体" w:eastAsia="黑体" w:hAnsi="黑体" w:hint="eastAsia"/>
                <w:kern w:val="0"/>
                <w:sz w:val="15"/>
                <w:szCs w:val="15"/>
              </w:rPr>
              <w:t>考察药品使用的便利性。从</w:t>
            </w:r>
            <w:r w:rsidR="009F16DC" w:rsidRPr="007F73F7">
              <w:rPr>
                <w:rFonts w:ascii="黑体" w:eastAsia="黑体" w:hAnsi="黑体" w:hint="eastAsia"/>
                <w:kern w:val="0"/>
                <w:sz w:val="15"/>
                <w:szCs w:val="15"/>
              </w:rPr>
              <w:t>药品的剂型等</w:t>
            </w:r>
            <w:r>
              <w:rPr>
                <w:rFonts w:ascii="黑体" w:eastAsia="黑体" w:hAnsi="黑体" w:hint="eastAsia"/>
                <w:kern w:val="0"/>
                <w:sz w:val="15"/>
                <w:szCs w:val="15"/>
              </w:rPr>
              <w:t>方面对</w:t>
            </w:r>
            <w:r w:rsidR="009F16DC" w:rsidRPr="007F73F7">
              <w:rPr>
                <w:rFonts w:ascii="黑体" w:eastAsia="黑体" w:hAnsi="黑体" w:hint="eastAsia"/>
                <w:kern w:val="0"/>
                <w:sz w:val="15"/>
                <w:szCs w:val="15"/>
              </w:rPr>
              <w:t>药品临床使用的</w:t>
            </w:r>
            <w:r>
              <w:rPr>
                <w:rFonts w:ascii="黑体" w:eastAsia="黑体" w:hAnsi="黑体" w:hint="eastAsia"/>
                <w:kern w:val="0"/>
                <w:sz w:val="15"/>
                <w:szCs w:val="15"/>
              </w:rPr>
              <w:t>便利性</w:t>
            </w:r>
            <w:r w:rsidR="009F16DC" w:rsidRPr="007F73F7">
              <w:rPr>
                <w:rFonts w:ascii="黑体" w:eastAsia="黑体" w:hAnsi="黑体" w:hint="eastAsia"/>
                <w:kern w:val="0"/>
                <w:sz w:val="15"/>
                <w:szCs w:val="15"/>
              </w:rPr>
              <w:t>进行评分</w:t>
            </w:r>
          </w:p>
        </w:tc>
        <w:tc>
          <w:tcPr>
            <w:tcW w:w="2114" w:type="dxa"/>
            <w:shd w:val="clear" w:color="auto" w:fill="auto"/>
            <w:vAlign w:val="center"/>
          </w:tcPr>
          <w:p w14:paraId="2183C5A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主要参考药品说明书</w:t>
            </w:r>
          </w:p>
        </w:tc>
      </w:tr>
      <w:tr w:rsidR="007F73F7" w:rsidRPr="007F73F7" w14:paraId="421049E9" w14:textId="77777777">
        <w:tc>
          <w:tcPr>
            <w:tcW w:w="983" w:type="dxa"/>
            <w:vMerge/>
            <w:shd w:val="clear" w:color="auto" w:fill="auto"/>
            <w:vAlign w:val="center"/>
          </w:tcPr>
          <w:p w14:paraId="543EBF46"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063CB0A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（15）药品有效期</w:t>
            </w:r>
          </w:p>
          <w:p w14:paraId="6152CB4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（2分，单选）</w:t>
            </w:r>
          </w:p>
        </w:tc>
        <w:tc>
          <w:tcPr>
            <w:tcW w:w="2976" w:type="dxa"/>
            <w:shd w:val="clear" w:color="auto" w:fill="auto"/>
            <w:vAlign w:val="center"/>
          </w:tcPr>
          <w:p w14:paraId="404DCC0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2分：≥3年</w:t>
            </w:r>
          </w:p>
          <w:p w14:paraId="0399ACFF"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1.5分：≥2年，但＜3年</w:t>
            </w:r>
          </w:p>
          <w:p w14:paraId="398E74C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1分：＜2年</w:t>
            </w:r>
          </w:p>
        </w:tc>
        <w:tc>
          <w:tcPr>
            <w:tcW w:w="2127" w:type="dxa"/>
            <w:shd w:val="clear" w:color="auto" w:fill="auto"/>
            <w:vAlign w:val="center"/>
          </w:tcPr>
          <w:p w14:paraId="29239EDC"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考察药品的有效期，以评价药品的稳定性，根据药品的有效期进行评分</w:t>
            </w:r>
          </w:p>
        </w:tc>
        <w:tc>
          <w:tcPr>
            <w:tcW w:w="2114" w:type="dxa"/>
            <w:shd w:val="clear" w:color="auto" w:fill="auto"/>
            <w:vAlign w:val="center"/>
          </w:tcPr>
          <w:p w14:paraId="5692353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主要参考药品说明书</w:t>
            </w:r>
          </w:p>
        </w:tc>
      </w:tr>
      <w:tr w:rsidR="007F73F7" w:rsidRPr="007F73F7" w14:paraId="4C5AADDC" w14:textId="77777777">
        <w:tc>
          <w:tcPr>
            <w:tcW w:w="983" w:type="dxa"/>
            <w:vMerge/>
            <w:shd w:val="clear" w:color="auto" w:fill="auto"/>
            <w:vAlign w:val="center"/>
          </w:tcPr>
          <w:p w14:paraId="05F03BB3"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6C2F038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（16）药品贮藏条件</w:t>
            </w:r>
          </w:p>
          <w:p w14:paraId="62A6AF5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（2分，单选）</w:t>
            </w:r>
          </w:p>
        </w:tc>
        <w:tc>
          <w:tcPr>
            <w:tcW w:w="2976" w:type="dxa"/>
            <w:shd w:val="clear" w:color="auto" w:fill="auto"/>
            <w:vAlign w:val="center"/>
          </w:tcPr>
          <w:p w14:paraId="2FA1E5C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2分：常温贮藏</w:t>
            </w:r>
          </w:p>
          <w:p w14:paraId="70F944E8" w14:textId="7F798534"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1.5分：常温贮藏</w:t>
            </w:r>
            <w:r w:rsidR="009230D9">
              <w:rPr>
                <w:rFonts w:ascii="黑体" w:eastAsia="黑体" w:hAnsi="黑体" w:hint="eastAsia"/>
                <w:sz w:val="15"/>
                <w:szCs w:val="15"/>
              </w:rPr>
              <w:t>且需</w:t>
            </w:r>
            <w:r w:rsidR="009230D9" w:rsidRPr="007F73F7">
              <w:rPr>
                <w:rFonts w:ascii="黑体" w:eastAsia="黑体" w:hAnsi="黑体" w:hint="eastAsia"/>
                <w:sz w:val="15"/>
                <w:szCs w:val="15"/>
              </w:rPr>
              <w:t>避光</w:t>
            </w:r>
            <w:r w:rsidRPr="007F73F7">
              <w:rPr>
                <w:rFonts w:ascii="黑体" w:eastAsia="黑体" w:hAnsi="黑体" w:hint="eastAsia"/>
                <w:sz w:val="15"/>
                <w:szCs w:val="15"/>
              </w:rPr>
              <w:t>或</w:t>
            </w:r>
            <w:r w:rsidR="009230D9" w:rsidRPr="007F73F7">
              <w:rPr>
                <w:rFonts w:ascii="黑体" w:eastAsia="黑体" w:hAnsi="黑体" w:hint="eastAsia"/>
                <w:sz w:val="15"/>
                <w:szCs w:val="15"/>
              </w:rPr>
              <w:t>遮光</w:t>
            </w:r>
          </w:p>
          <w:p w14:paraId="25D55FE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1分：阴凉贮藏</w:t>
            </w:r>
          </w:p>
          <w:p w14:paraId="05CD2937" w14:textId="039E9C9B"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0.5分：阴凉贮藏</w:t>
            </w:r>
            <w:r w:rsidR="009230D9">
              <w:rPr>
                <w:rFonts w:ascii="黑体" w:eastAsia="黑体" w:hAnsi="黑体" w:hint="eastAsia"/>
                <w:sz w:val="15"/>
                <w:szCs w:val="15"/>
              </w:rPr>
              <w:t>且需</w:t>
            </w:r>
            <w:r w:rsidR="009230D9" w:rsidRPr="007F73F7">
              <w:rPr>
                <w:rFonts w:ascii="黑体" w:eastAsia="黑体" w:hAnsi="黑体" w:hint="eastAsia"/>
                <w:sz w:val="15"/>
                <w:szCs w:val="15"/>
              </w:rPr>
              <w:t>避光或遮光</w:t>
            </w:r>
          </w:p>
          <w:p w14:paraId="2AB2E5F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0分：冷藏贮藏</w:t>
            </w:r>
          </w:p>
        </w:tc>
        <w:tc>
          <w:tcPr>
            <w:tcW w:w="2127" w:type="dxa"/>
            <w:shd w:val="clear" w:color="auto" w:fill="auto"/>
            <w:vAlign w:val="center"/>
          </w:tcPr>
          <w:p w14:paraId="2C2D1D6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考察药品的贮藏要求，以评价药品的贮藏难易及稳定性，根据药品的贮藏条件进行评分</w:t>
            </w:r>
          </w:p>
        </w:tc>
        <w:tc>
          <w:tcPr>
            <w:tcW w:w="2114" w:type="dxa"/>
            <w:shd w:val="clear" w:color="auto" w:fill="auto"/>
            <w:vAlign w:val="center"/>
          </w:tcPr>
          <w:p w14:paraId="59CDEF1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主要参考药品说明书</w:t>
            </w:r>
          </w:p>
        </w:tc>
      </w:tr>
      <w:tr w:rsidR="007F73F7" w:rsidRPr="007F73F7" w14:paraId="0A0C0946" w14:textId="77777777">
        <w:tc>
          <w:tcPr>
            <w:tcW w:w="983" w:type="dxa"/>
            <w:vMerge w:val="restart"/>
            <w:shd w:val="clear" w:color="auto" w:fill="auto"/>
            <w:vAlign w:val="center"/>
          </w:tcPr>
          <w:p w14:paraId="4DCC9C9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6.可及性</w:t>
            </w:r>
          </w:p>
          <w:p w14:paraId="3DA084F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（24分）</w:t>
            </w:r>
          </w:p>
        </w:tc>
        <w:tc>
          <w:tcPr>
            <w:tcW w:w="1134" w:type="dxa"/>
            <w:shd w:val="clear" w:color="auto" w:fill="auto"/>
            <w:vAlign w:val="center"/>
          </w:tcPr>
          <w:p w14:paraId="521969A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（17）《国家基本药物目录》收录情况</w:t>
            </w:r>
          </w:p>
          <w:p w14:paraId="33F6B316"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（6分，单选）</w:t>
            </w:r>
          </w:p>
        </w:tc>
        <w:tc>
          <w:tcPr>
            <w:tcW w:w="2976" w:type="dxa"/>
            <w:shd w:val="clear" w:color="auto" w:fill="auto"/>
            <w:vAlign w:val="center"/>
          </w:tcPr>
          <w:p w14:paraId="1A412C29"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6分：入选《国家基本药物目录》</w:t>
            </w:r>
          </w:p>
          <w:p w14:paraId="5147DA3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2分：未入选《国家基本药物目录》</w:t>
            </w:r>
          </w:p>
        </w:tc>
        <w:tc>
          <w:tcPr>
            <w:tcW w:w="2127" w:type="dxa"/>
            <w:shd w:val="clear" w:color="auto" w:fill="auto"/>
            <w:vAlign w:val="center"/>
          </w:tcPr>
          <w:p w14:paraId="4C8B481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考察药品是否入选国家基本药物，以评价药品的可获得性</w:t>
            </w:r>
          </w:p>
        </w:tc>
        <w:tc>
          <w:tcPr>
            <w:tcW w:w="2114" w:type="dxa"/>
            <w:shd w:val="clear" w:color="auto" w:fill="auto"/>
            <w:vAlign w:val="center"/>
          </w:tcPr>
          <w:p w14:paraId="1659B1F0"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主要参考最新版《国家基本药物目录》</w:t>
            </w:r>
          </w:p>
        </w:tc>
      </w:tr>
      <w:tr w:rsidR="007F73F7" w:rsidRPr="007F73F7" w14:paraId="36240C12" w14:textId="77777777">
        <w:tc>
          <w:tcPr>
            <w:tcW w:w="983" w:type="dxa"/>
            <w:vMerge/>
            <w:shd w:val="clear" w:color="auto" w:fill="auto"/>
            <w:vAlign w:val="center"/>
          </w:tcPr>
          <w:p w14:paraId="0ACC880B"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638BB7A8"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（18）《国家医保目录》收录情况（6分，单选）</w:t>
            </w:r>
          </w:p>
        </w:tc>
        <w:tc>
          <w:tcPr>
            <w:tcW w:w="2976" w:type="dxa"/>
            <w:shd w:val="clear" w:color="auto" w:fill="auto"/>
            <w:vAlign w:val="center"/>
          </w:tcPr>
          <w:p w14:paraId="0211819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6分：国家医保甲类，且没有限制条件</w:t>
            </w:r>
          </w:p>
          <w:p w14:paraId="74A49A33"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5分：国家医保甲类，有限制条件</w:t>
            </w:r>
          </w:p>
          <w:p w14:paraId="69BC8067"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4分：国家医保乙类，且没有限制条件</w:t>
            </w:r>
          </w:p>
          <w:p w14:paraId="7F96D32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3分：国家医保乙类，有限制条件</w:t>
            </w:r>
          </w:p>
          <w:p w14:paraId="582F2994"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1分：未纳入国家医保目录</w:t>
            </w:r>
          </w:p>
        </w:tc>
        <w:tc>
          <w:tcPr>
            <w:tcW w:w="2127" w:type="dxa"/>
            <w:shd w:val="clear" w:color="auto" w:fill="auto"/>
            <w:vAlign w:val="center"/>
          </w:tcPr>
          <w:p w14:paraId="245AE56A"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考察药品的《国家医保目录》收录情况，以评价药物的可支付性；</w:t>
            </w:r>
          </w:p>
        </w:tc>
        <w:tc>
          <w:tcPr>
            <w:tcW w:w="2114" w:type="dxa"/>
            <w:shd w:val="clear" w:color="auto" w:fill="auto"/>
            <w:vAlign w:val="center"/>
          </w:tcPr>
          <w:p w14:paraId="4E1FD465"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主要参考最新版《国家医保目录》</w:t>
            </w:r>
          </w:p>
        </w:tc>
      </w:tr>
      <w:tr w:rsidR="007F73F7" w:rsidRPr="007F73F7" w14:paraId="4414584C" w14:textId="77777777">
        <w:tc>
          <w:tcPr>
            <w:tcW w:w="983" w:type="dxa"/>
            <w:vMerge/>
            <w:shd w:val="clear" w:color="auto" w:fill="auto"/>
            <w:vAlign w:val="center"/>
          </w:tcPr>
          <w:p w14:paraId="1FEFDF2A" w14:textId="77777777" w:rsidR="002F6277" w:rsidRPr="007F73F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505112D1" w14:textId="0481D67B"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（19）政府集采药品目录、</w:t>
            </w:r>
            <w:r w:rsidR="00CA2E27" w:rsidRPr="007F73F7">
              <w:rPr>
                <w:rFonts w:ascii="黑体" w:eastAsia="黑体" w:hAnsi="黑体" w:hint="eastAsia"/>
                <w:sz w:val="15"/>
                <w:szCs w:val="15"/>
              </w:rPr>
              <w:t>国家谈判</w:t>
            </w:r>
            <w:r w:rsidR="001E48F6">
              <w:rPr>
                <w:rFonts w:ascii="黑体" w:eastAsia="黑体" w:hAnsi="黑体" w:hint="eastAsia"/>
                <w:sz w:val="15"/>
                <w:szCs w:val="15"/>
              </w:rPr>
              <w:t>药</w:t>
            </w:r>
            <w:r w:rsidR="00CA2E27" w:rsidRPr="007F73F7">
              <w:rPr>
                <w:rFonts w:ascii="黑体" w:eastAsia="黑体" w:hAnsi="黑体" w:hint="eastAsia"/>
                <w:sz w:val="15"/>
                <w:szCs w:val="15"/>
              </w:rPr>
              <w:t>品目录</w:t>
            </w:r>
            <w:r w:rsidRPr="007F73F7">
              <w:rPr>
                <w:rFonts w:ascii="黑体" w:eastAsia="黑体" w:hAnsi="黑体" w:hint="eastAsia"/>
                <w:sz w:val="15"/>
                <w:szCs w:val="15"/>
              </w:rPr>
              <w:t>或</w:t>
            </w:r>
            <w:r w:rsidRPr="007F73F7">
              <w:rPr>
                <w:rFonts w:ascii="黑体" w:eastAsia="黑体" w:hAnsi="黑体" w:hint="eastAsia"/>
                <w:sz w:val="15"/>
                <w:szCs w:val="15"/>
              </w:rPr>
              <w:lastRenderedPageBreak/>
              <w:t>其他政策性药品目录收录情况</w:t>
            </w:r>
          </w:p>
          <w:p w14:paraId="514BBD7B"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（5分，单选）</w:t>
            </w:r>
          </w:p>
        </w:tc>
        <w:tc>
          <w:tcPr>
            <w:tcW w:w="2976" w:type="dxa"/>
            <w:shd w:val="clear" w:color="auto" w:fill="auto"/>
            <w:vAlign w:val="center"/>
          </w:tcPr>
          <w:p w14:paraId="61B1048D" w14:textId="77777777"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 5分：入选政府集采药品目录</w:t>
            </w:r>
          </w:p>
          <w:p w14:paraId="5F089280" w14:textId="460AC341" w:rsidR="002F6277" w:rsidRPr="007F73F7" w:rsidRDefault="009F16DC">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t>□ 3分：入选</w:t>
            </w:r>
            <w:r w:rsidR="00CA2E27" w:rsidRPr="007F73F7">
              <w:rPr>
                <w:rFonts w:ascii="黑体" w:eastAsia="黑体" w:hAnsi="黑体" w:hint="eastAsia"/>
                <w:sz w:val="15"/>
                <w:szCs w:val="15"/>
              </w:rPr>
              <w:t>国家谈判</w:t>
            </w:r>
            <w:r w:rsidR="001E48F6">
              <w:rPr>
                <w:rFonts w:ascii="黑体" w:eastAsia="黑体" w:hAnsi="黑体" w:hint="eastAsia"/>
                <w:sz w:val="15"/>
                <w:szCs w:val="15"/>
              </w:rPr>
              <w:t>药</w:t>
            </w:r>
            <w:r w:rsidR="00CA2E27" w:rsidRPr="007F73F7">
              <w:rPr>
                <w:rFonts w:ascii="黑体" w:eastAsia="黑体" w:hAnsi="黑体" w:hint="eastAsia"/>
                <w:sz w:val="15"/>
                <w:szCs w:val="15"/>
              </w:rPr>
              <w:t>品目录</w:t>
            </w:r>
            <w:r w:rsidRPr="007F73F7">
              <w:rPr>
                <w:rFonts w:ascii="黑体" w:eastAsia="黑体" w:hAnsi="黑体" w:hint="eastAsia"/>
                <w:sz w:val="15"/>
                <w:szCs w:val="15"/>
              </w:rPr>
              <w:t>/其他政策性药品目录</w:t>
            </w:r>
          </w:p>
          <w:p w14:paraId="66E92D50" w14:textId="485B7188" w:rsidR="002F6277" w:rsidRPr="007F73F7" w:rsidRDefault="009F16DC" w:rsidP="001E48F6">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 1分：未入选政府集采药品目录</w:t>
            </w:r>
            <w:r w:rsidRPr="00BC516B">
              <w:rPr>
                <w:rFonts w:ascii="黑体" w:eastAsia="黑体" w:hAnsi="黑体" w:hint="eastAsia"/>
                <w:sz w:val="15"/>
                <w:szCs w:val="15"/>
              </w:rPr>
              <w:t>/</w:t>
            </w:r>
            <w:r w:rsidR="00CA2E27" w:rsidRPr="00BC516B">
              <w:rPr>
                <w:rFonts w:ascii="黑体" w:eastAsia="黑体" w:hAnsi="黑体" w:hint="eastAsia"/>
                <w:sz w:val="15"/>
                <w:szCs w:val="15"/>
              </w:rPr>
              <w:t>国家谈判</w:t>
            </w:r>
            <w:r w:rsidR="001E48F6">
              <w:rPr>
                <w:rFonts w:ascii="黑体" w:eastAsia="黑体" w:hAnsi="黑体" w:hint="eastAsia"/>
                <w:sz w:val="15"/>
                <w:szCs w:val="15"/>
              </w:rPr>
              <w:t>药</w:t>
            </w:r>
            <w:r w:rsidR="00CA2E27" w:rsidRPr="00BC516B">
              <w:rPr>
                <w:rFonts w:ascii="黑体" w:eastAsia="黑体" w:hAnsi="黑体" w:hint="eastAsia"/>
                <w:sz w:val="15"/>
                <w:szCs w:val="15"/>
              </w:rPr>
              <w:t>品目录/</w:t>
            </w:r>
            <w:r w:rsidRPr="00BC516B">
              <w:rPr>
                <w:rFonts w:ascii="黑体" w:eastAsia="黑体" w:hAnsi="黑体" w:hint="eastAsia"/>
                <w:sz w:val="15"/>
                <w:szCs w:val="15"/>
              </w:rPr>
              <w:t>其他政策性药品目录</w:t>
            </w:r>
          </w:p>
        </w:tc>
        <w:tc>
          <w:tcPr>
            <w:tcW w:w="2127" w:type="dxa"/>
            <w:shd w:val="clear" w:color="auto" w:fill="auto"/>
            <w:vAlign w:val="center"/>
          </w:tcPr>
          <w:p w14:paraId="1A7C36B9" w14:textId="3E8D1ACB" w:rsidR="002F6277" w:rsidRPr="007F73F7" w:rsidRDefault="009F16DC" w:rsidP="001E48F6">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考察药品是否为政府集中采购药品、国家谈判</w:t>
            </w:r>
            <w:r w:rsidR="001E48F6">
              <w:rPr>
                <w:rFonts w:ascii="黑体" w:eastAsia="黑体" w:hAnsi="黑体" w:hint="eastAsia"/>
                <w:sz w:val="15"/>
                <w:szCs w:val="15"/>
              </w:rPr>
              <w:t>药</w:t>
            </w:r>
            <w:r w:rsidRPr="007F73F7">
              <w:rPr>
                <w:rFonts w:ascii="黑体" w:eastAsia="黑体" w:hAnsi="黑体" w:hint="eastAsia"/>
                <w:sz w:val="15"/>
                <w:szCs w:val="15"/>
              </w:rPr>
              <w:t>品或其他政策性药品，以评价药物的可获得性及</w:t>
            </w:r>
            <w:r w:rsidRPr="007F73F7">
              <w:rPr>
                <w:rFonts w:ascii="黑体" w:eastAsia="黑体" w:hAnsi="黑体" w:hint="eastAsia"/>
                <w:sz w:val="15"/>
                <w:szCs w:val="15"/>
              </w:rPr>
              <w:lastRenderedPageBreak/>
              <w:t>可支付性</w:t>
            </w:r>
          </w:p>
        </w:tc>
        <w:tc>
          <w:tcPr>
            <w:tcW w:w="2114" w:type="dxa"/>
            <w:shd w:val="clear" w:color="auto" w:fill="auto"/>
            <w:vAlign w:val="center"/>
          </w:tcPr>
          <w:p w14:paraId="2A4C16D3" w14:textId="3C381204" w:rsidR="002F6277" w:rsidRPr="007F73F7" w:rsidRDefault="009F16DC" w:rsidP="001E48F6">
            <w:pPr>
              <w:pStyle w:val="afffffffff2"/>
              <w:wordWrap w:val="0"/>
              <w:overflowPunct w:val="0"/>
              <w:jc w:val="left"/>
              <w:rPr>
                <w:rFonts w:ascii="黑体" w:eastAsia="黑体" w:hAnsi="黑体"/>
                <w:sz w:val="15"/>
                <w:szCs w:val="15"/>
              </w:rPr>
            </w:pPr>
            <w:r w:rsidRPr="007F73F7">
              <w:rPr>
                <w:rFonts w:ascii="黑体" w:eastAsia="黑体" w:hAnsi="黑体" w:hint="eastAsia"/>
                <w:sz w:val="15"/>
                <w:szCs w:val="15"/>
              </w:rPr>
              <w:lastRenderedPageBreak/>
              <w:t>主要参考最新版政府集采药品目录、国家谈判药品目录或其他政策性药品目录</w:t>
            </w:r>
          </w:p>
        </w:tc>
      </w:tr>
      <w:tr w:rsidR="002F6277" w14:paraId="73150172" w14:textId="77777777">
        <w:tc>
          <w:tcPr>
            <w:tcW w:w="983" w:type="dxa"/>
            <w:vMerge/>
            <w:shd w:val="clear" w:color="auto" w:fill="auto"/>
            <w:vAlign w:val="center"/>
          </w:tcPr>
          <w:p w14:paraId="5B8C2590" w14:textId="77777777" w:rsidR="002F627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2A89E9DE"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（20）生产企业状况</w:t>
            </w:r>
          </w:p>
          <w:p w14:paraId="07DDBA5A"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（3分，单选）</w:t>
            </w:r>
          </w:p>
        </w:tc>
        <w:tc>
          <w:tcPr>
            <w:tcW w:w="2976" w:type="dxa"/>
            <w:shd w:val="clear" w:color="auto" w:fill="auto"/>
            <w:vAlign w:val="center"/>
          </w:tcPr>
          <w:p w14:paraId="6042B3DC"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3分：生产企业为工信部医药工业百强榜上榜企业</w:t>
            </w:r>
          </w:p>
          <w:p w14:paraId="79FADC5B"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3分：老字号中药品牌</w:t>
            </w:r>
          </w:p>
          <w:p w14:paraId="27E47C4E"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0分：其他</w:t>
            </w:r>
          </w:p>
        </w:tc>
        <w:tc>
          <w:tcPr>
            <w:tcW w:w="2127" w:type="dxa"/>
            <w:shd w:val="clear" w:color="auto" w:fill="auto"/>
            <w:vAlign w:val="center"/>
          </w:tcPr>
          <w:p w14:paraId="03818FE3"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考察药品生产企业在国内的排名与知名度，评价药品生产企业状况</w:t>
            </w:r>
          </w:p>
        </w:tc>
        <w:tc>
          <w:tcPr>
            <w:tcW w:w="2114" w:type="dxa"/>
            <w:shd w:val="clear" w:color="auto" w:fill="auto"/>
            <w:vAlign w:val="center"/>
          </w:tcPr>
          <w:p w14:paraId="1C7998E3"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①参考工业和信息化部发布的医药工业百强榜名单（近3年），也可通过一些信息综合平台（如药智网）查询；</w:t>
            </w:r>
          </w:p>
          <w:p w14:paraId="7FEAF063"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②老字号中药品牌主要参考商务部中华老字号名单</w:t>
            </w:r>
          </w:p>
        </w:tc>
      </w:tr>
      <w:tr w:rsidR="002F6277" w14:paraId="61A3205B" w14:textId="77777777">
        <w:tc>
          <w:tcPr>
            <w:tcW w:w="983" w:type="dxa"/>
            <w:vMerge/>
            <w:shd w:val="clear" w:color="auto" w:fill="auto"/>
            <w:vAlign w:val="center"/>
          </w:tcPr>
          <w:p w14:paraId="07E55972" w14:textId="77777777" w:rsidR="002F627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04A5149A"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（21）处方组成情况</w:t>
            </w:r>
          </w:p>
          <w:p w14:paraId="4C14158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（4分，单选）</w:t>
            </w:r>
          </w:p>
        </w:tc>
        <w:tc>
          <w:tcPr>
            <w:tcW w:w="2976" w:type="dxa"/>
            <w:shd w:val="clear" w:color="auto" w:fill="auto"/>
            <w:vAlign w:val="center"/>
          </w:tcPr>
          <w:p w14:paraId="398B0E73"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□4分：不含珍稀濒危药用动植物/市场紧缺中药材</w:t>
            </w:r>
          </w:p>
          <w:p w14:paraId="26B617E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□2分：含珍稀濒危药用动植物/市场紧缺中药材</w:t>
            </w:r>
          </w:p>
        </w:tc>
        <w:tc>
          <w:tcPr>
            <w:tcW w:w="2127" w:type="dxa"/>
            <w:shd w:val="clear" w:color="auto" w:fill="auto"/>
            <w:vAlign w:val="center"/>
          </w:tcPr>
          <w:p w14:paraId="32C02016" w14:textId="77777777" w:rsidR="002F6277" w:rsidRDefault="009F16DC">
            <w:pPr>
              <w:rPr>
                <w:rFonts w:ascii="黑体" w:eastAsia="黑体" w:hAnsi="黑体"/>
                <w:kern w:val="0"/>
                <w:sz w:val="15"/>
                <w:szCs w:val="15"/>
              </w:rPr>
            </w:pPr>
            <w:r>
              <w:rPr>
                <w:rFonts w:ascii="黑体" w:eastAsia="黑体" w:hAnsi="黑体" w:hint="eastAsia"/>
                <w:kern w:val="0"/>
                <w:sz w:val="15"/>
                <w:szCs w:val="15"/>
              </w:rPr>
              <w:t>通过考察中成药各组方中的药材是否为市场紧缺中药材、珍稀濒危药用动植物，以评价组成药物的药材可获得性</w:t>
            </w:r>
          </w:p>
        </w:tc>
        <w:tc>
          <w:tcPr>
            <w:tcW w:w="2114" w:type="dxa"/>
            <w:shd w:val="clear" w:color="auto" w:fill="auto"/>
            <w:vAlign w:val="center"/>
          </w:tcPr>
          <w:p w14:paraId="0F9BA8B0"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参考最新版《珍稀濒危药用动植物》，中药市场最新动态</w:t>
            </w:r>
          </w:p>
        </w:tc>
      </w:tr>
      <w:tr w:rsidR="002F6277" w14:paraId="48C25ECF" w14:textId="77777777">
        <w:tc>
          <w:tcPr>
            <w:tcW w:w="983" w:type="dxa"/>
            <w:vMerge w:val="restart"/>
            <w:shd w:val="clear" w:color="auto" w:fill="auto"/>
            <w:vAlign w:val="center"/>
          </w:tcPr>
          <w:p w14:paraId="4A1D3AA5"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7.临床应用</w:t>
            </w:r>
            <w:r w:rsidRPr="001E48F6">
              <w:rPr>
                <w:rFonts w:ascii="黑体" w:eastAsia="黑体" w:hAnsi="黑体" w:hint="eastAsia"/>
                <w:sz w:val="15"/>
                <w:szCs w:val="15"/>
              </w:rPr>
              <w:t>性</w:t>
            </w:r>
          </w:p>
          <w:p w14:paraId="5E5FA1E2"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（30分，用于医疗机构现有品种的评价）</w:t>
            </w:r>
          </w:p>
        </w:tc>
        <w:tc>
          <w:tcPr>
            <w:tcW w:w="1134" w:type="dxa"/>
            <w:shd w:val="clear" w:color="auto" w:fill="auto"/>
            <w:vAlign w:val="center"/>
          </w:tcPr>
          <w:p w14:paraId="15D2420E"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（22）同行专家推荐</w:t>
            </w:r>
          </w:p>
          <w:p w14:paraId="3E3CDC97"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（10分，单选）</w:t>
            </w:r>
          </w:p>
        </w:tc>
        <w:tc>
          <w:tcPr>
            <w:tcW w:w="2976" w:type="dxa"/>
            <w:shd w:val="clear" w:color="auto" w:fill="auto"/>
            <w:vAlign w:val="center"/>
          </w:tcPr>
          <w:p w14:paraId="3FE76DF6"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10分：同行专家推荐</w:t>
            </w:r>
          </w:p>
          <w:p w14:paraId="2C725FCB"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0分：同行专家不推荐</w:t>
            </w:r>
          </w:p>
        </w:tc>
        <w:tc>
          <w:tcPr>
            <w:tcW w:w="2127" w:type="dxa"/>
            <w:shd w:val="clear" w:color="auto" w:fill="auto"/>
            <w:vAlign w:val="center"/>
          </w:tcPr>
          <w:p w14:paraId="3AD1B807"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考察同行专家对药品的认同度来评价药品的临床意义</w:t>
            </w:r>
          </w:p>
        </w:tc>
        <w:tc>
          <w:tcPr>
            <w:tcW w:w="2114" w:type="dxa"/>
            <w:shd w:val="clear" w:color="auto" w:fill="auto"/>
            <w:vAlign w:val="center"/>
          </w:tcPr>
          <w:p w14:paraId="1A8DB0BF"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通过召开药事会等，邀请同行专家投票，超半数以上专家推荐则可认为是“同行专家推荐”</w:t>
            </w:r>
          </w:p>
        </w:tc>
      </w:tr>
      <w:tr w:rsidR="002F6277" w14:paraId="0EA45228" w14:textId="77777777">
        <w:tc>
          <w:tcPr>
            <w:tcW w:w="983" w:type="dxa"/>
            <w:vMerge/>
            <w:shd w:val="clear" w:color="auto" w:fill="auto"/>
            <w:vAlign w:val="center"/>
          </w:tcPr>
          <w:p w14:paraId="63BC19B7" w14:textId="77777777" w:rsidR="002F627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42337E9C"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（23）本机构中该药超说明书用药情况</w:t>
            </w:r>
          </w:p>
          <w:p w14:paraId="4C8D0D8C"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（5分，单选）</w:t>
            </w:r>
          </w:p>
        </w:tc>
        <w:tc>
          <w:tcPr>
            <w:tcW w:w="2976" w:type="dxa"/>
            <w:shd w:val="clear" w:color="auto" w:fill="auto"/>
            <w:vAlign w:val="center"/>
          </w:tcPr>
          <w:p w14:paraId="5A4D9CC2"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□5分：无超说明书使用或经备案的超说明书使用</w:t>
            </w:r>
          </w:p>
          <w:p w14:paraId="6E83A3B4"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□2分：有未经备案的超说明书使用</w:t>
            </w:r>
          </w:p>
        </w:tc>
        <w:tc>
          <w:tcPr>
            <w:tcW w:w="2127" w:type="dxa"/>
            <w:shd w:val="clear" w:color="auto" w:fill="auto"/>
            <w:vAlign w:val="center"/>
          </w:tcPr>
          <w:p w14:paraId="4B2C1971"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考察药品在临床使用的规范性</w:t>
            </w:r>
          </w:p>
        </w:tc>
        <w:tc>
          <w:tcPr>
            <w:tcW w:w="2114" w:type="dxa"/>
            <w:shd w:val="clear" w:color="auto" w:fill="auto"/>
            <w:vAlign w:val="center"/>
          </w:tcPr>
          <w:p w14:paraId="75D8D100"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①依据本机构处方点评数据；</w:t>
            </w:r>
          </w:p>
          <w:p w14:paraId="19D6DBBF"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②超说明书用药是指临床实际使用药品的适应证、用法用量、疗程不符合药品说明书；</w:t>
            </w:r>
          </w:p>
          <w:p w14:paraId="62B8F3D8"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③中成药适应证的判定可在西医诊断的基础上进行中医辨证（例如，参松养心胶囊的功效益气养阴、活血通络、清心安神，可用于治疗冠心病室性早搏属气阴两虚、心络瘀阻证、症见心悸不安、气短乏力、动则加剧、胸部闷痛、失眠多梦、盗汗、神倦懒言。适应证的判断首先应为冠心病，其次再为气阴两虚、心络瘀阻证）；</w:t>
            </w:r>
          </w:p>
          <w:p w14:paraId="6C6F8DEB"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④超说明书使用的备案药品是指超说明书使用的药物，由临床科室提供相关依据，向医务和药学部门提出申请，经医疗机构伦理委员会、药事管理与药物治疗学委员会讨论审核通过并备案的药品</w:t>
            </w:r>
          </w:p>
        </w:tc>
      </w:tr>
      <w:tr w:rsidR="002F6277" w14:paraId="2A51F9A9" w14:textId="77777777">
        <w:tc>
          <w:tcPr>
            <w:tcW w:w="983" w:type="dxa"/>
            <w:vMerge/>
            <w:shd w:val="clear" w:color="auto" w:fill="auto"/>
            <w:vAlign w:val="center"/>
          </w:tcPr>
          <w:p w14:paraId="50F07DA8" w14:textId="77777777" w:rsidR="002F627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3511678E"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（24）费用成本分析</w:t>
            </w:r>
          </w:p>
          <w:p w14:paraId="77BE7E0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lastRenderedPageBreak/>
              <w:t>（5分，单选）</w:t>
            </w:r>
          </w:p>
        </w:tc>
        <w:tc>
          <w:tcPr>
            <w:tcW w:w="2976" w:type="dxa"/>
            <w:shd w:val="clear" w:color="auto" w:fill="auto"/>
            <w:vAlign w:val="center"/>
          </w:tcPr>
          <w:p w14:paraId="61F61C1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lastRenderedPageBreak/>
              <w:t>□ 5分：纳入目录后，短期（如1年）内对本机构药品费用支出无明显影响（按销售金额排</w:t>
            </w:r>
            <w:r>
              <w:rPr>
                <w:rFonts w:ascii="黑体" w:eastAsia="黑体" w:hAnsi="黑体" w:hint="eastAsia"/>
                <w:sz w:val="15"/>
                <w:szCs w:val="15"/>
              </w:rPr>
              <w:lastRenderedPageBreak/>
              <w:t>序，在总中成药品种中排位&gt;30%）</w:t>
            </w:r>
          </w:p>
          <w:p w14:paraId="39A0DC9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3分：纳入目录后，短期（如1年）内对本机构药品费用支出略有影响（按销售金额排序，在总中成药品种中排位15%～30%）</w:t>
            </w:r>
          </w:p>
          <w:p w14:paraId="6B3BBA8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1分：纳入目录后，短期（如1年）内可明显增加本机构药品费用支出（按销售金额排序，在总中成药品种中排位3%～＜15%）</w:t>
            </w:r>
          </w:p>
          <w:p w14:paraId="6D701B9E" w14:textId="58C4AF83"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 0分：纳入目录后，短期（如1年）内可显著增加本机构药品费用支出（按销售金额排序，在总中成药品种中排位</w:t>
            </w:r>
            <w:r w:rsidR="009230D9">
              <w:rPr>
                <w:rFonts w:ascii="黑体" w:eastAsia="黑体" w:hAnsi="黑体" w:hint="eastAsia"/>
                <w:sz w:val="15"/>
                <w:szCs w:val="15"/>
              </w:rPr>
              <w:t>＜</w:t>
            </w:r>
            <w:r>
              <w:rPr>
                <w:rFonts w:ascii="黑体" w:eastAsia="黑体" w:hAnsi="黑体" w:hint="eastAsia"/>
                <w:sz w:val="15"/>
                <w:szCs w:val="15"/>
              </w:rPr>
              <w:t>3%）</w:t>
            </w:r>
          </w:p>
        </w:tc>
        <w:tc>
          <w:tcPr>
            <w:tcW w:w="2127" w:type="dxa"/>
            <w:shd w:val="clear" w:color="auto" w:fill="auto"/>
            <w:vAlign w:val="center"/>
          </w:tcPr>
          <w:p w14:paraId="00E0745D"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lastRenderedPageBreak/>
              <w:t>①通过考察药品进入医疗机构目录后，短期内对本机构药品费用</w:t>
            </w:r>
            <w:r>
              <w:rPr>
                <w:rFonts w:ascii="黑体" w:eastAsia="黑体" w:hAnsi="黑体" w:hint="eastAsia"/>
                <w:sz w:val="15"/>
                <w:szCs w:val="15"/>
              </w:rPr>
              <w:lastRenderedPageBreak/>
              <w:t>的影响，考察药品的经济性；</w:t>
            </w:r>
          </w:p>
          <w:p w14:paraId="3DDCBFEB"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②指标判断可依据药品年度销售金额在本机构药品销售的占比</w:t>
            </w:r>
          </w:p>
        </w:tc>
        <w:tc>
          <w:tcPr>
            <w:tcW w:w="2114" w:type="dxa"/>
            <w:shd w:val="clear" w:color="auto" w:fill="auto"/>
            <w:vAlign w:val="center"/>
          </w:tcPr>
          <w:p w14:paraId="58BB73B0"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lastRenderedPageBreak/>
              <w:t>主要参考各医疗机构年度药品销售情况</w:t>
            </w:r>
          </w:p>
        </w:tc>
      </w:tr>
      <w:tr w:rsidR="002F6277" w14:paraId="08967B30" w14:textId="77777777">
        <w:tc>
          <w:tcPr>
            <w:tcW w:w="983" w:type="dxa"/>
            <w:vMerge/>
            <w:shd w:val="clear" w:color="auto" w:fill="auto"/>
            <w:vAlign w:val="center"/>
          </w:tcPr>
          <w:p w14:paraId="25E39041" w14:textId="77777777" w:rsidR="002F6277" w:rsidRDefault="002F6277">
            <w:pPr>
              <w:pStyle w:val="afffffffff2"/>
              <w:wordWrap w:val="0"/>
              <w:overflowPunct w:val="0"/>
              <w:jc w:val="left"/>
              <w:rPr>
                <w:rFonts w:ascii="黑体" w:eastAsia="黑体" w:hAnsi="黑体"/>
                <w:sz w:val="15"/>
                <w:szCs w:val="15"/>
              </w:rPr>
            </w:pPr>
          </w:p>
        </w:tc>
        <w:tc>
          <w:tcPr>
            <w:tcW w:w="1134" w:type="dxa"/>
            <w:shd w:val="clear" w:color="auto" w:fill="auto"/>
            <w:vAlign w:val="center"/>
          </w:tcPr>
          <w:p w14:paraId="2621C882"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（25）满足突发公共卫生事件应急药品</w:t>
            </w:r>
          </w:p>
          <w:p w14:paraId="7915F439"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（5分，单选）</w:t>
            </w:r>
          </w:p>
        </w:tc>
        <w:tc>
          <w:tcPr>
            <w:tcW w:w="2976" w:type="dxa"/>
            <w:shd w:val="clear" w:color="auto" w:fill="auto"/>
            <w:vAlign w:val="center"/>
          </w:tcPr>
          <w:p w14:paraId="5A47161B" w14:textId="77777777" w:rsidR="002F6277" w:rsidRDefault="009F16DC">
            <w:pPr>
              <w:rPr>
                <w:rFonts w:ascii="黑体" w:eastAsia="黑体" w:hAnsi="黑体"/>
                <w:kern w:val="0"/>
                <w:sz w:val="15"/>
                <w:szCs w:val="15"/>
              </w:rPr>
            </w:pPr>
            <w:r>
              <w:rPr>
                <w:rFonts w:ascii="黑体" w:eastAsia="黑体" w:hAnsi="黑体" w:hint="eastAsia"/>
                <w:kern w:val="0"/>
                <w:sz w:val="15"/>
                <w:szCs w:val="15"/>
              </w:rPr>
              <w:t>□ 5分：因突发公共卫生事件，该药作为应急药品</w:t>
            </w:r>
          </w:p>
        </w:tc>
        <w:tc>
          <w:tcPr>
            <w:tcW w:w="2127" w:type="dxa"/>
            <w:shd w:val="clear" w:color="auto" w:fill="auto"/>
            <w:vAlign w:val="center"/>
          </w:tcPr>
          <w:p w14:paraId="7427FD1F"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通过考察药品在突发公共卫生事件中的作用，考察药品在本医疗机构的必要性</w:t>
            </w:r>
          </w:p>
        </w:tc>
        <w:tc>
          <w:tcPr>
            <w:tcW w:w="2114" w:type="dxa"/>
            <w:shd w:val="clear" w:color="auto" w:fill="auto"/>
            <w:vAlign w:val="center"/>
          </w:tcPr>
          <w:p w14:paraId="3D267D02" w14:textId="77777777" w:rsidR="002F6277" w:rsidRDefault="009F16DC">
            <w:pPr>
              <w:pStyle w:val="afffffffff2"/>
              <w:wordWrap w:val="0"/>
              <w:overflowPunct w:val="0"/>
              <w:jc w:val="left"/>
              <w:rPr>
                <w:rFonts w:ascii="黑体" w:eastAsia="黑体" w:hAnsi="黑体"/>
                <w:sz w:val="15"/>
                <w:szCs w:val="15"/>
              </w:rPr>
            </w:pPr>
            <w:r>
              <w:rPr>
                <w:rFonts w:ascii="黑体" w:eastAsia="黑体" w:hAnsi="黑体" w:hint="eastAsia"/>
                <w:sz w:val="15"/>
                <w:szCs w:val="15"/>
              </w:rPr>
              <w:t>主要参考医疗机构突发公共卫生事件应急处置方案</w:t>
            </w:r>
          </w:p>
        </w:tc>
      </w:tr>
      <w:tr w:rsidR="002F6277" w14:paraId="52EAE592" w14:textId="77777777">
        <w:tc>
          <w:tcPr>
            <w:tcW w:w="983" w:type="dxa"/>
            <w:vMerge/>
            <w:shd w:val="clear" w:color="auto" w:fill="auto"/>
            <w:vAlign w:val="center"/>
          </w:tcPr>
          <w:p w14:paraId="1000A287" w14:textId="77777777" w:rsidR="002F6277" w:rsidRDefault="002F6277">
            <w:pPr>
              <w:pStyle w:val="afffffffff2"/>
              <w:wordWrap w:val="0"/>
              <w:overflowPunct w:val="0"/>
              <w:jc w:val="left"/>
              <w:rPr>
                <w:szCs w:val="18"/>
              </w:rPr>
            </w:pPr>
          </w:p>
        </w:tc>
        <w:tc>
          <w:tcPr>
            <w:tcW w:w="1134" w:type="dxa"/>
            <w:shd w:val="clear" w:color="auto" w:fill="auto"/>
            <w:vAlign w:val="center"/>
          </w:tcPr>
          <w:p w14:paraId="0367D077"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（26）供应管理分析</w:t>
            </w:r>
          </w:p>
          <w:p w14:paraId="40B51A48"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（5分，多选，分值累加）</w:t>
            </w:r>
          </w:p>
        </w:tc>
        <w:tc>
          <w:tcPr>
            <w:tcW w:w="2976" w:type="dxa"/>
            <w:shd w:val="clear" w:color="auto" w:fill="auto"/>
            <w:vAlign w:val="center"/>
          </w:tcPr>
          <w:p w14:paraId="7EBE06B5"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 2分：未出现药品质量问题</w:t>
            </w:r>
          </w:p>
          <w:p w14:paraId="5B1443B1"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 2分：未出现断供现象</w:t>
            </w:r>
          </w:p>
          <w:p w14:paraId="3375B38B"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 1分：未出现滞销情况</w:t>
            </w:r>
          </w:p>
        </w:tc>
        <w:tc>
          <w:tcPr>
            <w:tcW w:w="2127" w:type="dxa"/>
            <w:shd w:val="clear" w:color="auto" w:fill="auto"/>
            <w:vAlign w:val="center"/>
          </w:tcPr>
          <w:p w14:paraId="4575B7F5"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充分了解药品在本机构中的使用情况，根据药品是否出现质量问题、供应短缺、滞销等情况进行评分</w:t>
            </w:r>
          </w:p>
        </w:tc>
        <w:tc>
          <w:tcPr>
            <w:tcW w:w="2114" w:type="dxa"/>
            <w:shd w:val="clear" w:color="auto" w:fill="auto"/>
            <w:vAlign w:val="center"/>
          </w:tcPr>
          <w:p w14:paraId="501F1163" w14:textId="77777777" w:rsidR="002F6277" w:rsidRPr="00147641" w:rsidRDefault="009F16DC">
            <w:pPr>
              <w:pStyle w:val="afffffffff2"/>
              <w:wordWrap w:val="0"/>
              <w:overflowPunct w:val="0"/>
              <w:jc w:val="left"/>
              <w:rPr>
                <w:rFonts w:ascii="黑体" w:eastAsia="黑体" w:hAnsi="黑体"/>
                <w:sz w:val="15"/>
                <w:szCs w:val="15"/>
              </w:rPr>
            </w:pPr>
            <w:r w:rsidRPr="00147641">
              <w:rPr>
                <w:rFonts w:ascii="黑体" w:eastAsia="黑体" w:hAnsi="黑体" w:hint="eastAsia"/>
                <w:sz w:val="15"/>
                <w:szCs w:val="15"/>
              </w:rPr>
              <w:t>主要参考各医疗机构年度药品供应情况</w:t>
            </w:r>
          </w:p>
        </w:tc>
      </w:tr>
    </w:tbl>
    <w:p w14:paraId="1875ED61" w14:textId="42BFC681" w:rsidR="002F6277" w:rsidRPr="007F73F7" w:rsidRDefault="009F16DC" w:rsidP="00B12DB2">
      <w:pPr>
        <w:pStyle w:val="a5"/>
      </w:pPr>
      <w:r>
        <w:rPr>
          <w:rFonts w:hint="eastAsia"/>
        </w:rPr>
        <w:t>本文件中涉及的药品说明书、</w:t>
      </w:r>
      <w:r w:rsidRPr="007F73F7">
        <w:rPr>
          <w:rFonts w:hint="eastAsia"/>
        </w:rPr>
        <w:t>CTCAE分级、中国药典、省/自治区/直辖市地方标准、医疗用毒性药品管理办法、中西医诊疗方案、临床指南、专家共识、药品价格、国家基药目录、国家医保目录、国家谈判药品目录、政府集采药品目录、政策性药品目录、珍稀濒危药用动植物、市场紧缺中药材等均应以最新资料与版本为参考。</w:t>
      </w:r>
    </w:p>
    <w:p w14:paraId="7F2065D2" w14:textId="1F862E39" w:rsidR="002F6277" w:rsidRPr="007F73F7" w:rsidRDefault="009F16DC" w:rsidP="00B12DB2">
      <w:pPr>
        <w:pStyle w:val="a5"/>
      </w:pPr>
      <w:r w:rsidRPr="007F73F7">
        <w:rPr>
          <w:rFonts w:hint="eastAsia"/>
        </w:rPr>
        <w:t>用于中成药品种遴选时，医疗机构应围绕药品安全性、有效性、经济性、创新性、适宜性、可及性6个维度进行评价；用于药品临床应用评价时，医疗机构应围绕药品安全性、有效性、经济性、创新性、适宜性、可及性、临床应用性7个维度进行评价。或根据本机构的实际情况，选择附录A指标体系中任意几个维度进行评价。</w:t>
      </w:r>
    </w:p>
    <w:p w14:paraId="18EF235A" w14:textId="77777777" w:rsidR="002F6277" w:rsidRPr="007F73F7" w:rsidRDefault="002F6277">
      <w:pPr>
        <w:pStyle w:val="affffe"/>
        <w:ind w:firstLineChars="0" w:firstLine="0"/>
        <w:rPr>
          <w:sz w:val="18"/>
          <w:szCs w:val="18"/>
        </w:rPr>
      </w:pPr>
    </w:p>
    <w:p w14:paraId="292BE320" w14:textId="77777777" w:rsidR="002F6277" w:rsidRDefault="002F6277">
      <w:pPr>
        <w:pStyle w:val="affffe"/>
        <w:ind w:firstLine="420"/>
      </w:pPr>
    </w:p>
    <w:p w14:paraId="13B51BA5" w14:textId="77777777" w:rsidR="002F6277" w:rsidRDefault="002F6277">
      <w:pPr>
        <w:pStyle w:val="affffe"/>
        <w:ind w:firstLine="420"/>
        <w:sectPr w:rsidR="002F6277">
          <w:pgSz w:w="11906" w:h="16838"/>
          <w:pgMar w:top="1928" w:right="1134" w:bottom="1134" w:left="1134" w:header="1418" w:footer="1134" w:gutter="284"/>
          <w:cols w:space="425"/>
          <w:formProt w:val="0"/>
          <w:docGrid w:type="lines" w:linePitch="312"/>
        </w:sectPr>
      </w:pPr>
    </w:p>
    <w:p w14:paraId="25F23454" w14:textId="77777777" w:rsidR="002F6277" w:rsidRDefault="002F6277">
      <w:pPr>
        <w:pStyle w:val="af8"/>
        <w:rPr>
          <w:vanish w:val="0"/>
        </w:rPr>
      </w:pPr>
    </w:p>
    <w:p w14:paraId="57CE3482" w14:textId="77777777" w:rsidR="002F6277" w:rsidRDefault="002F6277">
      <w:pPr>
        <w:pStyle w:val="afe"/>
        <w:rPr>
          <w:vanish w:val="0"/>
        </w:rPr>
      </w:pPr>
    </w:p>
    <w:p w14:paraId="1CC14FB2" w14:textId="77777777" w:rsidR="002F6277" w:rsidRDefault="009F16DC">
      <w:pPr>
        <w:pStyle w:val="aff3"/>
        <w:spacing w:after="156"/>
      </w:pPr>
      <w:r>
        <w:br/>
      </w:r>
      <w:bookmarkStart w:id="242" w:name="_Toc137741775"/>
      <w:bookmarkStart w:id="243" w:name="_Toc143077771"/>
      <w:bookmarkStart w:id="244" w:name="_Toc147828014"/>
      <w:bookmarkStart w:id="245" w:name="_Toc147828043"/>
      <w:r>
        <w:rPr>
          <w:rFonts w:hint="eastAsia"/>
        </w:rPr>
        <w:t>（规范性）</w:t>
      </w:r>
      <w:r>
        <w:br/>
      </w:r>
      <w:r>
        <w:rPr>
          <w:rFonts w:hint="eastAsia"/>
        </w:rPr>
        <w:t>循证资料释义</w:t>
      </w:r>
      <w:bookmarkEnd w:id="242"/>
      <w:bookmarkEnd w:id="243"/>
      <w:bookmarkEnd w:id="244"/>
      <w:bookmarkEnd w:id="245"/>
    </w:p>
    <w:p w14:paraId="3F1B2BCB" w14:textId="03ADD98A" w:rsidR="002F6277" w:rsidRDefault="009F16DC">
      <w:pPr>
        <w:pStyle w:val="af5"/>
        <w:numPr>
          <w:ilvl w:val="0"/>
          <w:numId w:val="35"/>
        </w:numPr>
      </w:pPr>
      <w:r>
        <w:rPr>
          <w:rFonts w:hint="eastAsia"/>
        </w:rPr>
        <w:t>中西医诊疗方案指由国家卫生健康委、国家中医药管理局</w:t>
      </w:r>
      <w:r w:rsidR="00147641">
        <w:rPr>
          <w:rFonts w:hint="eastAsia"/>
        </w:rPr>
        <w:t>、省/自治区/直辖市行政管理部门</w:t>
      </w:r>
      <w:r>
        <w:rPr>
          <w:rFonts w:hint="eastAsia"/>
        </w:rPr>
        <w:t>出台的相关用药指导性文件，如《中医临床路径及中医诊疗方案》等；</w:t>
      </w:r>
    </w:p>
    <w:p w14:paraId="106BD334" w14:textId="77777777" w:rsidR="002F6277" w:rsidRDefault="009F16DC">
      <w:pPr>
        <w:pStyle w:val="af5"/>
      </w:pPr>
      <w:r>
        <w:rPr>
          <w:rFonts w:hint="eastAsia"/>
        </w:rPr>
        <w:t>临床指南指由国家中医药管理局、中华医学会、中华中医药学会、中国医师协会、《中成药治疗优势病种临床应用指南》标准化项目组等权威组织发布的临床指南；</w:t>
      </w:r>
    </w:p>
    <w:p w14:paraId="13923E2C" w14:textId="77777777" w:rsidR="002F6277" w:rsidRDefault="009F16DC">
      <w:pPr>
        <w:pStyle w:val="af5"/>
      </w:pPr>
      <w:r>
        <w:rPr>
          <w:rFonts w:hint="eastAsia"/>
        </w:rPr>
        <w:t>专家共识指由各专业学会出台的专家共识；</w:t>
      </w:r>
    </w:p>
    <w:p w14:paraId="6C67CE03" w14:textId="77777777" w:rsidR="002F6277" w:rsidRDefault="009F16DC">
      <w:pPr>
        <w:pStyle w:val="affffe"/>
        <w:ind w:firstLine="420"/>
      </w:pPr>
      <w:r>
        <w:rPr>
          <w:rFonts w:hint="eastAsia"/>
        </w:rPr>
        <w:t>上述循证学证据权威性排序如下：诊疗方案≥临床指南＞专家共识。</w:t>
      </w:r>
    </w:p>
    <w:p w14:paraId="6557337C" w14:textId="77777777" w:rsidR="002F6277" w:rsidRDefault="002F6277">
      <w:pPr>
        <w:pStyle w:val="affffe"/>
        <w:ind w:firstLine="420"/>
      </w:pPr>
    </w:p>
    <w:p w14:paraId="5D5F198D" w14:textId="77777777" w:rsidR="002F6277" w:rsidRDefault="002F6277">
      <w:pPr>
        <w:pStyle w:val="affffe"/>
        <w:ind w:firstLine="420"/>
      </w:pPr>
    </w:p>
    <w:p w14:paraId="24641994" w14:textId="77777777" w:rsidR="002F6277" w:rsidRDefault="002F6277">
      <w:pPr>
        <w:pStyle w:val="affffe"/>
        <w:ind w:firstLine="420"/>
        <w:sectPr w:rsidR="002F6277">
          <w:pgSz w:w="11906" w:h="16838"/>
          <w:pgMar w:top="1928" w:right="1134" w:bottom="1134" w:left="1134" w:header="1418" w:footer="1134" w:gutter="284"/>
          <w:cols w:space="425"/>
          <w:formProt w:val="0"/>
          <w:docGrid w:type="lines" w:linePitch="312"/>
        </w:sectPr>
      </w:pPr>
    </w:p>
    <w:p w14:paraId="2F361710" w14:textId="77777777" w:rsidR="002F6277" w:rsidRDefault="002F6277">
      <w:pPr>
        <w:pStyle w:val="af8"/>
        <w:rPr>
          <w:vanish w:val="0"/>
        </w:rPr>
      </w:pPr>
    </w:p>
    <w:p w14:paraId="491F818D" w14:textId="77777777" w:rsidR="002F6277" w:rsidRDefault="002F6277">
      <w:pPr>
        <w:pStyle w:val="afe"/>
        <w:rPr>
          <w:vanish w:val="0"/>
        </w:rPr>
      </w:pPr>
    </w:p>
    <w:p w14:paraId="58B9D5AA" w14:textId="77777777" w:rsidR="002F6277" w:rsidRDefault="009F16DC">
      <w:pPr>
        <w:pStyle w:val="aff3"/>
        <w:spacing w:after="156"/>
      </w:pPr>
      <w:r>
        <w:br/>
      </w:r>
      <w:bookmarkStart w:id="246" w:name="_Toc137741776"/>
      <w:bookmarkStart w:id="247" w:name="_Toc143077772"/>
      <w:bookmarkStart w:id="248" w:name="_Toc147828015"/>
      <w:bookmarkStart w:id="249" w:name="_Toc147828044"/>
      <w:r>
        <w:rPr>
          <w:rFonts w:hint="eastAsia"/>
        </w:rPr>
        <w:t>（规范性）</w:t>
      </w:r>
      <w:r>
        <w:br/>
      </w:r>
      <w:r>
        <w:rPr>
          <w:rFonts w:hint="eastAsia"/>
        </w:rPr>
        <w:t>中成药超说明书用药评判方法</w:t>
      </w:r>
      <w:bookmarkEnd w:id="246"/>
      <w:bookmarkEnd w:id="247"/>
      <w:bookmarkEnd w:id="248"/>
      <w:bookmarkEnd w:id="249"/>
    </w:p>
    <w:p w14:paraId="6C46B39F" w14:textId="77777777" w:rsidR="002F6277" w:rsidRDefault="009F16DC">
      <w:pPr>
        <w:pStyle w:val="affffe"/>
        <w:ind w:firstLine="420"/>
      </w:pPr>
      <w:r>
        <w:rPr>
          <w:rFonts w:hint="eastAsia"/>
        </w:rPr>
        <w:t>超说明书用药是指临床实际使用药品的适应证、用法用量、疗程不符合药品说明书。中成药适应证的判定应在西医诊断的基础上进行中医辨证。</w:t>
      </w:r>
    </w:p>
    <w:p w14:paraId="6F65C4EF" w14:textId="66056CB9" w:rsidR="002F6277" w:rsidRDefault="009F16DC">
      <w:pPr>
        <w:pStyle w:val="affffe"/>
        <w:ind w:firstLine="420"/>
      </w:pPr>
      <w:r>
        <w:rPr>
          <w:rFonts w:hint="eastAsia"/>
        </w:rPr>
        <w:t>示例，参松养心胶囊的功效益气养阴、活血通络、清心安神，可用于治疗冠心病室性早搏属气阴两虚</w:t>
      </w:r>
      <w:r w:rsidR="003416F9">
        <w:rPr>
          <w:rFonts w:hint="eastAsia"/>
        </w:rPr>
        <w:t>，</w:t>
      </w:r>
      <w:r>
        <w:rPr>
          <w:rFonts w:hint="eastAsia"/>
        </w:rPr>
        <w:t>心络瘀阻证</w:t>
      </w:r>
      <w:r w:rsidR="003416F9">
        <w:rPr>
          <w:rFonts w:hint="eastAsia"/>
        </w:rPr>
        <w:t>，</w:t>
      </w:r>
      <w:r>
        <w:rPr>
          <w:rFonts w:hint="eastAsia"/>
        </w:rPr>
        <w:t>症见心悸不安</w:t>
      </w:r>
      <w:r w:rsidR="003416F9">
        <w:rPr>
          <w:rFonts w:hint="eastAsia"/>
        </w:rPr>
        <w:t>，</w:t>
      </w:r>
      <w:r>
        <w:rPr>
          <w:rFonts w:hint="eastAsia"/>
        </w:rPr>
        <w:t>气短乏力</w:t>
      </w:r>
      <w:r w:rsidR="003416F9">
        <w:rPr>
          <w:rFonts w:hint="eastAsia"/>
        </w:rPr>
        <w:t>，</w:t>
      </w:r>
      <w:r>
        <w:rPr>
          <w:rFonts w:hint="eastAsia"/>
        </w:rPr>
        <w:t>动则加剧</w:t>
      </w:r>
      <w:r w:rsidR="003416F9">
        <w:rPr>
          <w:rFonts w:hint="eastAsia"/>
        </w:rPr>
        <w:t>，</w:t>
      </w:r>
      <w:r>
        <w:rPr>
          <w:rFonts w:hint="eastAsia"/>
        </w:rPr>
        <w:t>胸部闷痛</w:t>
      </w:r>
      <w:r w:rsidR="003416F9">
        <w:rPr>
          <w:rFonts w:hint="eastAsia"/>
        </w:rPr>
        <w:t>，</w:t>
      </w:r>
      <w:r>
        <w:rPr>
          <w:rFonts w:hint="eastAsia"/>
        </w:rPr>
        <w:t>失眠多梦</w:t>
      </w:r>
      <w:r w:rsidR="003416F9">
        <w:rPr>
          <w:rFonts w:hint="eastAsia"/>
        </w:rPr>
        <w:t>，</w:t>
      </w:r>
      <w:r>
        <w:rPr>
          <w:rFonts w:hint="eastAsia"/>
        </w:rPr>
        <w:t>盗汗</w:t>
      </w:r>
      <w:r w:rsidR="003416F9">
        <w:rPr>
          <w:rFonts w:hint="eastAsia"/>
        </w:rPr>
        <w:t>，</w:t>
      </w:r>
      <w:r>
        <w:rPr>
          <w:rFonts w:hint="eastAsia"/>
        </w:rPr>
        <w:t>神倦懒言。适应证的判断应为冠心病室性早搏（气阴两虚、心络瘀阻证），首先是符合冠心病室性早搏的诊断，再在该诊断下中医证型属于气阴两虚、心络瘀阻证的患者。</w:t>
      </w:r>
    </w:p>
    <w:p w14:paraId="2E40ED80" w14:textId="77777777" w:rsidR="002F6277" w:rsidRDefault="009F16DC">
      <w:pPr>
        <w:pStyle w:val="affffe"/>
        <w:ind w:firstLine="420"/>
      </w:pPr>
      <w:r>
        <w:rPr>
          <w:rFonts w:hint="eastAsia"/>
        </w:rPr>
        <w:t>超说明书使用备案是指对于超说明书使用的药品，由临床科室提供相关依据，向医务和药学部门提出申请，经医疗机构伦理委员会、药事管理与药物治疗学委员会讨论审核通过并备案。</w:t>
      </w:r>
    </w:p>
    <w:p w14:paraId="0BE417E7" w14:textId="77777777" w:rsidR="002F6277" w:rsidRDefault="002F6277">
      <w:pPr>
        <w:pStyle w:val="affffe"/>
        <w:ind w:firstLine="420"/>
      </w:pPr>
    </w:p>
    <w:p w14:paraId="4875A892" w14:textId="77777777" w:rsidR="002F6277" w:rsidRDefault="002F6277">
      <w:pPr>
        <w:pStyle w:val="affffe"/>
        <w:ind w:firstLine="420"/>
      </w:pPr>
    </w:p>
    <w:p w14:paraId="64D0D6F5" w14:textId="77777777" w:rsidR="002F6277" w:rsidRDefault="002F6277">
      <w:pPr>
        <w:pStyle w:val="affffe"/>
        <w:ind w:firstLine="420"/>
      </w:pPr>
    </w:p>
    <w:p w14:paraId="3AD360C0" w14:textId="77777777" w:rsidR="002F6277" w:rsidRDefault="002F6277">
      <w:pPr>
        <w:pStyle w:val="affffe"/>
        <w:ind w:firstLineChars="95" w:firstLine="199"/>
        <w:sectPr w:rsidR="002F6277">
          <w:pgSz w:w="11906" w:h="16838"/>
          <w:pgMar w:top="1928" w:right="1134" w:bottom="1134" w:left="1134" w:header="1418" w:footer="1134" w:gutter="284"/>
          <w:cols w:space="425"/>
          <w:formProt w:val="0"/>
          <w:docGrid w:type="lines" w:linePitch="312"/>
        </w:sectPr>
      </w:pPr>
    </w:p>
    <w:p w14:paraId="5A33873B" w14:textId="77777777" w:rsidR="002F6277" w:rsidRDefault="009F16DC">
      <w:pPr>
        <w:pStyle w:val="afffff5"/>
        <w:spacing w:after="156"/>
      </w:pPr>
      <w:bookmarkStart w:id="250" w:name="_Toc137741777"/>
      <w:bookmarkStart w:id="251" w:name="_Toc143077773"/>
      <w:bookmarkStart w:id="252" w:name="_Toc147828016"/>
      <w:bookmarkStart w:id="253" w:name="_Toc147828045"/>
      <w:bookmarkStart w:id="254" w:name="BookMark6"/>
      <w:bookmarkEnd w:id="237"/>
      <w:r>
        <w:rPr>
          <w:rFonts w:hint="eastAsia"/>
          <w:spacing w:val="105"/>
        </w:rPr>
        <w:lastRenderedPageBreak/>
        <w:t>参考文</w:t>
      </w:r>
      <w:r>
        <w:rPr>
          <w:rFonts w:hint="eastAsia"/>
        </w:rPr>
        <w:t>献</w:t>
      </w:r>
      <w:bookmarkEnd w:id="250"/>
      <w:bookmarkEnd w:id="251"/>
      <w:bookmarkEnd w:id="252"/>
      <w:bookmarkEnd w:id="253"/>
    </w:p>
    <w:p w14:paraId="05D7C857" w14:textId="6C5005CC" w:rsidR="002F6277" w:rsidRPr="007F73F7" w:rsidRDefault="009F16DC" w:rsidP="00B12DB2">
      <w:pPr>
        <w:pStyle w:val="affffe"/>
        <w:ind w:left="420" w:hangingChars="200" w:hanging="420"/>
        <w:rPr>
          <w:rFonts w:ascii="Times New Roman"/>
        </w:rPr>
      </w:pPr>
      <w:r w:rsidRPr="007F73F7">
        <w:rPr>
          <w:rFonts w:ascii="Times New Roman"/>
        </w:rPr>
        <w:t>[1]</w:t>
      </w:r>
      <w:r w:rsidR="00B12DB2">
        <w:rPr>
          <w:rFonts w:ascii="Times New Roman"/>
        </w:rPr>
        <w:t xml:space="preserve"> </w:t>
      </w:r>
      <w:r w:rsidRPr="007F73F7">
        <w:rPr>
          <w:rFonts w:ascii="Times New Roman"/>
        </w:rPr>
        <w:t>束雅春</w:t>
      </w:r>
      <w:r w:rsidRPr="007F73F7">
        <w:rPr>
          <w:rFonts w:ascii="Times New Roman"/>
        </w:rPr>
        <w:t>,</w:t>
      </w:r>
      <w:r w:rsidR="007F73F7">
        <w:rPr>
          <w:rFonts w:ascii="Times New Roman"/>
        </w:rPr>
        <w:t xml:space="preserve"> </w:t>
      </w:r>
      <w:r w:rsidRPr="007F73F7">
        <w:rPr>
          <w:rFonts w:ascii="Times New Roman"/>
        </w:rPr>
        <w:t>田磊</w:t>
      </w:r>
      <w:r w:rsidRPr="007F73F7">
        <w:rPr>
          <w:rFonts w:ascii="Times New Roman"/>
        </w:rPr>
        <w:t>,</w:t>
      </w:r>
      <w:r w:rsidR="007F73F7">
        <w:rPr>
          <w:rFonts w:ascii="Times New Roman"/>
        </w:rPr>
        <w:t xml:space="preserve"> </w:t>
      </w:r>
      <w:r w:rsidRPr="007F73F7">
        <w:rPr>
          <w:rFonts w:ascii="Times New Roman"/>
        </w:rPr>
        <w:t>谭喜莹</w:t>
      </w:r>
      <w:r w:rsidRPr="007F73F7">
        <w:rPr>
          <w:rFonts w:ascii="Times New Roman"/>
        </w:rPr>
        <w:t>.</w:t>
      </w:r>
      <w:r w:rsidR="007F73F7">
        <w:rPr>
          <w:rFonts w:ascii="Times New Roman"/>
        </w:rPr>
        <w:t xml:space="preserve"> </w:t>
      </w:r>
      <w:r w:rsidRPr="007F73F7">
        <w:rPr>
          <w:rFonts w:ascii="Times New Roman"/>
        </w:rPr>
        <w:t>医疗机构中成药品种遴选与临床应用评价指标体系构建江苏专家共识</w:t>
      </w:r>
      <w:r w:rsidRPr="007F73F7">
        <w:rPr>
          <w:rFonts w:ascii="Times New Roman"/>
        </w:rPr>
        <w:t>[J].</w:t>
      </w:r>
      <w:r w:rsidR="007F73F7">
        <w:rPr>
          <w:rFonts w:ascii="Times New Roman"/>
        </w:rPr>
        <w:t xml:space="preserve"> </w:t>
      </w:r>
      <w:r w:rsidRPr="007F73F7">
        <w:rPr>
          <w:rFonts w:ascii="Times New Roman"/>
        </w:rPr>
        <w:t>中国药房</w:t>
      </w:r>
      <w:r w:rsidRPr="007F73F7">
        <w:rPr>
          <w:rFonts w:ascii="Times New Roman"/>
        </w:rPr>
        <w:t>,</w:t>
      </w:r>
      <w:r w:rsidR="007F73F7">
        <w:rPr>
          <w:rFonts w:ascii="Times New Roman"/>
        </w:rPr>
        <w:t xml:space="preserve"> </w:t>
      </w:r>
      <w:r w:rsidRPr="007F73F7">
        <w:rPr>
          <w:rFonts w:ascii="Times New Roman"/>
        </w:rPr>
        <w:t>2022,</w:t>
      </w:r>
      <w:r w:rsidR="007F73F7">
        <w:rPr>
          <w:rFonts w:ascii="Times New Roman"/>
        </w:rPr>
        <w:t xml:space="preserve"> </w:t>
      </w:r>
      <w:r w:rsidRPr="007F73F7">
        <w:rPr>
          <w:rFonts w:ascii="Times New Roman"/>
        </w:rPr>
        <w:t>33(02):</w:t>
      </w:r>
      <w:r w:rsidR="007F73F7">
        <w:rPr>
          <w:rFonts w:ascii="Times New Roman"/>
        </w:rPr>
        <w:t xml:space="preserve"> </w:t>
      </w:r>
      <w:r w:rsidRPr="007F73F7">
        <w:rPr>
          <w:rFonts w:ascii="Times New Roman"/>
        </w:rPr>
        <w:t xml:space="preserve">129-135. </w:t>
      </w:r>
    </w:p>
    <w:p w14:paraId="422D6648" w14:textId="00D59376" w:rsidR="002F6277" w:rsidRDefault="009F16DC" w:rsidP="00B12DB2">
      <w:pPr>
        <w:pStyle w:val="affffe"/>
        <w:ind w:left="420" w:hangingChars="200" w:hanging="420"/>
        <w:rPr>
          <w:rFonts w:ascii="Times New Roman"/>
        </w:rPr>
      </w:pPr>
      <w:r w:rsidRPr="007F73F7">
        <w:rPr>
          <w:rFonts w:ascii="Times New Roman"/>
        </w:rPr>
        <w:t>[2]</w:t>
      </w:r>
      <w:r w:rsidR="00B12DB2">
        <w:rPr>
          <w:rFonts w:ascii="Times New Roman"/>
        </w:rPr>
        <w:t xml:space="preserve"> </w:t>
      </w:r>
      <w:r w:rsidRPr="007F73F7">
        <w:rPr>
          <w:rFonts w:ascii="Times New Roman"/>
        </w:rPr>
        <w:t>国家卫生健康委办公厅关于规范开展药品临床综合评价工作的通知</w:t>
      </w:r>
      <w:r w:rsidRPr="007F73F7">
        <w:rPr>
          <w:rFonts w:ascii="Times New Roman"/>
        </w:rPr>
        <w:t>(</w:t>
      </w:r>
      <w:r w:rsidRPr="007F73F7">
        <w:rPr>
          <w:rFonts w:ascii="Times New Roman"/>
        </w:rPr>
        <w:t>国卫办药政发</w:t>
      </w:r>
      <w:r w:rsidRPr="007F73F7">
        <w:rPr>
          <w:rFonts w:ascii="Times New Roman"/>
        </w:rPr>
        <w:t>[2021]16</w:t>
      </w:r>
      <w:r w:rsidRPr="007F73F7">
        <w:rPr>
          <w:rFonts w:ascii="Times New Roman"/>
        </w:rPr>
        <w:t>号</w:t>
      </w:r>
      <w:r w:rsidRPr="007F73F7">
        <w:rPr>
          <w:rFonts w:ascii="Times New Roman"/>
        </w:rPr>
        <w:t>)[J].</w:t>
      </w:r>
      <w:r w:rsidRPr="007F73F7">
        <w:rPr>
          <w:rFonts w:ascii="Times New Roman"/>
        </w:rPr>
        <w:t>中华人民共和国国家卫生健康委员会公报</w:t>
      </w:r>
      <w:r w:rsidRPr="007F73F7">
        <w:rPr>
          <w:rFonts w:ascii="Times New Roman"/>
        </w:rPr>
        <w:t>,</w:t>
      </w:r>
      <w:r w:rsidR="007F73F7">
        <w:rPr>
          <w:rFonts w:ascii="Times New Roman"/>
        </w:rPr>
        <w:t xml:space="preserve"> </w:t>
      </w:r>
      <w:r w:rsidRPr="007F73F7">
        <w:rPr>
          <w:rFonts w:ascii="Times New Roman"/>
        </w:rPr>
        <w:t>2021,</w:t>
      </w:r>
      <w:r w:rsidR="007F73F7">
        <w:rPr>
          <w:rFonts w:ascii="Times New Roman"/>
        </w:rPr>
        <w:t xml:space="preserve"> </w:t>
      </w:r>
      <w:r w:rsidRPr="007F73F7">
        <w:rPr>
          <w:rFonts w:ascii="Times New Roman"/>
        </w:rPr>
        <w:t xml:space="preserve">(007):21-28. </w:t>
      </w:r>
    </w:p>
    <w:p w14:paraId="62B9A63B" w14:textId="31E92A5B" w:rsidR="002F6277" w:rsidRPr="007F73F7" w:rsidRDefault="009F16DC" w:rsidP="00B12DB2">
      <w:pPr>
        <w:pStyle w:val="affffe"/>
        <w:ind w:left="420" w:hangingChars="200" w:hanging="420"/>
        <w:rPr>
          <w:rFonts w:ascii="Times New Roman"/>
        </w:rPr>
      </w:pPr>
      <w:r w:rsidRPr="007F73F7">
        <w:rPr>
          <w:rFonts w:ascii="Times New Roman"/>
        </w:rPr>
        <w:t>[3]</w:t>
      </w:r>
      <w:r w:rsidR="00B12DB2">
        <w:rPr>
          <w:rFonts w:ascii="Times New Roman"/>
        </w:rPr>
        <w:t xml:space="preserve"> </w:t>
      </w:r>
      <w:r w:rsidRPr="007F73F7">
        <w:rPr>
          <w:rFonts w:ascii="Times New Roman"/>
        </w:rPr>
        <w:t>党海霞</w:t>
      </w:r>
      <w:r w:rsidRPr="007F73F7">
        <w:rPr>
          <w:rFonts w:ascii="Times New Roman"/>
        </w:rPr>
        <w:t>,</w:t>
      </w:r>
      <w:r w:rsidR="007F73F7">
        <w:rPr>
          <w:rFonts w:ascii="Times New Roman"/>
        </w:rPr>
        <w:t xml:space="preserve"> </w:t>
      </w:r>
      <w:r w:rsidRPr="007F73F7">
        <w:rPr>
          <w:rFonts w:ascii="Times New Roman"/>
        </w:rPr>
        <w:t>刘骏</w:t>
      </w:r>
      <w:r w:rsidRPr="007F73F7">
        <w:rPr>
          <w:rFonts w:ascii="Times New Roman"/>
        </w:rPr>
        <w:t>,</w:t>
      </w:r>
      <w:r w:rsidR="007F73F7">
        <w:rPr>
          <w:rFonts w:ascii="Times New Roman"/>
        </w:rPr>
        <w:t xml:space="preserve"> </w:t>
      </w:r>
      <w:r w:rsidRPr="007F73F7">
        <w:rPr>
          <w:rFonts w:ascii="Times New Roman"/>
        </w:rPr>
        <w:t>李兵</w:t>
      </w:r>
      <w:r w:rsidRPr="007F73F7">
        <w:rPr>
          <w:rFonts w:ascii="Times New Roman"/>
        </w:rPr>
        <w:t>,</w:t>
      </w:r>
      <w:r w:rsidR="007F73F7">
        <w:rPr>
          <w:rFonts w:ascii="Times New Roman"/>
        </w:rPr>
        <w:t xml:space="preserve"> </w:t>
      </w:r>
      <w:r w:rsidRPr="007F73F7">
        <w:rPr>
          <w:rFonts w:ascii="Times New Roman"/>
        </w:rPr>
        <w:t>等</w:t>
      </w:r>
      <w:r w:rsidRPr="007F73F7">
        <w:rPr>
          <w:rFonts w:ascii="Times New Roman"/>
        </w:rPr>
        <w:t>.</w:t>
      </w:r>
      <w:r w:rsidR="00E76666">
        <w:rPr>
          <w:rFonts w:ascii="Times New Roman"/>
        </w:rPr>
        <w:t xml:space="preserve"> </w:t>
      </w:r>
      <w:r w:rsidRPr="007F73F7">
        <w:rPr>
          <w:rFonts w:ascii="Times New Roman"/>
        </w:rPr>
        <w:t>中成药价值评估指标体系研究</w:t>
      </w:r>
      <w:r w:rsidRPr="007F73F7">
        <w:rPr>
          <w:rFonts w:ascii="Times New Roman"/>
        </w:rPr>
        <w:t>[J].</w:t>
      </w:r>
      <w:r w:rsidRPr="007F73F7">
        <w:rPr>
          <w:rFonts w:ascii="Times New Roman"/>
        </w:rPr>
        <w:t>中国新药杂志</w:t>
      </w:r>
      <w:r w:rsidRPr="007F73F7">
        <w:rPr>
          <w:rFonts w:ascii="Times New Roman"/>
        </w:rPr>
        <w:t>,</w:t>
      </w:r>
      <w:r w:rsidR="007F73F7">
        <w:rPr>
          <w:rFonts w:ascii="Times New Roman"/>
        </w:rPr>
        <w:t xml:space="preserve"> </w:t>
      </w:r>
      <w:r w:rsidRPr="007F73F7">
        <w:rPr>
          <w:rFonts w:ascii="Times New Roman"/>
        </w:rPr>
        <w:t>2021,</w:t>
      </w:r>
      <w:r w:rsidR="007F73F7">
        <w:rPr>
          <w:rFonts w:ascii="Times New Roman"/>
        </w:rPr>
        <w:t xml:space="preserve"> </w:t>
      </w:r>
      <w:r w:rsidRPr="007F73F7">
        <w:rPr>
          <w:rFonts w:ascii="Times New Roman"/>
        </w:rPr>
        <w:t>30(11):</w:t>
      </w:r>
      <w:r w:rsidR="007F73F7">
        <w:rPr>
          <w:rFonts w:ascii="Times New Roman"/>
        </w:rPr>
        <w:t xml:space="preserve"> </w:t>
      </w:r>
      <w:r w:rsidRPr="007F73F7">
        <w:rPr>
          <w:rFonts w:ascii="Times New Roman"/>
        </w:rPr>
        <w:t>961-970.</w:t>
      </w:r>
    </w:p>
    <w:p w14:paraId="072B099E" w14:textId="3879AC46" w:rsidR="002F6277" w:rsidRPr="007F73F7" w:rsidRDefault="009F16DC" w:rsidP="00B12DB2">
      <w:pPr>
        <w:pStyle w:val="affffe"/>
        <w:ind w:left="420" w:hangingChars="200" w:hanging="420"/>
        <w:rPr>
          <w:rFonts w:ascii="Times New Roman"/>
        </w:rPr>
      </w:pPr>
      <w:r w:rsidRPr="007F73F7">
        <w:rPr>
          <w:rFonts w:ascii="Times New Roman"/>
        </w:rPr>
        <w:t>[4]</w:t>
      </w:r>
      <w:r w:rsidR="00B12DB2">
        <w:rPr>
          <w:rFonts w:ascii="Times New Roman"/>
        </w:rPr>
        <w:t xml:space="preserve"> </w:t>
      </w:r>
      <w:r w:rsidRPr="007F73F7">
        <w:rPr>
          <w:rFonts w:ascii="Times New Roman"/>
        </w:rPr>
        <w:t>刘静</w:t>
      </w:r>
      <w:r w:rsidRPr="007F73F7">
        <w:rPr>
          <w:rFonts w:ascii="Times New Roman"/>
        </w:rPr>
        <w:t>,</w:t>
      </w:r>
      <w:r w:rsidR="007F73F7">
        <w:rPr>
          <w:rFonts w:ascii="Times New Roman"/>
        </w:rPr>
        <w:t xml:space="preserve"> </w:t>
      </w:r>
      <w:r w:rsidRPr="007F73F7">
        <w:rPr>
          <w:rFonts w:ascii="Times New Roman"/>
        </w:rPr>
        <w:t>朱嘉亮</w:t>
      </w:r>
      <w:r w:rsidRPr="007F73F7">
        <w:rPr>
          <w:rFonts w:ascii="Times New Roman"/>
        </w:rPr>
        <w:t>,</w:t>
      </w:r>
      <w:r w:rsidR="007F73F7">
        <w:rPr>
          <w:rFonts w:ascii="Times New Roman"/>
        </w:rPr>
        <w:t xml:space="preserve"> </w:t>
      </w:r>
      <w:r w:rsidRPr="007F73F7">
        <w:rPr>
          <w:rFonts w:ascii="Times New Roman"/>
        </w:rPr>
        <w:t>冯磊</w:t>
      </w:r>
      <w:r w:rsidRPr="007F73F7">
        <w:rPr>
          <w:rFonts w:ascii="Times New Roman"/>
        </w:rPr>
        <w:t>,</w:t>
      </w:r>
      <w:r w:rsidR="007F73F7">
        <w:rPr>
          <w:rFonts w:ascii="Times New Roman"/>
        </w:rPr>
        <w:t xml:space="preserve"> </w:t>
      </w:r>
      <w:r w:rsidRPr="007F73F7">
        <w:rPr>
          <w:rFonts w:ascii="Times New Roman"/>
        </w:rPr>
        <w:t>等</w:t>
      </w:r>
      <w:r w:rsidRPr="007F73F7">
        <w:rPr>
          <w:rFonts w:ascii="Times New Roman"/>
        </w:rPr>
        <w:t>.</w:t>
      </w:r>
      <w:r w:rsidR="007F73F7">
        <w:rPr>
          <w:rFonts w:ascii="Times New Roman"/>
        </w:rPr>
        <w:t xml:space="preserve"> </w:t>
      </w:r>
      <w:r w:rsidRPr="007F73F7">
        <w:rPr>
          <w:rFonts w:ascii="Times New Roman"/>
        </w:rPr>
        <w:t>2020</w:t>
      </w:r>
      <w:r w:rsidRPr="007F73F7">
        <w:rPr>
          <w:rFonts w:ascii="Times New Roman"/>
        </w:rPr>
        <w:t>年国家药品抽检中成药质量状况分析</w:t>
      </w:r>
      <w:r w:rsidRPr="007F73F7">
        <w:rPr>
          <w:rFonts w:ascii="Times New Roman"/>
        </w:rPr>
        <w:t>[J].</w:t>
      </w:r>
      <w:r w:rsidRPr="007F73F7">
        <w:rPr>
          <w:rFonts w:ascii="Times New Roman"/>
        </w:rPr>
        <w:t>中国现代中药</w:t>
      </w:r>
      <w:r w:rsidRPr="007F73F7">
        <w:rPr>
          <w:rFonts w:ascii="Times New Roman"/>
        </w:rPr>
        <w:t>,</w:t>
      </w:r>
      <w:r w:rsidR="007F73F7">
        <w:rPr>
          <w:rFonts w:ascii="Times New Roman"/>
        </w:rPr>
        <w:t xml:space="preserve"> </w:t>
      </w:r>
      <w:r w:rsidRPr="007F73F7">
        <w:rPr>
          <w:rFonts w:ascii="Times New Roman"/>
        </w:rPr>
        <w:t>2021,</w:t>
      </w:r>
      <w:r w:rsidR="007F73F7">
        <w:rPr>
          <w:rFonts w:ascii="Times New Roman"/>
        </w:rPr>
        <w:t xml:space="preserve"> </w:t>
      </w:r>
      <w:r w:rsidRPr="007F73F7">
        <w:rPr>
          <w:rFonts w:ascii="Times New Roman"/>
        </w:rPr>
        <w:t>23(5):</w:t>
      </w:r>
      <w:r w:rsidR="007F73F7">
        <w:rPr>
          <w:rFonts w:ascii="Times New Roman"/>
        </w:rPr>
        <w:t xml:space="preserve"> </w:t>
      </w:r>
      <w:r w:rsidRPr="007F73F7">
        <w:rPr>
          <w:rFonts w:ascii="Times New Roman"/>
        </w:rPr>
        <w:t>755-759.</w:t>
      </w:r>
    </w:p>
    <w:p w14:paraId="191CA042" w14:textId="5A2108F0" w:rsidR="002F6277" w:rsidRPr="007F73F7" w:rsidRDefault="009F16DC" w:rsidP="00B12DB2">
      <w:pPr>
        <w:pStyle w:val="affffe"/>
        <w:ind w:left="420" w:hangingChars="200" w:hanging="420"/>
        <w:rPr>
          <w:rFonts w:ascii="Times New Roman"/>
        </w:rPr>
      </w:pPr>
      <w:r w:rsidRPr="007F73F7">
        <w:rPr>
          <w:rFonts w:ascii="Times New Roman"/>
        </w:rPr>
        <w:t>[5]</w:t>
      </w:r>
      <w:r w:rsidR="00B12DB2">
        <w:rPr>
          <w:rFonts w:ascii="Times New Roman"/>
        </w:rPr>
        <w:t xml:space="preserve"> </w:t>
      </w:r>
      <w:r w:rsidRPr="007F73F7">
        <w:rPr>
          <w:rFonts w:ascii="Times New Roman"/>
        </w:rPr>
        <w:t>蒋宁</w:t>
      </w:r>
      <w:r w:rsidRPr="007F73F7">
        <w:rPr>
          <w:rFonts w:ascii="Times New Roman"/>
        </w:rPr>
        <w:t>,</w:t>
      </w:r>
      <w:r w:rsidR="007F73F7">
        <w:rPr>
          <w:rFonts w:ascii="Times New Roman"/>
        </w:rPr>
        <w:t xml:space="preserve"> </w:t>
      </w:r>
      <w:r w:rsidRPr="007F73F7">
        <w:rPr>
          <w:rFonts w:ascii="Times New Roman"/>
        </w:rPr>
        <w:t>杜保民</w:t>
      </w:r>
      <w:r w:rsidRPr="007F73F7">
        <w:rPr>
          <w:rFonts w:ascii="Times New Roman"/>
        </w:rPr>
        <w:t>,</w:t>
      </w:r>
      <w:r w:rsidR="007F73F7">
        <w:rPr>
          <w:rFonts w:ascii="Times New Roman"/>
        </w:rPr>
        <w:t xml:space="preserve"> </w:t>
      </w:r>
      <w:r w:rsidRPr="007F73F7">
        <w:rPr>
          <w:rFonts w:ascii="Times New Roman"/>
        </w:rPr>
        <w:t>杜冠华</w:t>
      </w:r>
      <w:r w:rsidRPr="007F73F7">
        <w:rPr>
          <w:rFonts w:ascii="Times New Roman"/>
        </w:rPr>
        <w:t>,</w:t>
      </w:r>
      <w:r w:rsidR="007F73F7">
        <w:rPr>
          <w:rFonts w:ascii="Times New Roman"/>
        </w:rPr>
        <w:t xml:space="preserve"> </w:t>
      </w:r>
      <w:r w:rsidRPr="007F73F7">
        <w:rPr>
          <w:rFonts w:ascii="Times New Roman"/>
        </w:rPr>
        <w:t>等</w:t>
      </w:r>
      <w:r w:rsidRPr="007F73F7">
        <w:rPr>
          <w:rFonts w:ascii="Times New Roman"/>
        </w:rPr>
        <w:t>.</w:t>
      </w:r>
      <w:r w:rsidRPr="007F73F7">
        <w:rPr>
          <w:rFonts w:ascii="Times New Roman"/>
        </w:rPr>
        <w:t>新思路</w:t>
      </w:r>
      <w:r w:rsidRPr="007F73F7">
        <w:rPr>
          <w:rFonts w:ascii="Times New Roman"/>
        </w:rPr>
        <w:t>•</w:t>
      </w:r>
      <w:r w:rsidRPr="007F73F7">
        <w:rPr>
          <w:rFonts w:ascii="Times New Roman"/>
        </w:rPr>
        <w:t>新技术：中药复方新药研发相关重大科学和技术问题</w:t>
      </w:r>
      <w:r w:rsidRPr="007F73F7">
        <w:rPr>
          <w:rFonts w:ascii="Times New Roman"/>
        </w:rPr>
        <w:t>[J].</w:t>
      </w:r>
      <w:r w:rsidR="007F73F7">
        <w:rPr>
          <w:rFonts w:ascii="Times New Roman"/>
        </w:rPr>
        <w:t xml:space="preserve"> </w:t>
      </w:r>
      <w:r w:rsidRPr="007F73F7">
        <w:rPr>
          <w:rFonts w:ascii="Times New Roman"/>
        </w:rPr>
        <w:t>中国药理学与毒理学杂志</w:t>
      </w:r>
      <w:r w:rsidRPr="007F73F7">
        <w:rPr>
          <w:rFonts w:ascii="Times New Roman"/>
        </w:rPr>
        <w:t>,</w:t>
      </w:r>
      <w:r w:rsidR="007F73F7">
        <w:rPr>
          <w:rFonts w:ascii="Times New Roman"/>
        </w:rPr>
        <w:t xml:space="preserve"> </w:t>
      </w:r>
      <w:r w:rsidRPr="007F73F7">
        <w:rPr>
          <w:rFonts w:ascii="Times New Roman"/>
        </w:rPr>
        <w:t>2020,</w:t>
      </w:r>
      <w:r w:rsidR="007F73F7">
        <w:rPr>
          <w:rFonts w:ascii="Times New Roman"/>
        </w:rPr>
        <w:t xml:space="preserve"> </w:t>
      </w:r>
      <w:r w:rsidRPr="007F73F7">
        <w:rPr>
          <w:rFonts w:ascii="Times New Roman"/>
        </w:rPr>
        <w:t>34(4):</w:t>
      </w:r>
      <w:r w:rsidR="007F73F7">
        <w:rPr>
          <w:rFonts w:ascii="Times New Roman"/>
        </w:rPr>
        <w:t xml:space="preserve"> </w:t>
      </w:r>
      <w:r w:rsidRPr="007F73F7">
        <w:rPr>
          <w:rFonts w:ascii="Times New Roman"/>
        </w:rPr>
        <w:t>241-260.</w:t>
      </w:r>
    </w:p>
    <w:p w14:paraId="7A3CBDBE" w14:textId="690F4D37" w:rsidR="002F6277" w:rsidRPr="007F73F7" w:rsidRDefault="009F16DC" w:rsidP="00B12DB2">
      <w:pPr>
        <w:pStyle w:val="affffe"/>
        <w:ind w:left="420" w:hangingChars="200" w:hanging="420"/>
        <w:rPr>
          <w:rFonts w:ascii="Times New Roman"/>
        </w:rPr>
      </w:pPr>
      <w:r w:rsidRPr="007F73F7">
        <w:rPr>
          <w:rFonts w:ascii="Times New Roman"/>
        </w:rPr>
        <w:t>[6]</w:t>
      </w:r>
      <w:r w:rsidR="00B12DB2">
        <w:rPr>
          <w:rFonts w:ascii="Times New Roman"/>
        </w:rPr>
        <w:t xml:space="preserve"> </w:t>
      </w:r>
      <w:r w:rsidRPr="007F73F7">
        <w:rPr>
          <w:rFonts w:ascii="Times New Roman"/>
        </w:rPr>
        <w:t>元唯安</w:t>
      </w:r>
      <w:r w:rsidRPr="007F73F7">
        <w:rPr>
          <w:rFonts w:ascii="Times New Roman"/>
        </w:rPr>
        <w:t>,</w:t>
      </w:r>
      <w:r w:rsidR="007F73F7">
        <w:rPr>
          <w:rFonts w:ascii="Times New Roman"/>
        </w:rPr>
        <w:t xml:space="preserve"> </w:t>
      </w:r>
      <w:r w:rsidRPr="007F73F7">
        <w:rPr>
          <w:rFonts w:ascii="Times New Roman"/>
        </w:rPr>
        <w:t>张俊华</w:t>
      </w:r>
      <w:r w:rsidRPr="007F73F7">
        <w:rPr>
          <w:rFonts w:ascii="Times New Roman"/>
        </w:rPr>
        <w:t>,</w:t>
      </w:r>
      <w:r w:rsidR="007F73F7">
        <w:rPr>
          <w:rFonts w:ascii="Times New Roman"/>
        </w:rPr>
        <w:t xml:space="preserve"> </w:t>
      </w:r>
      <w:r w:rsidRPr="007F73F7">
        <w:rPr>
          <w:rFonts w:ascii="Times New Roman"/>
        </w:rPr>
        <w:t>张霄潇</w:t>
      </w:r>
      <w:r w:rsidRPr="007F73F7">
        <w:rPr>
          <w:rFonts w:ascii="Times New Roman"/>
        </w:rPr>
        <w:t>,</w:t>
      </w:r>
      <w:r w:rsidR="007F73F7">
        <w:rPr>
          <w:rFonts w:ascii="Times New Roman"/>
        </w:rPr>
        <w:t xml:space="preserve"> </w:t>
      </w:r>
      <w:r w:rsidR="007F73F7" w:rsidRPr="007F73F7">
        <w:rPr>
          <w:rFonts w:ascii="Times New Roman"/>
        </w:rPr>
        <w:t>等</w:t>
      </w:r>
      <w:r w:rsidRPr="007F73F7">
        <w:rPr>
          <w:rFonts w:ascii="Times New Roman"/>
        </w:rPr>
        <w:t>.</w:t>
      </w:r>
      <w:r w:rsidRPr="007F73F7">
        <w:rPr>
          <w:rFonts w:ascii="Times New Roman"/>
        </w:rPr>
        <w:t>中成药临床综合评价指南</w:t>
      </w:r>
      <w:r w:rsidRPr="007F73F7">
        <w:rPr>
          <w:rFonts w:ascii="Times New Roman"/>
        </w:rPr>
        <w:t>(2022</w:t>
      </w:r>
      <w:r w:rsidRPr="007F73F7">
        <w:rPr>
          <w:rFonts w:ascii="Times New Roman"/>
        </w:rPr>
        <w:t>年版试行</w:t>
      </w:r>
      <w:r w:rsidRPr="007F73F7">
        <w:rPr>
          <w:rFonts w:ascii="Times New Roman"/>
        </w:rPr>
        <w:t>)[J].</w:t>
      </w:r>
      <w:r w:rsidR="007F73F7">
        <w:rPr>
          <w:rFonts w:ascii="Times New Roman"/>
        </w:rPr>
        <w:t xml:space="preserve"> </w:t>
      </w:r>
      <w:r w:rsidRPr="007F73F7">
        <w:rPr>
          <w:rFonts w:ascii="Times New Roman"/>
        </w:rPr>
        <w:t>中国中药杂志</w:t>
      </w:r>
      <w:r w:rsidRPr="007F73F7">
        <w:rPr>
          <w:rFonts w:ascii="Times New Roman"/>
        </w:rPr>
        <w:t>,</w:t>
      </w:r>
      <w:r w:rsidR="007F73F7">
        <w:rPr>
          <w:rFonts w:ascii="Times New Roman"/>
        </w:rPr>
        <w:t xml:space="preserve"> </w:t>
      </w:r>
      <w:r w:rsidRPr="007F73F7">
        <w:rPr>
          <w:rFonts w:ascii="Times New Roman"/>
        </w:rPr>
        <w:t>2023,</w:t>
      </w:r>
      <w:r w:rsidR="007F73F7">
        <w:rPr>
          <w:rFonts w:ascii="Times New Roman"/>
        </w:rPr>
        <w:t xml:space="preserve"> </w:t>
      </w:r>
      <w:r w:rsidRPr="007F73F7">
        <w:rPr>
          <w:rFonts w:ascii="Times New Roman"/>
        </w:rPr>
        <w:t>48(01): 256-264.</w:t>
      </w:r>
    </w:p>
    <w:p w14:paraId="7597F9EA" w14:textId="7CA2EBEB" w:rsidR="002F6277" w:rsidRPr="007F73F7" w:rsidRDefault="009F16DC" w:rsidP="00B12DB2">
      <w:pPr>
        <w:pStyle w:val="affffe"/>
        <w:ind w:left="420" w:hangingChars="200" w:hanging="420"/>
        <w:rPr>
          <w:rFonts w:ascii="Times New Roman"/>
        </w:rPr>
      </w:pPr>
      <w:r w:rsidRPr="007F73F7">
        <w:rPr>
          <w:rFonts w:ascii="Times New Roman"/>
        </w:rPr>
        <w:t>[</w:t>
      </w:r>
      <w:r w:rsidR="007F73F7" w:rsidRPr="007F73F7">
        <w:rPr>
          <w:rFonts w:ascii="Times New Roman"/>
        </w:rPr>
        <w:t>7</w:t>
      </w:r>
      <w:r w:rsidRPr="007F73F7">
        <w:rPr>
          <w:rFonts w:ascii="Times New Roman"/>
        </w:rPr>
        <w:t>]</w:t>
      </w:r>
      <w:r w:rsidR="00B12DB2">
        <w:rPr>
          <w:rFonts w:ascii="Times New Roman"/>
        </w:rPr>
        <w:t xml:space="preserve"> </w:t>
      </w:r>
      <w:r w:rsidRPr="007F73F7">
        <w:rPr>
          <w:rFonts w:ascii="Times New Roman"/>
        </w:rPr>
        <w:t>宋子扬</w:t>
      </w:r>
      <w:r w:rsidRPr="007F73F7">
        <w:rPr>
          <w:rFonts w:ascii="Times New Roman"/>
        </w:rPr>
        <w:t>,</w:t>
      </w:r>
      <w:r w:rsidR="007F73F7">
        <w:rPr>
          <w:rFonts w:ascii="Times New Roman"/>
        </w:rPr>
        <w:t xml:space="preserve"> </w:t>
      </w:r>
      <w:r w:rsidRPr="007F73F7">
        <w:rPr>
          <w:rFonts w:ascii="Times New Roman"/>
        </w:rPr>
        <w:t>尉耘翠</w:t>
      </w:r>
      <w:r w:rsidRPr="007F73F7">
        <w:rPr>
          <w:rFonts w:ascii="Times New Roman"/>
        </w:rPr>
        <w:t>,</w:t>
      </w:r>
      <w:r w:rsidR="007F73F7">
        <w:rPr>
          <w:rFonts w:ascii="Times New Roman"/>
        </w:rPr>
        <w:t xml:space="preserve"> </w:t>
      </w:r>
      <w:r w:rsidRPr="007F73F7">
        <w:rPr>
          <w:rFonts w:ascii="Times New Roman"/>
        </w:rPr>
        <w:t>聂晓璐</w:t>
      </w:r>
      <w:r w:rsidRPr="007F73F7">
        <w:rPr>
          <w:rFonts w:ascii="Times New Roman"/>
        </w:rPr>
        <w:t>,</w:t>
      </w:r>
      <w:bookmarkStart w:id="255" w:name="_Hlk146581738"/>
      <w:r w:rsidR="007F73F7">
        <w:rPr>
          <w:rFonts w:ascii="Times New Roman"/>
        </w:rPr>
        <w:t xml:space="preserve"> </w:t>
      </w:r>
      <w:r w:rsidRPr="007F73F7">
        <w:rPr>
          <w:rFonts w:ascii="Times New Roman"/>
        </w:rPr>
        <w:t>等</w:t>
      </w:r>
      <w:r w:rsidRPr="007F73F7">
        <w:rPr>
          <w:rFonts w:ascii="Times New Roman"/>
        </w:rPr>
        <w:t>.</w:t>
      </w:r>
      <w:r w:rsidR="007F73F7">
        <w:rPr>
          <w:rFonts w:ascii="Times New Roman"/>
        </w:rPr>
        <w:t xml:space="preserve"> </w:t>
      </w:r>
      <w:bookmarkEnd w:id="255"/>
      <w:r w:rsidRPr="007F73F7">
        <w:rPr>
          <w:rFonts w:ascii="Times New Roman"/>
        </w:rPr>
        <w:t>基于卫生技术评估联合多准则决策分析建立我国儿童用药临床综合评价方法</w:t>
      </w:r>
      <w:r w:rsidRPr="007F73F7">
        <w:rPr>
          <w:rFonts w:ascii="Times New Roman"/>
        </w:rPr>
        <w:t>[J].</w:t>
      </w:r>
      <w:r w:rsidR="007F73F7">
        <w:rPr>
          <w:rFonts w:ascii="Times New Roman"/>
        </w:rPr>
        <w:t xml:space="preserve"> </w:t>
      </w:r>
      <w:r w:rsidRPr="007F73F7">
        <w:rPr>
          <w:rFonts w:ascii="Times New Roman"/>
        </w:rPr>
        <w:t>药物流行病学杂志</w:t>
      </w:r>
      <w:r w:rsidRPr="007F73F7">
        <w:rPr>
          <w:rFonts w:ascii="Times New Roman"/>
        </w:rPr>
        <w:t>,</w:t>
      </w:r>
      <w:r w:rsidR="007F73F7">
        <w:rPr>
          <w:rFonts w:ascii="Times New Roman"/>
        </w:rPr>
        <w:t xml:space="preserve"> </w:t>
      </w:r>
      <w:r w:rsidRPr="007F73F7">
        <w:rPr>
          <w:rFonts w:ascii="Times New Roman"/>
        </w:rPr>
        <w:t>2019,</w:t>
      </w:r>
      <w:r w:rsidR="007F73F7">
        <w:rPr>
          <w:rFonts w:ascii="Times New Roman"/>
        </w:rPr>
        <w:t xml:space="preserve"> </w:t>
      </w:r>
      <w:r w:rsidRPr="007F73F7">
        <w:rPr>
          <w:rFonts w:ascii="Times New Roman"/>
        </w:rPr>
        <w:t>28(10):681-686.</w:t>
      </w:r>
    </w:p>
    <w:p w14:paraId="625B81A3" w14:textId="7136C5AA" w:rsidR="002F6277" w:rsidRPr="007F73F7" w:rsidRDefault="009F16DC" w:rsidP="00B12DB2">
      <w:pPr>
        <w:pStyle w:val="affffe"/>
        <w:ind w:left="420" w:hangingChars="200" w:hanging="420"/>
        <w:rPr>
          <w:rFonts w:ascii="Times New Roman"/>
        </w:rPr>
      </w:pPr>
      <w:r w:rsidRPr="007F73F7">
        <w:rPr>
          <w:rFonts w:ascii="Times New Roman"/>
        </w:rPr>
        <w:t>[</w:t>
      </w:r>
      <w:r w:rsidR="007F73F7" w:rsidRPr="007F73F7">
        <w:rPr>
          <w:rFonts w:ascii="Times New Roman"/>
        </w:rPr>
        <w:t>8</w:t>
      </w:r>
      <w:r w:rsidRPr="007F73F7">
        <w:rPr>
          <w:rFonts w:ascii="Times New Roman"/>
        </w:rPr>
        <w:t>]</w:t>
      </w:r>
      <w:r w:rsidR="00B12DB2">
        <w:rPr>
          <w:rFonts w:ascii="Times New Roman"/>
        </w:rPr>
        <w:t xml:space="preserve"> </w:t>
      </w:r>
      <w:r w:rsidRPr="007F73F7">
        <w:rPr>
          <w:rFonts w:ascii="Times New Roman"/>
        </w:rPr>
        <w:t>张海力</w:t>
      </w:r>
      <w:r w:rsidRPr="007F73F7">
        <w:rPr>
          <w:rFonts w:ascii="Times New Roman"/>
        </w:rPr>
        <w:t>,</w:t>
      </w:r>
      <w:r w:rsidR="007F73F7">
        <w:rPr>
          <w:rFonts w:ascii="Times New Roman"/>
        </w:rPr>
        <w:t xml:space="preserve"> </w:t>
      </w:r>
      <w:r w:rsidRPr="007F73F7">
        <w:rPr>
          <w:rFonts w:ascii="Times New Roman"/>
        </w:rPr>
        <w:t>焦丽雯</w:t>
      </w:r>
      <w:r w:rsidRPr="007F73F7">
        <w:rPr>
          <w:rFonts w:ascii="Times New Roman"/>
        </w:rPr>
        <w:t>,</w:t>
      </w:r>
      <w:r w:rsidR="007F73F7">
        <w:rPr>
          <w:rFonts w:ascii="Times New Roman"/>
        </w:rPr>
        <w:t xml:space="preserve"> </w:t>
      </w:r>
      <w:r w:rsidRPr="007F73F7">
        <w:rPr>
          <w:rFonts w:ascii="Times New Roman"/>
        </w:rPr>
        <w:t>王永炎</w:t>
      </w:r>
      <w:r w:rsidRPr="007F73F7">
        <w:rPr>
          <w:rFonts w:ascii="Times New Roman"/>
        </w:rPr>
        <w:t>,</w:t>
      </w:r>
      <w:r w:rsidR="007F73F7">
        <w:rPr>
          <w:rFonts w:ascii="Times New Roman"/>
        </w:rPr>
        <w:t xml:space="preserve"> </w:t>
      </w:r>
      <w:r w:rsidRPr="007F73F7">
        <w:rPr>
          <w:rFonts w:ascii="Times New Roman"/>
        </w:rPr>
        <w:t>等</w:t>
      </w:r>
      <w:r w:rsidRPr="007F73F7">
        <w:rPr>
          <w:rFonts w:ascii="Times New Roman"/>
        </w:rPr>
        <w:t>.</w:t>
      </w:r>
      <w:r w:rsidR="007F73F7">
        <w:rPr>
          <w:rFonts w:ascii="Times New Roman"/>
        </w:rPr>
        <w:t xml:space="preserve"> </w:t>
      </w:r>
      <w:r w:rsidRPr="007F73F7">
        <w:rPr>
          <w:rFonts w:ascii="Times New Roman"/>
        </w:rPr>
        <w:t>基于综合评价方法的多维度多准则优势中成药综合评价指标体系构建研究</w:t>
      </w:r>
      <w:r w:rsidRPr="007F73F7">
        <w:rPr>
          <w:rFonts w:ascii="Times New Roman"/>
        </w:rPr>
        <w:t>[J].</w:t>
      </w:r>
      <w:r w:rsidR="007F73F7">
        <w:rPr>
          <w:rFonts w:ascii="Times New Roman"/>
        </w:rPr>
        <w:t xml:space="preserve"> </w:t>
      </w:r>
      <w:r w:rsidRPr="007F73F7">
        <w:rPr>
          <w:rFonts w:ascii="Times New Roman"/>
        </w:rPr>
        <w:t>中国中医基础医学杂志</w:t>
      </w:r>
      <w:r w:rsidRPr="007F73F7">
        <w:rPr>
          <w:rFonts w:ascii="Times New Roman"/>
        </w:rPr>
        <w:t>,</w:t>
      </w:r>
      <w:r w:rsidR="007F73F7">
        <w:rPr>
          <w:rFonts w:ascii="Times New Roman"/>
        </w:rPr>
        <w:t xml:space="preserve"> </w:t>
      </w:r>
      <w:r w:rsidRPr="007F73F7">
        <w:rPr>
          <w:rFonts w:ascii="Times New Roman"/>
        </w:rPr>
        <w:t>2021,</w:t>
      </w:r>
      <w:r w:rsidR="007F73F7">
        <w:rPr>
          <w:rFonts w:ascii="Times New Roman"/>
        </w:rPr>
        <w:t xml:space="preserve"> </w:t>
      </w:r>
      <w:r w:rsidRPr="007F73F7">
        <w:rPr>
          <w:rFonts w:ascii="Times New Roman"/>
        </w:rPr>
        <w:t>27(3):</w:t>
      </w:r>
      <w:r w:rsidR="007F73F7">
        <w:rPr>
          <w:rFonts w:ascii="Times New Roman"/>
        </w:rPr>
        <w:t xml:space="preserve"> </w:t>
      </w:r>
      <w:r w:rsidRPr="007F73F7">
        <w:rPr>
          <w:rFonts w:ascii="Times New Roman"/>
        </w:rPr>
        <w:t>403-406</w:t>
      </w:r>
      <w:r w:rsidRPr="007F73F7">
        <w:rPr>
          <w:rFonts w:ascii="Times New Roman"/>
        </w:rPr>
        <w:t>．</w:t>
      </w:r>
    </w:p>
    <w:p w14:paraId="6B893F53" w14:textId="6264AE7A" w:rsidR="002F6277" w:rsidRPr="007F73F7" w:rsidRDefault="009F16DC" w:rsidP="00B12DB2">
      <w:pPr>
        <w:pStyle w:val="affffe"/>
        <w:ind w:left="420" w:hangingChars="200" w:hanging="420"/>
        <w:rPr>
          <w:rFonts w:ascii="Times New Roman"/>
        </w:rPr>
      </w:pPr>
      <w:r w:rsidRPr="007F73F7">
        <w:rPr>
          <w:rFonts w:ascii="Times New Roman"/>
        </w:rPr>
        <w:t>[</w:t>
      </w:r>
      <w:r w:rsidR="007F73F7" w:rsidRPr="007F73F7">
        <w:rPr>
          <w:rFonts w:ascii="Times New Roman"/>
        </w:rPr>
        <w:t>9</w:t>
      </w:r>
      <w:r w:rsidRPr="007F73F7">
        <w:rPr>
          <w:rFonts w:ascii="Times New Roman"/>
        </w:rPr>
        <w:t>]</w:t>
      </w:r>
      <w:r w:rsidR="00B12DB2">
        <w:rPr>
          <w:rFonts w:ascii="Times New Roman"/>
        </w:rPr>
        <w:t xml:space="preserve"> </w:t>
      </w:r>
      <w:r w:rsidRPr="007F73F7">
        <w:rPr>
          <w:rFonts w:ascii="Times New Roman"/>
        </w:rPr>
        <w:t>张强</w:t>
      </w:r>
      <w:r w:rsidRPr="007F73F7">
        <w:rPr>
          <w:rFonts w:ascii="Times New Roman"/>
        </w:rPr>
        <w:t>,</w:t>
      </w:r>
      <w:r w:rsidR="007F73F7">
        <w:rPr>
          <w:rFonts w:ascii="Times New Roman"/>
        </w:rPr>
        <w:t xml:space="preserve"> </w:t>
      </w:r>
      <w:r w:rsidRPr="007F73F7">
        <w:rPr>
          <w:rFonts w:ascii="Times New Roman"/>
        </w:rPr>
        <w:t>王志飞</w:t>
      </w:r>
      <w:r w:rsidRPr="007F73F7">
        <w:rPr>
          <w:rFonts w:ascii="Times New Roman"/>
        </w:rPr>
        <w:t>,</w:t>
      </w:r>
      <w:r w:rsidR="007F73F7">
        <w:rPr>
          <w:rFonts w:ascii="Times New Roman"/>
        </w:rPr>
        <w:t xml:space="preserve"> </w:t>
      </w:r>
      <w:r w:rsidRPr="007F73F7">
        <w:rPr>
          <w:rFonts w:ascii="Times New Roman"/>
        </w:rPr>
        <w:t>谢雁鸣</w:t>
      </w:r>
      <w:r w:rsidRPr="007F73F7">
        <w:rPr>
          <w:rFonts w:ascii="Times New Roman"/>
        </w:rPr>
        <w:t>,</w:t>
      </w:r>
      <w:r w:rsidR="007F73F7">
        <w:rPr>
          <w:rFonts w:ascii="Times New Roman"/>
        </w:rPr>
        <w:t xml:space="preserve"> </w:t>
      </w:r>
      <w:r w:rsidRPr="007F73F7">
        <w:rPr>
          <w:rFonts w:ascii="Times New Roman"/>
        </w:rPr>
        <w:t>等</w:t>
      </w:r>
      <w:r w:rsidRPr="007F73F7">
        <w:rPr>
          <w:rFonts w:ascii="Times New Roman"/>
        </w:rPr>
        <w:t>.</w:t>
      </w:r>
      <w:r w:rsidR="007F73F7">
        <w:rPr>
          <w:rFonts w:ascii="Times New Roman"/>
        </w:rPr>
        <w:t xml:space="preserve"> </w:t>
      </w:r>
      <w:r w:rsidRPr="007F73F7">
        <w:rPr>
          <w:rFonts w:ascii="Times New Roman"/>
        </w:rPr>
        <w:t>国外普适性药物价值评价工具对构建中成药药物价值评价工具的思考</w:t>
      </w:r>
      <w:r w:rsidRPr="007F73F7">
        <w:rPr>
          <w:rFonts w:ascii="Times New Roman"/>
        </w:rPr>
        <w:t>[J].</w:t>
      </w:r>
      <w:r w:rsidR="007F73F7">
        <w:rPr>
          <w:rFonts w:ascii="Times New Roman"/>
        </w:rPr>
        <w:t xml:space="preserve"> </w:t>
      </w:r>
      <w:r w:rsidRPr="007F73F7">
        <w:rPr>
          <w:rFonts w:ascii="Times New Roman"/>
        </w:rPr>
        <w:t>中国中药杂志</w:t>
      </w:r>
      <w:r w:rsidRPr="007F73F7">
        <w:rPr>
          <w:rFonts w:ascii="Times New Roman"/>
        </w:rPr>
        <w:t>,</w:t>
      </w:r>
      <w:r w:rsidR="007F73F7">
        <w:rPr>
          <w:rFonts w:ascii="Times New Roman"/>
        </w:rPr>
        <w:t xml:space="preserve"> </w:t>
      </w:r>
      <w:r w:rsidRPr="007F73F7">
        <w:rPr>
          <w:rFonts w:ascii="Times New Roman"/>
        </w:rPr>
        <w:t>2021,</w:t>
      </w:r>
      <w:r w:rsidR="007F73F7">
        <w:rPr>
          <w:rFonts w:ascii="Times New Roman"/>
        </w:rPr>
        <w:t xml:space="preserve"> </w:t>
      </w:r>
      <w:r w:rsidRPr="007F73F7">
        <w:rPr>
          <w:rFonts w:ascii="Times New Roman"/>
        </w:rPr>
        <w:t>46(8):</w:t>
      </w:r>
      <w:r w:rsidR="007F73F7">
        <w:rPr>
          <w:rFonts w:ascii="Times New Roman"/>
        </w:rPr>
        <w:t xml:space="preserve"> </w:t>
      </w:r>
      <w:r w:rsidRPr="007F73F7">
        <w:rPr>
          <w:rFonts w:ascii="Times New Roman"/>
        </w:rPr>
        <w:t>1973-1979.</w:t>
      </w:r>
    </w:p>
    <w:p w14:paraId="0B4F4FB0" w14:textId="43BD53D0" w:rsidR="002F6277" w:rsidRPr="007F73F7" w:rsidRDefault="009F16DC" w:rsidP="00B12DB2">
      <w:pPr>
        <w:pStyle w:val="affffe"/>
        <w:ind w:left="420" w:hangingChars="200" w:hanging="420"/>
        <w:rPr>
          <w:rFonts w:ascii="Times New Roman"/>
        </w:rPr>
      </w:pPr>
      <w:r w:rsidRPr="007F73F7">
        <w:rPr>
          <w:rFonts w:ascii="Times New Roman"/>
        </w:rPr>
        <w:t>[1</w:t>
      </w:r>
      <w:r w:rsidR="007F73F7" w:rsidRPr="007F73F7">
        <w:rPr>
          <w:rFonts w:ascii="Times New Roman"/>
        </w:rPr>
        <w:t>0</w:t>
      </w:r>
      <w:r w:rsidRPr="007F73F7">
        <w:rPr>
          <w:rFonts w:ascii="Times New Roman"/>
        </w:rPr>
        <w:t>]</w:t>
      </w:r>
      <w:r w:rsidR="00B12DB2">
        <w:rPr>
          <w:rFonts w:ascii="Times New Roman"/>
        </w:rPr>
        <w:t xml:space="preserve"> </w:t>
      </w:r>
      <w:r w:rsidRPr="007F73F7">
        <w:rPr>
          <w:rFonts w:ascii="Times New Roman"/>
        </w:rPr>
        <w:t>石秀园</w:t>
      </w:r>
      <w:r w:rsidRPr="007F73F7">
        <w:rPr>
          <w:rFonts w:ascii="Times New Roman"/>
        </w:rPr>
        <w:t>,</w:t>
      </w:r>
      <w:r w:rsidR="007F73F7">
        <w:rPr>
          <w:rFonts w:ascii="Times New Roman"/>
        </w:rPr>
        <w:t xml:space="preserve"> </w:t>
      </w:r>
      <w:r w:rsidRPr="007F73F7">
        <w:rPr>
          <w:rFonts w:ascii="Times New Roman"/>
        </w:rPr>
        <w:t>赵锐</w:t>
      </w:r>
      <w:r w:rsidRPr="007F73F7">
        <w:rPr>
          <w:rFonts w:ascii="Times New Roman"/>
        </w:rPr>
        <w:t>,</w:t>
      </w:r>
      <w:r w:rsidR="007F73F7">
        <w:rPr>
          <w:rFonts w:ascii="Times New Roman"/>
        </w:rPr>
        <w:t xml:space="preserve"> </w:t>
      </w:r>
      <w:r w:rsidRPr="007F73F7">
        <w:rPr>
          <w:rFonts w:ascii="Times New Roman"/>
        </w:rPr>
        <w:t>李璠</w:t>
      </w:r>
      <w:r w:rsidRPr="007F73F7">
        <w:rPr>
          <w:rFonts w:ascii="Times New Roman"/>
        </w:rPr>
        <w:t>,</w:t>
      </w:r>
      <w:r w:rsidR="007F73F7">
        <w:rPr>
          <w:rFonts w:ascii="Times New Roman"/>
        </w:rPr>
        <w:t xml:space="preserve"> </w:t>
      </w:r>
      <w:r w:rsidRPr="007F73F7">
        <w:rPr>
          <w:rFonts w:ascii="Times New Roman"/>
        </w:rPr>
        <w:t>等</w:t>
      </w:r>
      <w:r w:rsidRPr="007F73F7">
        <w:rPr>
          <w:rFonts w:ascii="Times New Roman"/>
        </w:rPr>
        <w:t>.</w:t>
      </w:r>
      <w:r w:rsidR="007F73F7">
        <w:rPr>
          <w:rFonts w:ascii="Times New Roman"/>
        </w:rPr>
        <w:t xml:space="preserve"> </w:t>
      </w:r>
      <w:r w:rsidRPr="007F73F7">
        <w:rPr>
          <w:rFonts w:ascii="Times New Roman"/>
        </w:rPr>
        <w:t>构建我国药品临床综合评价工作机制的思考</w:t>
      </w:r>
      <w:r w:rsidRPr="007F73F7">
        <w:rPr>
          <w:rFonts w:ascii="Times New Roman"/>
        </w:rPr>
        <w:t>[J].</w:t>
      </w:r>
      <w:r w:rsidR="007F73F7">
        <w:rPr>
          <w:rFonts w:ascii="Times New Roman"/>
        </w:rPr>
        <w:t xml:space="preserve"> </w:t>
      </w:r>
      <w:r w:rsidRPr="007F73F7">
        <w:rPr>
          <w:rFonts w:ascii="Times New Roman"/>
        </w:rPr>
        <w:t>中国药房</w:t>
      </w:r>
      <w:r w:rsidRPr="007F73F7">
        <w:rPr>
          <w:rFonts w:ascii="Times New Roman"/>
        </w:rPr>
        <w:t>,</w:t>
      </w:r>
      <w:r w:rsidR="007F73F7">
        <w:rPr>
          <w:rFonts w:ascii="Times New Roman"/>
        </w:rPr>
        <w:t xml:space="preserve"> </w:t>
      </w:r>
      <w:r w:rsidRPr="007F73F7">
        <w:rPr>
          <w:rFonts w:ascii="Times New Roman"/>
        </w:rPr>
        <w:t>2020,</w:t>
      </w:r>
      <w:r w:rsidR="007F73F7">
        <w:rPr>
          <w:rFonts w:ascii="Times New Roman"/>
        </w:rPr>
        <w:t xml:space="preserve"> </w:t>
      </w:r>
      <w:r w:rsidRPr="007F73F7">
        <w:rPr>
          <w:rFonts w:ascii="Times New Roman"/>
        </w:rPr>
        <w:t xml:space="preserve"> 31(23):</w:t>
      </w:r>
      <w:r w:rsidR="007F73F7">
        <w:rPr>
          <w:rFonts w:ascii="Times New Roman"/>
        </w:rPr>
        <w:t xml:space="preserve"> </w:t>
      </w:r>
      <w:r w:rsidRPr="007F73F7">
        <w:rPr>
          <w:rFonts w:ascii="Times New Roman"/>
        </w:rPr>
        <w:t>2828-2832.</w:t>
      </w:r>
    </w:p>
    <w:p w14:paraId="7CB0C237" w14:textId="763486DB" w:rsidR="002F6277" w:rsidRPr="007F73F7" w:rsidRDefault="009F16DC" w:rsidP="00B12DB2">
      <w:pPr>
        <w:pStyle w:val="affffe"/>
        <w:ind w:left="420" w:hangingChars="200" w:hanging="420"/>
        <w:rPr>
          <w:rFonts w:ascii="Times New Roman"/>
        </w:rPr>
      </w:pPr>
      <w:r w:rsidRPr="007F73F7">
        <w:rPr>
          <w:rFonts w:ascii="Times New Roman"/>
        </w:rPr>
        <w:t>[1</w:t>
      </w:r>
      <w:r w:rsidR="007F73F7" w:rsidRPr="007F73F7">
        <w:rPr>
          <w:rFonts w:ascii="Times New Roman"/>
        </w:rPr>
        <w:t>1</w:t>
      </w:r>
      <w:r w:rsidRPr="007F73F7">
        <w:rPr>
          <w:rFonts w:ascii="Times New Roman"/>
        </w:rPr>
        <w:t>]</w:t>
      </w:r>
      <w:r w:rsidR="00B12DB2">
        <w:rPr>
          <w:rFonts w:ascii="Times New Roman"/>
        </w:rPr>
        <w:t xml:space="preserve"> </w:t>
      </w:r>
      <w:r w:rsidRPr="007F73F7">
        <w:rPr>
          <w:rFonts w:ascii="Times New Roman"/>
        </w:rPr>
        <w:t>赵志刚</w:t>
      </w:r>
      <w:r w:rsidRPr="007F73F7">
        <w:rPr>
          <w:rFonts w:ascii="Times New Roman"/>
        </w:rPr>
        <w:t>,</w:t>
      </w:r>
      <w:r w:rsidR="007F73F7">
        <w:rPr>
          <w:rFonts w:ascii="Times New Roman"/>
        </w:rPr>
        <w:t xml:space="preserve"> </w:t>
      </w:r>
      <w:r w:rsidRPr="007F73F7">
        <w:rPr>
          <w:rFonts w:ascii="Times New Roman"/>
        </w:rPr>
        <w:t>董占军</w:t>
      </w:r>
      <w:r w:rsidRPr="007F73F7">
        <w:rPr>
          <w:rFonts w:ascii="Times New Roman"/>
        </w:rPr>
        <w:t>,</w:t>
      </w:r>
      <w:r w:rsidR="007F73F7">
        <w:rPr>
          <w:rFonts w:ascii="Times New Roman"/>
        </w:rPr>
        <w:t xml:space="preserve"> </w:t>
      </w:r>
      <w:r w:rsidRPr="007F73F7">
        <w:rPr>
          <w:rFonts w:ascii="Times New Roman"/>
        </w:rPr>
        <w:t>刘建平</w:t>
      </w:r>
      <w:r w:rsidRPr="007F73F7">
        <w:rPr>
          <w:rFonts w:ascii="Times New Roman"/>
        </w:rPr>
        <w:t>.</w:t>
      </w:r>
      <w:r w:rsidR="007F73F7">
        <w:rPr>
          <w:rFonts w:ascii="Times New Roman"/>
        </w:rPr>
        <w:t xml:space="preserve"> </w:t>
      </w:r>
      <w:r w:rsidRPr="007F73F7">
        <w:rPr>
          <w:rFonts w:ascii="Times New Roman"/>
        </w:rPr>
        <w:t>中国医疗机构药品评价与遴选快速指南</w:t>
      </w:r>
      <w:r w:rsidRPr="007F73F7">
        <w:rPr>
          <w:rFonts w:ascii="Times New Roman"/>
        </w:rPr>
        <w:t xml:space="preserve">[J]. </w:t>
      </w:r>
      <w:r w:rsidRPr="007F73F7">
        <w:rPr>
          <w:rFonts w:ascii="Times New Roman"/>
        </w:rPr>
        <w:t>医药导报</w:t>
      </w:r>
      <w:r w:rsidRPr="007F73F7">
        <w:rPr>
          <w:rFonts w:ascii="Times New Roman"/>
        </w:rPr>
        <w:t>,</w:t>
      </w:r>
      <w:r w:rsidR="007F73F7">
        <w:rPr>
          <w:rFonts w:ascii="Times New Roman"/>
        </w:rPr>
        <w:t xml:space="preserve"> </w:t>
      </w:r>
      <w:r w:rsidRPr="007F73F7">
        <w:rPr>
          <w:rFonts w:ascii="Times New Roman"/>
        </w:rPr>
        <w:t>2020, 39(11):</w:t>
      </w:r>
      <w:r w:rsidR="007F73F7">
        <w:rPr>
          <w:rFonts w:ascii="Times New Roman"/>
        </w:rPr>
        <w:t xml:space="preserve"> </w:t>
      </w:r>
      <w:r w:rsidRPr="007F73F7">
        <w:rPr>
          <w:rFonts w:ascii="Times New Roman"/>
        </w:rPr>
        <w:t>1457-1465.</w:t>
      </w:r>
    </w:p>
    <w:p w14:paraId="2417A96D" w14:textId="1AE2B634" w:rsidR="002F6277" w:rsidRPr="007F73F7" w:rsidRDefault="009F16DC" w:rsidP="00B12DB2">
      <w:pPr>
        <w:pStyle w:val="affffe"/>
        <w:ind w:left="420" w:hangingChars="200" w:hanging="420"/>
        <w:rPr>
          <w:rFonts w:ascii="Times New Roman"/>
        </w:rPr>
      </w:pPr>
      <w:r w:rsidRPr="007F73F7">
        <w:rPr>
          <w:rFonts w:ascii="Times New Roman"/>
        </w:rPr>
        <w:t>[1</w:t>
      </w:r>
      <w:r w:rsidR="007F73F7" w:rsidRPr="007F73F7">
        <w:rPr>
          <w:rFonts w:ascii="Times New Roman"/>
        </w:rPr>
        <w:t>2</w:t>
      </w:r>
      <w:r w:rsidRPr="007F73F7">
        <w:rPr>
          <w:rFonts w:ascii="Times New Roman"/>
        </w:rPr>
        <w:t>]</w:t>
      </w:r>
      <w:r w:rsidR="00B12DB2">
        <w:rPr>
          <w:rFonts w:ascii="Times New Roman"/>
        </w:rPr>
        <w:t xml:space="preserve"> </w:t>
      </w:r>
      <w:r w:rsidRPr="007F73F7">
        <w:rPr>
          <w:rFonts w:ascii="Times New Roman"/>
        </w:rPr>
        <w:t>程杰</w:t>
      </w:r>
      <w:r w:rsidRPr="007F73F7">
        <w:rPr>
          <w:rFonts w:ascii="Times New Roman"/>
        </w:rPr>
        <w:t>,</w:t>
      </w:r>
      <w:r w:rsidR="007F73F7">
        <w:rPr>
          <w:rFonts w:ascii="Times New Roman"/>
        </w:rPr>
        <w:t xml:space="preserve"> </w:t>
      </w:r>
      <w:r w:rsidRPr="007F73F7">
        <w:rPr>
          <w:rFonts w:ascii="Times New Roman"/>
        </w:rPr>
        <w:t>关胜江</w:t>
      </w:r>
      <w:r w:rsidRPr="007F73F7">
        <w:rPr>
          <w:rFonts w:ascii="Times New Roman"/>
        </w:rPr>
        <w:t>,</w:t>
      </w:r>
      <w:r w:rsidR="007F73F7">
        <w:rPr>
          <w:rFonts w:ascii="Times New Roman"/>
        </w:rPr>
        <w:t xml:space="preserve"> </w:t>
      </w:r>
      <w:r w:rsidRPr="007F73F7">
        <w:rPr>
          <w:rFonts w:ascii="Times New Roman"/>
        </w:rPr>
        <w:t>曹俊岭</w:t>
      </w:r>
      <w:r w:rsidRPr="007F73F7">
        <w:rPr>
          <w:rFonts w:ascii="Times New Roman"/>
        </w:rPr>
        <w:t>,</w:t>
      </w:r>
      <w:r w:rsidRPr="007F73F7">
        <w:rPr>
          <w:rFonts w:ascii="Times New Roman"/>
        </w:rPr>
        <w:t>等</w:t>
      </w:r>
      <w:r w:rsidRPr="007F73F7">
        <w:rPr>
          <w:rFonts w:ascii="Times New Roman"/>
        </w:rPr>
        <w:t>.</w:t>
      </w:r>
      <w:r w:rsidRPr="007F73F7">
        <w:rPr>
          <w:rFonts w:ascii="Times New Roman"/>
        </w:rPr>
        <w:t>医疗机构中成药遴选专家共识</w:t>
      </w:r>
      <w:r w:rsidRPr="007F73F7">
        <w:rPr>
          <w:rFonts w:ascii="Times New Roman"/>
        </w:rPr>
        <w:t>(</w:t>
      </w:r>
      <w:r w:rsidRPr="007F73F7">
        <w:rPr>
          <w:rFonts w:ascii="Times New Roman"/>
        </w:rPr>
        <w:t>第一版</w:t>
      </w:r>
      <w:r w:rsidRPr="007F73F7">
        <w:rPr>
          <w:rFonts w:ascii="Times New Roman"/>
        </w:rPr>
        <w:t>)[J].</w:t>
      </w:r>
      <w:r w:rsidR="007F73F7">
        <w:rPr>
          <w:rFonts w:ascii="Times New Roman"/>
        </w:rPr>
        <w:t xml:space="preserve"> </w:t>
      </w:r>
      <w:r w:rsidRPr="007F73F7">
        <w:rPr>
          <w:rFonts w:ascii="Times New Roman"/>
        </w:rPr>
        <w:t>中国药学杂志</w:t>
      </w:r>
      <w:r w:rsidRPr="007F73F7">
        <w:rPr>
          <w:rFonts w:ascii="Times New Roman"/>
        </w:rPr>
        <w:t>,</w:t>
      </w:r>
      <w:r w:rsidR="007F73F7">
        <w:rPr>
          <w:rFonts w:ascii="Times New Roman"/>
        </w:rPr>
        <w:t xml:space="preserve"> </w:t>
      </w:r>
      <w:r w:rsidRPr="007F73F7">
        <w:rPr>
          <w:rFonts w:ascii="Times New Roman"/>
        </w:rPr>
        <w:t>2022,</w:t>
      </w:r>
      <w:r w:rsidR="007F73F7">
        <w:rPr>
          <w:rFonts w:ascii="Times New Roman"/>
        </w:rPr>
        <w:t xml:space="preserve"> </w:t>
      </w:r>
      <w:r w:rsidRPr="007F73F7">
        <w:rPr>
          <w:rFonts w:ascii="Times New Roman"/>
        </w:rPr>
        <w:t>57(18):7.</w:t>
      </w:r>
    </w:p>
    <w:p w14:paraId="3ACB6E60" w14:textId="4BEB8692" w:rsidR="002F6277" w:rsidRPr="007F73F7" w:rsidRDefault="009F16DC" w:rsidP="00B12DB2">
      <w:pPr>
        <w:pStyle w:val="affffe"/>
        <w:ind w:left="420" w:hangingChars="200" w:hanging="420"/>
        <w:rPr>
          <w:rFonts w:ascii="Times New Roman"/>
        </w:rPr>
      </w:pPr>
      <w:r w:rsidRPr="007F73F7">
        <w:rPr>
          <w:rFonts w:ascii="Times New Roman"/>
        </w:rPr>
        <w:t>[1</w:t>
      </w:r>
      <w:r w:rsidR="007F73F7" w:rsidRPr="007F73F7">
        <w:rPr>
          <w:rFonts w:ascii="Times New Roman"/>
        </w:rPr>
        <w:t>3</w:t>
      </w:r>
      <w:r w:rsidRPr="007F73F7">
        <w:rPr>
          <w:rFonts w:ascii="Times New Roman"/>
        </w:rPr>
        <w:t>] DIBELLO V,</w:t>
      </w:r>
      <w:r w:rsidR="007F73F7">
        <w:rPr>
          <w:rFonts w:ascii="Times New Roman"/>
        </w:rPr>
        <w:t xml:space="preserve"> </w:t>
      </w:r>
      <w:r w:rsidRPr="007F73F7">
        <w:rPr>
          <w:rFonts w:ascii="Times New Roman"/>
        </w:rPr>
        <w:t>TONTI G,</w:t>
      </w:r>
      <w:r w:rsidR="007F73F7">
        <w:rPr>
          <w:rFonts w:ascii="Times New Roman"/>
        </w:rPr>
        <w:t xml:space="preserve"> </w:t>
      </w:r>
      <w:r w:rsidRPr="007F73F7">
        <w:rPr>
          <w:rFonts w:ascii="Times New Roman"/>
        </w:rPr>
        <w:t>BARLETTA G,</w:t>
      </w:r>
      <w:r w:rsidR="007F73F7">
        <w:rPr>
          <w:rFonts w:ascii="Times New Roman"/>
        </w:rPr>
        <w:t xml:space="preserve"> </w:t>
      </w:r>
      <w:r w:rsidRPr="007F73F7">
        <w:rPr>
          <w:rFonts w:ascii="Times New Roman"/>
        </w:rPr>
        <w:t>et al.Introduction to health technology assessment[J]. Cardiovasc Echography,</w:t>
      </w:r>
      <w:r w:rsidR="007F73F7">
        <w:rPr>
          <w:rFonts w:ascii="Times New Roman"/>
        </w:rPr>
        <w:t xml:space="preserve"> </w:t>
      </w:r>
      <w:r w:rsidRPr="007F73F7">
        <w:rPr>
          <w:rFonts w:ascii="Times New Roman"/>
        </w:rPr>
        <w:t>2012,</w:t>
      </w:r>
      <w:r w:rsidR="007F73F7">
        <w:rPr>
          <w:rFonts w:ascii="Times New Roman"/>
        </w:rPr>
        <w:t xml:space="preserve"> </w:t>
      </w:r>
      <w:r w:rsidRPr="007F73F7">
        <w:rPr>
          <w:rFonts w:ascii="Times New Roman"/>
        </w:rPr>
        <w:t>22(3):</w:t>
      </w:r>
      <w:r w:rsidR="007F73F7">
        <w:rPr>
          <w:rFonts w:ascii="Times New Roman"/>
        </w:rPr>
        <w:t xml:space="preserve"> </w:t>
      </w:r>
      <w:r w:rsidRPr="007F73F7">
        <w:rPr>
          <w:rFonts w:ascii="Times New Roman"/>
        </w:rPr>
        <w:t xml:space="preserve">99-106. </w:t>
      </w:r>
    </w:p>
    <w:p w14:paraId="2956200F" w14:textId="0498F951" w:rsidR="002F6277" w:rsidRPr="007F73F7" w:rsidRDefault="009F16DC" w:rsidP="00B12DB2">
      <w:pPr>
        <w:pStyle w:val="affffe"/>
        <w:ind w:left="420" w:hangingChars="200" w:hanging="420"/>
        <w:rPr>
          <w:rFonts w:ascii="Times New Roman"/>
        </w:rPr>
      </w:pPr>
      <w:r w:rsidRPr="007F73F7">
        <w:rPr>
          <w:rFonts w:ascii="Times New Roman"/>
        </w:rPr>
        <w:t>[1</w:t>
      </w:r>
      <w:r w:rsidR="007F73F7" w:rsidRPr="007F73F7">
        <w:rPr>
          <w:rFonts w:ascii="Times New Roman"/>
        </w:rPr>
        <w:t>4</w:t>
      </w:r>
      <w:r w:rsidRPr="007F73F7">
        <w:rPr>
          <w:rFonts w:ascii="Times New Roman"/>
        </w:rPr>
        <w:t>] JANKNEGT R,</w:t>
      </w:r>
      <w:r w:rsidR="007F73F7">
        <w:rPr>
          <w:rFonts w:ascii="Times New Roman"/>
        </w:rPr>
        <w:t xml:space="preserve"> </w:t>
      </w:r>
      <w:r w:rsidRPr="007F73F7">
        <w:rPr>
          <w:rFonts w:ascii="Times New Roman"/>
        </w:rPr>
        <w:t>SCOTT M,</w:t>
      </w:r>
      <w:r w:rsidR="007F73F7">
        <w:rPr>
          <w:rFonts w:ascii="Times New Roman"/>
        </w:rPr>
        <w:t xml:space="preserve"> </w:t>
      </w:r>
      <w:r w:rsidRPr="007F73F7">
        <w:rPr>
          <w:rFonts w:ascii="Times New Roman"/>
        </w:rPr>
        <w:t>MAIRS J,</w:t>
      </w:r>
      <w:r w:rsidR="007F73F7">
        <w:rPr>
          <w:rFonts w:ascii="Times New Roman"/>
        </w:rPr>
        <w:t xml:space="preserve"> </w:t>
      </w:r>
      <w:r w:rsidRPr="007F73F7">
        <w:rPr>
          <w:rFonts w:ascii="Times New Roman"/>
        </w:rPr>
        <w:t xml:space="preserve">et al. System of objectified judgement analysis(SOJA)as a tool in rational and transparent drug-decision making[J]. Expert Opin Pharmacother,2007,8(Suppl 1):S5-S14. </w:t>
      </w:r>
    </w:p>
    <w:p w14:paraId="6818A85A" w14:textId="22AE6B48" w:rsidR="002F6277" w:rsidRDefault="009F16DC" w:rsidP="00B12DB2">
      <w:pPr>
        <w:pStyle w:val="affffe"/>
        <w:ind w:left="420" w:hangingChars="200" w:hanging="420"/>
        <w:rPr>
          <w:rFonts w:ascii="Times New Roman"/>
        </w:rPr>
      </w:pPr>
      <w:r w:rsidRPr="007F73F7">
        <w:rPr>
          <w:rFonts w:ascii="Times New Roman"/>
        </w:rPr>
        <w:t>[1</w:t>
      </w:r>
      <w:r w:rsidR="007F73F7" w:rsidRPr="007F73F7">
        <w:rPr>
          <w:rFonts w:ascii="Times New Roman"/>
        </w:rPr>
        <w:t>5</w:t>
      </w:r>
      <w:r w:rsidRPr="007F73F7">
        <w:rPr>
          <w:rFonts w:ascii="Times New Roman"/>
        </w:rPr>
        <w:t>] ANGELIS A,KANAVOS P.</w:t>
      </w:r>
      <w:r w:rsidR="007F73F7">
        <w:rPr>
          <w:rFonts w:ascii="Times New Roman"/>
        </w:rPr>
        <w:t xml:space="preserve"> </w:t>
      </w:r>
      <w:r w:rsidRPr="007F73F7">
        <w:rPr>
          <w:rFonts w:ascii="Times New Roman"/>
        </w:rPr>
        <w:t>Multiple criteria decision analysis(MCDA)for evaluating new medicines in health technology assessment and beyond:the advance value framework[J].</w:t>
      </w:r>
      <w:r w:rsidR="007F73F7">
        <w:rPr>
          <w:rFonts w:ascii="Times New Roman"/>
        </w:rPr>
        <w:t xml:space="preserve"> </w:t>
      </w:r>
      <w:r w:rsidRPr="007F73F7">
        <w:rPr>
          <w:rFonts w:ascii="Times New Roman"/>
        </w:rPr>
        <w:t>Soc Sci Med,</w:t>
      </w:r>
      <w:r w:rsidR="007F73F7">
        <w:rPr>
          <w:rFonts w:ascii="Times New Roman"/>
        </w:rPr>
        <w:t xml:space="preserve"> </w:t>
      </w:r>
      <w:r w:rsidRPr="007F73F7">
        <w:rPr>
          <w:rFonts w:ascii="Times New Roman"/>
        </w:rPr>
        <w:t>2017,</w:t>
      </w:r>
      <w:r w:rsidR="007F73F7">
        <w:rPr>
          <w:rFonts w:ascii="Times New Roman"/>
        </w:rPr>
        <w:t xml:space="preserve"> </w:t>
      </w:r>
      <w:r w:rsidRPr="007F73F7">
        <w:rPr>
          <w:rFonts w:ascii="Times New Roman"/>
        </w:rPr>
        <w:t>188:137-156.</w:t>
      </w:r>
    </w:p>
    <w:p w14:paraId="56A09FDD" w14:textId="22D72963" w:rsidR="00B12DB2" w:rsidRPr="007F73F7" w:rsidRDefault="00A06281" w:rsidP="00B12DB2">
      <w:pPr>
        <w:pStyle w:val="affffe"/>
        <w:ind w:left="420" w:hangingChars="200" w:hanging="420"/>
        <w:rPr>
          <w:rFonts w:ascii="Times New Roman"/>
        </w:rPr>
      </w:pPr>
      <w:r w:rsidRPr="007F73F7">
        <w:rPr>
          <w:rFonts w:ascii="Times New Roman"/>
        </w:rPr>
        <w:t>[1</w:t>
      </w:r>
      <w:r>
        <w:rPr>
          <w:rFonts w:ascii="Times New Roman" w:hint="eastAsia"/>
        </w:rPr>
        <w:t>6</w:t>
      </w:r>
      <w:r w:rsidRPr="007F73F7">
        <w:rPr>
          <w:rFonts w:ascii="Times New Roman"/>
        </w:rPr>
        <w:t>]</w:t>
      </w:r>
      <w:r>
        <w:rPr>
          <w:rFonts w:ascii="Times New Roman" w:hint="eastAsia"/>
        </w:rPr>
        <w:t xml:space="preserve"> </w:t>
      </w:r>
      <w:r w:rsidRPr="00A06281">
        <w:rPr>
          <w:rFonts w:ascii="Times New Roman" w:hint="eastAsia"/>
        </w:rPr>
        <w:t>关于印发国家基本医疗保险、工伤保险和生育保险药品目录（</w:t>
      </w:r>
      <w:r w:rsidRPr="00A06281">
        <w:rPr>
          <w:rFonts w:ascii="Times New Roman" w:hint="eastAsia"/>
        </w:rPr>
        <w:t>2022</w:t>
      </w:r>
      <w:r w:rsidRPr="00A06281">
        <w:rPr>
          <w:rFonts w:ascii="Times New Roman" w:hint="eastAsia"/>
        </w:rPr>
        <w:t>年）的通知</w:t>
      </w:r>
      <w:r>
        <w:rPr>
          <w:rFonts w:ascii="Times New Roman" w:hint="eastAsia"/>
        </w:rPr>
        <w:t>（</w:t>
      </w:r>
      <w:r w:rsidRPr="00A06281">
        <w:rPr>
          <w:rFonts w:ascii="Times New Roman" w:hint="eastAsia"/>
        </w:rPr>
        <w:t>医保发〔</w:t>
      </w:r>
      <w:r w:rsidRPr="00A06281">
        <w:rPr>
          <w:rFonts w:ascii="Times New Roman" w:hint="eastAsia"/>
        </w:rPr>
        <w:t>2023</w:t>
      </w:r>
      <w:r w:rsidRPr="00A06281">
        <w:rPr>
          <w:rFonts w:ascii="Times New Roman" w:hint="eastAsia"/>
        </w:rPr>
        <w:t>〕</w:t>
      </w:r>
      <w:r w:rsidRPr="00A06281">
        <w:rPr>
          <w:rFonts w:ascii="Times New Roman" w:hint="eastAsia"/>
        </w:rPr>
        <w:t>5</w:t>
      </w:r>
      <w:r w:rsidRPr="00A06281">
        <w:rPr>
          <w:rFonts w:ascii="Times New Roman" w:hint="eastAsia"/>
        </w:rPr>
        <w:t>号</w:t>
      </w:r>
      <w:r>
        <w:rPr>
          <w:rFonts w:ascii="Times New Roman" w:hint="eastAsia"/>
        </w:rPr>
        <w:t>）</w:t>
      </w:r>
    </w:p>
    <w:p w14:paraId="7609DC38" w14:textId="56A90A12" w:rsidR="002F6277" w:rsidRDefault="00B12DB2" w:rsidP="00B12DB2">
      <w:pPr>
        <w:pStyle w:val="affffe"/>
        <w:ind w:firstLineChars="0" w:firstLine="0"/>
        <w:jc w:val="center"/>
      </w:pPr>
      <w:bookmarkStart w:id="256" w:name="BookMark8"/>
      <w:bookmarkEnd w:id="254"/>
      <w:r>
        <w:rPr>
          <w:noProof/>
        </w:rPr>
        <w:drawing>
          <wp:inline distT="0" distB="0" distL="0" distR="0" wp14:anchorId="2DF43D11" wp14:editId="2AC84F4B">
            <wp:extent cx="1485900" cy="317500"/>
            <wp:effectExtent l="0" t="0" r="0" b="6350"/>
            <wp:docPr id="722420919" name="图片 1"/>
            <wp:cNvGraphicFramePr/>
            <a:graphic xmlns:a="http://schemas.openxmlformats.org/drawingml/2006/main">
              <a:graphicData uri="http://schemas.openxmlformats.org/drawingml/2006/picture">
                <pic:pic xmlns:pic="http://schemas.openxmlformats.org/drawingml/2006/picture">
                  <pic:nvPicPr>
                    <pic:cNvPr id="722420919"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6"/>
    </w:p>
    <w:sectPr w:rsidR="002F627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8C8AE" w14:textId="77777777" w:rsidR="008E541D" w:rsidRDefault="008E541D">
      <w:pPr>
        <w:spacing w:line="240" w:lineRule="auto"/>
      </w:pPr>
      <w:r>
        <w:separator/>
      </w:r>
    </w:p>
  </w:endnote>
  <w:endnote w:type="continuationSeparator" w:id="0">
    <w:p w14:paraId="00FF60B0" w14:textId="77777777" w:rsidR="008E541D" w:rsidRDefault="008E54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F5B59" w14:textId="77777777" w:rsidR="00635BDD" w:rsidRDefault="00635BD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AC894" w14:textId="77777777" w:rsidR="00635BDD" w:rsidRDefault="00635BD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044B6" w14:textId="77777777" w:rsidR="00635BDD" w:rsidRDefault="00635BD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397EB" w14:textId="77777777" w:rsidR="00635BDD" w:rsidRDefault="00635BDD">
    <w:pPr>
      <w:pStyle w:val="affffb"/>
    </w:pPr>
    <w:r>
      <w:fldChar w:fldCharType="begin"/>
    </w:r>
    <w:r>
      <w:instrText>PAGE   \* MERGEFORMAT</w:instrText>
    </w:r>
    <w:r>
      <w:fldChar w:fldCharType="separate"/>
    </w:r>
    <w:r w:rsidR="0052172D" w:rsidRPr="0052172D">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798EC" w14:textId="77777777" w:rsidR="008E541D" w:rsidRDefault="008E541D">
      <w:pPr>
        <w:spacing w:line="240" w:lineRule="auto"/>
      </w:pPr>
      <w:r>
        <w:separator/>
      </w:r>
    </w:p>
  </w:footnote>
  <w:footnote w:type="continuationSeparator" w:id="0">
    <w:p w14:paraId="37673A81" w14:textId="77777777" w:rsidR="008E541D" w:rsidRDefault="008E541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3DCCE" w14:textId="77777777" w:rsidR="00635BDD" w:rsidRDefault="00635BD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7BCEB" w14:textId="77777777" w:rsidR="00635BDD" w:rsidRDefault="00635BD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C6BA4" w14:textId="77777777" w:rsidR="00635BDD" w:rsidRDefault="00635BD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9904E" w14:textId="77777777" w:rsidR="00635BDD" w:rsidRDefault="00635BDD">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52172D">
      <w:rPr>
        <w:noProof/>
        <w:lang w:val="fr-FR"/>
      </w:rPr>
      <w:t>DB 32/T XXXX—2022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2F6E6" w14:textId="7FEACF93" w:rsidR="00635BDD" w:rsidRDefault="00635BDD">
    <w:pPr>
      <w:pStyle w:val="afffff3"/>
    </w:pPr>
    <w:r>
      <w:fldChar w:fldCharType="begin"/>
    </w:r>
    <w:r>
      <w:instrText xml:space="preserve"> STYLEREF  标准文件_文件编号  \* MERGEFORMAT </w:instrText>
    </w:r>
    <w:r>
      <w:fldChar w:fldCharType="separate"/>
    </w:r>
    <w:r w:rsidR="0052172D">
      <w:rPr>
        <w:noProof/>
      </w:rPr>
      <w:t>DB 32/T XXXX</w:t>
    </w:r>
    <w:r w:rsidR="0052172D">
      <w:rPr>
        <w:noProof/>
      </w:rPr>
      <w:t>—</w:t>
    </w:r>
    <w:r w:rsidR="0052172D">
      <w:rPr>
        <w:noProof/>
      </w:rPr>
      <w:t>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53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85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473E661C"/>
    <w:lvl w:ilvl="0">
      <w:start w:val="1"/>
      <w:numFmt w:val="none"/>
      <w:pStyle w:val="afff2"/>
      <w:lvlText w:val="%1注："/>
      <w:lvlJc w:val="left"/>
      <w:pPr>
        <w:ind w:left="1367" w:hanging="374"/>
      </w:pPr>
      <w:rPr>
        <w:rFonts w:ascii="黑体" w:eastAsia="黑体"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7"/>
  </w:num>
  <w:num w:numId="45">
    <w:abstractNumId w:val="27"/>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NTRjZmRhODJmZGM2OGVkOTEwZDQxNGRiNjg1MDcifQ=="/>
  </w:docVars>
  <w:rsids>
    <w:rsidRoot w:val="007745E1"/>
    <w:rsid w:val="0000040A"/>
    <w:rsid w:val="00000A94"/>
    <w:rsid w:val="00000DDC"/>
    <w:rsid w:val="00001972"/>
    <w:rsid w:val="00001D9A"/>
    <w:rsid w:val="00004127"/>
    <w:rsid w:val="00007B3A"/>
    <w:rsid w:val="00010308"/>
    <w:rsid w:val="000107E0"/>
    <w:rsid w:val="00011FDE"/>
    <w:rsid w:val="00012FFD"/>
    <w:rsid w:val="00014162"/>
    <w:rsid w:val="00014340"/>
    <w:rsid w:val="00016A9C"/>
    <w:rsid w:val="00022184"/>
    <w:rsid w:val="00022762"/>
    <w:rsid w:val="000238E0"/>
    <w:rsid w:val="000249DB"/>
    <w:rsid w:val="0002595E"/>
    <w:rsid w:val="00026F6E"/>
    <w:rsid w:val="000303C3"/>
    <w:rsid w:val="000331D3"/>
    <w:rsid w:val="000346A5"/>
    <w:rsid w:val="000359C3"/>
    <w:rsid w:val="00035A7D"/>
    <w:rsid w:val="000365ED"/>
    <w:rsid w:val="0004249A"/>
    <w:rsid w:val="00043282"/>
    <w:rsid w:val="00044286"/>
    <w:rsid w:val="00047F28"/>
    <w:rsid w:val="000503AA"/>
    <w:rsid w:val="000506A1"/>
    <w:rsid w:val="000515DD"/>
    <w:rsid w:val="00051DF3"/>
    <w:rsid w:val="0005265A"/>
    <w:rsid w:val="000539DD"/>
    <w:rsid w:val="00053BD3"/>
    <w:rsid w:val="00054CD3"/>
    <w:rsid w:val="000556ED"/>
    <w:rsid w:val="00055FE2"/>
    <w:rsid w:val="0005616F"/>
    <w:rsid w:val="00060C2E"/>
    <w:rsid w:val="00061033"/>
    <w:rsid w:val="000619E9"/>
    <w:rsid w:val="000622D4"/>
    <w:rsid w:val="0006357D"/>
    <w:rsid w:val="00067F1E"/>
    <w:rsid w:val="00071CC0"/>
    <w:rsid w:val="00073C8C"/>
    <w:rsid w:val="00077B64"/>
    <w:rsid w:val="00080A1C"/>
    <w:rsid w:val="00081296"/>
    <w:rsid w:val="00082317"/>
    <w:rsid w:val="00083D2C"/>
    <w:rsid w:val="00086AA1"/>
    <w:rsid w:val="00087A77"/>
    <w:rsid w:val="00090CA6"/>
    <w:rsid w:val="00092B8A"/>
    <w:rsid w:val="00092FB0"/>
    <w:rsid w:val="000934C5"/>
    <w:rsid w:val="00093B08"/>
    <w:rsid w:val="00093D25"/>
    <w:rsid w:val="00093DAB"/>
    <w:rsid w:val="00094D73"/>
    <w:rsid w:val="00096D63"/>
    <w:rsid w:val="0009727E"/>
    <w:rsid w:val="000A0B60"/>
    <w:rsid w:val="000A0EB8"/>
    <w:rsid w:val="000A19FC"/>
    <w:rsid w:val="000A1F84"/>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7E4"/>
    <w:rsid w:val="000D329A"/>
    <w:rsid w:val="000D4B9C"/>
    <w:rsid w:val="000D4EB6"/>
    <w:rsid w:val="000D753B"/>
    <w:rsid w:val="000E4C9E"/>
    <w:rsid w:val="000E576A"/>
    <w:rsid w:val="000E6FD7"/>
    <w:rsid w:val="000F06E1"/>
    <w:rsid w:val="000F0E3C"/>
    <w:rsid w:val="000F19D5"/>
    <w:rsid w:val="000F4AEA"/>
    <w:rsid w:val="000F633F"/>
    <w:rsid w:val="000F67E9"/>
    <w:rsid w:val="0010340D"/>
    <w:rsid w:val="00104926"/>
    <w:rsid w:val="0010587E"/>
    <w:rsid w:val="00113B1E"/>
    <w:rsid w:val="0011711C"/>
    <w:rsid w:val="0012059C"/>
    <w:rsid w:val="00124CBD"/>
    <w:rsid w:val="00124E4F"/>
    <w:rsid w:val="001260B7"/>
    <w:rsid w:val="001265CB"/>
    <w:rsid w:val="00130820"/>
    <w:rsid w:val="001321C6"/>
    <w:rsid w:val="001325C4"/>
    <w:rsid w:val="00133010"/>
    <w:rsid w:val="001338EE"/>
    <w:rsid w:val="00133AAE"/>
    <w:rsid w:val="00135323"/>
    <w:rsid w:val="001356C4"/>
    <w:rsid w:val="00141114"/>
    <w:rsid w:val="00142969"/>
    <w:rsid w:val="001446C2"/>
    <w:rsid w:val="001457E7"/>
    <w:rsid w:val="00145D9D"/>
    <w:rsid w:val="00146388"/>
    <w:rsid w:val="00147641"/>
    <w:rsid w:val="001529E5"/>
    <w:rsid w:val="00153C7E"/>
    <w:rsid w:val="00156B25"/>
    <w:rsid w:val="00156E1A"/>
    <w:rsid w:val="00157894"/>
    <w:rsid w:val="0015789E"/>
    <w:rsid w:val="00157B55"/>
    <w:rsid w:val="001642FA"/>
    <w:rsid w:val="001649EB"/>
    <w:rsid w:val="00164BAF"/>
    <w:rsid w:val="00164FA8"/>
    <w:rsid w:val="00165065"/>
    <w:rsid w:val="00165434"/>
    <w:rsid w:val="0016580B"/>
    <w:rsid w:val="00165F49"/>
    <w:rsid w:val="00166B88"/>
    <w:rsid w:val="001671B5"/>
    <w:rsid w:val="0016770A"/>
    <w:rsid w:val="00170804"/>
    <w:rsid w:val="001708E9"/>
    <w:rsid w:val="0017340B"/>
    <w:rsid w:val="00173FB1"/>
    <w:rsid w:val="00176DFD"/>
    <w:rsid w:val="001842E2"/>
    <w:rsid w:val="001852C9"/>
    <w:rsid w:val="00186284"/>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75"/>
    <w:rsid w:val="001D5029"/>
    <w:rsid w:val="001D7656"/>
    <w:rsid w:val="001E1B6A"/>
    <w:rsid w:val="001E2484"/>
    <w:rsid w:val="001E3CC4"/>
    <w:rsid w:val="001E4882"/>
    <w:rsid w:val="001E48F6"/>
    <w:rsid w:val="001E73AB"/>
    <w:rsid w:val="001F092D"/>
    <w:rsid w:val="001F143A"/>
    <w:rsid w:val="001F1605"/>
    <w:rsid w:val="001F2508"/>
    <w:rsid w:val="001F4816"/>
    <w:rsid w:val="001F48E2"/>
    <w:rsid w:val="001F4EE9"/>
    <w:rsid w:val="001F69B4"/>
    <w:rsid w:val="001F77C7"/>
    <w:rsid w:val="00200183"/>
    <w:rsid w:val="00200333"/>
    <w:rsid w:val="0020107D"/>
    <w:rsid w:val="00202AA4"/>
    <w:rsid w:val="002031F7"/>
    <w:rsid w:val="002040E6"/>
    <w:rsid w:val="00205115"/>
    <w:rsid w:val="0020527B"/>
    <w:rsid w:val="00205F2C"/>
    <w:rsid w:val="002101F1"/>
    <w:rsid w:val="00210B15"/>
    <w:rsid w:val="002110CF"/>
    <w:rsid w:val="002142EA"/>
    <w:rsid w:val="0021479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C39"/>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26"/>
    <w:rsid w:val="002A757F"/>
    <w:rsid w:val="002A7F44"/>
    <w:rsid w:val="002B0C40"/>
    <w:rsid w:val="002B10C8"/>
    <w:rsid w:val="002B1966"/>
    <w:rsid w:val="002B4508"/>
    <w:rsid w:val="002B55EB"/>
    <w:rsid w:val="002B5779"/>
    <w:rsid w:val="002B7332"/>
    <w:rsid w:val="002B7F51"/>
    <w:rsid w:val="002C09E7"/>
    <w:rsid w:val="002C1E06"/>
    <w:rsid w:val="002C1E1C"/>
    <w:rsid w:val="002C3F07"/>
    <w:rsid w:val="002C5278"/>
    <w:rsid w:val="002C7EBB"/>
    <w:rsid w:val="002D06C1"/>
    <w:rsid w:val="002D42B5"/>
    <w:rsid w:val="002D4F1A"/>
    <w:rsid w:val="002D5387"/>
    <w:rsid w:val="002D6EC6"/>
    <w:rsid w:val="002D79AC"/>
    <w:rsid w:val="002E039D"/>
    <w:rsid w:val="002E4D5A"/>
    <w:rsid w:val="002E6326"/>
    <w:rsid w:val="002F30E0"/>
    <w:rsid w:val="002F35E4"/>
    <w:rsid w:val="002F3730"/>
    <w:rsid w:val="002F38E1"/>
    <w:rsid w:val="002F6277"/>
    <w:rsid w:val="002F7AF6"/>
    <w:rsid w:val="00300D3C"/>
    <w:rsid w:val="00300E63"/>
    <w:rsid w:val="00302F5F"/>
    <w:rsid w:val="0030441D"/>
    <w:rsid w:val="00306063"/>
    <w:rsid w:val="00313B85"/>
    <w:rsid w:val="00317988"/>
    <w:rsid w:val="00317A95"/>
    <w:rsid w:val="003221B4"/>
    <w:rsid w:val="0032258D"/>
    <w:rsid w:val="00322E62"/>
    <w:rsid w:val="00324D13"/>
    <w:rsid w:val="00324D2A"/>
    <w:rsid w:val="00324EDD"/>
    <w:rsid w:val="003331E4"/>
    <w:rsid w:val="00336C64"/>
    <w:rsid w:val="00336E7D"/>
    <w:rsid w:val="00337162"/>
    <w:rsid w:val="003416F9"/>
    <w:rsid w:val="0034194F"/>
    <w:rsid w:val="003442C3"/>
    <w:rsid w:val="00344605"/>
    <w:rsid w:val="00344642"/>
    <w:rsid w:val="003474AA"/>
    <w:rsid w:val="00350D1D"/>
    <w:rsid w:val="00352C83"/>
    <w:rsid w:val="003615D2"/>
    <w:rsid w:val="00362886"/>
    <w:rsid w:val="0036429C"/>
    <w:rsid w:val="00364A53"/>
    <w:rsid w:val="003654CB"/>
    <w:rsid w:val="00365AA9"/>
    <w:rsid w:val="00365F86"/>
    <w:rsid w:val="00365F87"/>
    <w:rsid w:val="00366E89"/>
    <w:rsid w:val="00367E66"/>
    <w:rsid w:val="003705F4"/>
    <w:rsid w:val="00370D58"/>
    <w:rsid w:val="00371316"/>
    <w:rsid w:val="00376713"/>
    <w:rsid w:val="00381815"/>
    <w:rsid w:val="003819AF"/>
    <w:rsid w:val="003820E9"/>
    <w:rsid w:val="00382DE7"/>
    <w:rsid w:val="003843A8"/>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34D"/>
    <w:rsid w:val="003B09AD"/>
    <w:rsid w:val="003B1F18"/>
    <w:rsid w:val="003B5BF0"/>
    <w:rsid w:val="003B60BF"/>
    <w:rsid w:val="003B6BE3"/>
    <w:rsid w:val="003C010C"/>
    <w:rsid w:val="003C0A6C"/>
    <w:rsid w:val="003C14F8"/>
    <w:rsid w:val="003C3734"/>
    <w:rsid w:val="003C5A43"/>
    <w:rsid w:val="003D0519"/>
    <w:rsid w:val="003D0FF6"/>
    <w:rsid w:val="003D262C"/>
    <w:rsid w:val="003D641B"/>
    <w:rsid w:val="003D6D61"/>
    <w:rsid w:val="003D79C6"/>
    <w:rsid w:val="003E091D"/>
    <w:rsid w:val="003E1C53"/>
    <w:rsid w:val="003E2A69"/>
    <w:rsid w:val="003E2D49"/>
    <w:rsid w:val="003E2FD4"/>
    <w:rsid w:val="003E49F6"/>
    <w:rsid w:val="003E660F"/>
    <w:rsid w:val="003F0841"/>
    <w:rsid w:val="003F21B0"/>
    <w:rsid w:val="003F23D3"/>
    <w:rsid w:val="003F3365"/>
    <w:rsid w:val="003F3F08"/>
    <w:rsid w:val="003F49F1"/>
    <w:rsid w:val="003F6272"/>
    <w:rsid w:val="00400E72"/>
    <w:rsid w:val="00401400"/>
    <w:rsid w:val="0040364A"/>
    <w:rsid w:val="00404869"/>
    <w:rsid w:val="00405884"/>
    <w:rsid w:val="00407D39"/>
    <w:rsid w:val="0041477A"/>
    <w:rsid w:val="004167A3"/>
    <w:rsid w:val="004176E5"/>
    <w:rsid w:val="00422B74"/>
    <w:rsid w:val="00427EAF"/>
    <w:rsid w:val="00432DAA"/>
    <w:rsid w:val="00434305"/>
    <w:rsid w:val="00434CE8"/>
    <w:rsid w:val="00435DF7"/>
    <w:rsid w:val="0044083F"/>
    <w:rsid w:val="00441AE7"/>
    <w:rsid w:val="00444044"/>
    <w:rsid w:val="00444BE1"/>
    <w:rsid w:val="00445574"/>
    <w:rsid w:val="004467FB"/>
    <w:rsid w:val="00451340"/>
    <w:rsid w:val="00452D6B"/>
    <w:rsid w:val="00454484"/>
    <w:rsid w:val="0045517B"/>
    <w:rsid w:val="00463B77"/>
    <w:rsid w:val="00463C7B"/>
    <w:rsid w:val="004644A6"/>
    <w:rsid w:val="004659BD"/>
    <w:rsid w:val="004667B6"/>
    <w:rsid w:val="00470775"/>
    <w:rsid w:val="00473B1A"/>
    <w:rsid w:val="004746B1"/>
    <w:rsid w:val="0047583F"/>
    <w:rsid w:val="00475DE8"/>
    <w:rsid w:val="00481C44"/>
    <w:rsid w:val="00482A18"/>
    <w:rsid w:val="00484936"/>
    <w:rsid w:val="00485C89"/>
    <w:rsid w:val="00486BE3"/>
    <w:rsid w:val="004905E4"/>
    <w:rsid w:val="00490A89"/>
    <w:rsid w:val="00490AB4"/>
    <w:rsid w:val="00492F02"/>
    <w:rsid w:val="004939AE"/>
    <w:rsid w:val="00496FC2"/>
    <w:rsid w:val="004A12DF"/>
    <w:rsid w:val="004A17E6"/>
    <w:rsid w:val="004A1BA8"/>
    <w:rsid w:val="004A4B57"/>
    <w:rsid w:val="004A63FA"/>
    <w:rsid w:val="004B0272"/>
    <w:rsid w:val="004B2701"/>
    <w:rsid w:val="004B2E1B"/>
    <w:rsid w:val="004B3AA8"/>
    <w:rsid w:val="004B3E93"/>
    <w:rsid w:val="004C1CD7"/>
    <w:rsid w:val="004C1FBC"/>
    <w:rsid w:val="004C3F1D"/>
    <w:rsid w:val="004C458D"/>
    <w:rsid w:val="004C7556"/>
    <w:rsid w:val="004C7947"/>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16B"/>
    <w:rsid w:val="004E59E3"/>
    <w:rsid w:val="004E67C0"/>
    <w:rsid w:val="004F391A"/>
    <w:rsid w:val="004F3CFB"/>
    <w:rsid w:val="004F6456"/>
    <w:rsid w:val="004F696E"/>
    <w:rsid w:val="004F6A01"/>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72D"/>
    <w:rsid w:val="005220EC"/>
    <w:rsid w:val="00522135"/>
    <w:rsid w:val="00523482"/>
    <w:rsid w:val="00523F95"/>
    <w:rsid w:val="00524D06"/>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622"/>
    <w:rsid w:val="00555044"/>
    <w:rsid w:val="00556262"/>
    <w:rsid w:val="00557E7E"/>
    <w:rsid w:val="00561475"/>
    <w:rsid w:val="0056487B"/>
    <w:rsid w:val="00564FB9"/>
    <w:rsid w:val="00570129"/>
    <w:rsid w:val="00573D9E"/>
    <w:rsid w:val="005801E3"/>
    <w:rsid w:val="00581802"/>
    <w:rsid w:val="005836A8"/>
    <w:rsid w:val="0058409C"/>
    <w:rsid w:val="00584262"/>
    <w:rsid w:val="00586630"/>
    <w:rsid w:val="00587ADD"/>
    <w:rsid w:val="00590ABB"/>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A21"/>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DCD"/>
    <w:rsid w:val="00606419"/>
    <w:rsid w:val="006065A2"/>
    <w:rsid w:val="00607D29"/>
    <w:rsid w:val="00612952"/>
    <w:rsid w:val="00614CC1"/>
    <w:rsid w:val="00615A9D"/>
    <w:rsid w:val="00617387"/>
    <w:rsid w:val="00617E59"/>
    <w:rsid w:val="006205D6"/>
    <w:rsid w:val="006252D8"/>
    <w:rsid w:val="006259BC"/>
    <w:rsid w:val="0062636B"/>
    <w:rsid w:val="00632182"/>
    <w:rsid w:val="00632AE0"/>
    <w:rsid w:val="00633008"/>
    <w:rsid w:val="00633C17"/>
    <w:rsid w:val="00634D9E"/>
    <w:rsid w:val="00635BDD"/>
    <w:rsid w:val="00636E3E"/>
    <w:rsid w:val="006379F7"/>
    <w:rsid w:val="00637E4D"/>
    <w:rsid w:val="00640620"/>
    <w:rsid w:val="00641A1F"/>
    <w:rsid w:val="00644B58"/>
    <w:rsid w:val="00645904"/>
    <w:rsid w:val="00651ACB"/>
    <w:rsid w:val="00651C47"/>
    <w:rsid w:val="00651EFF"/>
    <w:rsid w:val="006521A7"/>
    <w:rsid w:val="00652AB2"/>
    <w:rsid w:val="00653FED"/>
    <w:rsid w:val="00654EC0"/>
    <w:rsid w:val="0065525B"/>
    <w:rsid w:val="00655D4F"/>
    <w:rsid w:val="00656D29"/>
    <w:rsid w:val="006605FB"/>
    <w:rsid w:val="006640E5"/>
    <w:rsid w:val="006646F1"/>
    <w:rsid w:val="00664929"/>
    <w:rsid w:val="00664F62"/>
    <w:rsid w:val="006655E1"/>
    <w:rsid w:val="00670B32"/>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494"/>
    <w:rsid w:val="006A37B9"/>
    <w:rsid w:val="006A45F3"/>
    <w:rsid w:val="006B2672"/>
    <w:rsid w:val="006B30FB"/>
    <w:rsid w:val="006B54BF"/>
    <w:rsid w:val="006B5D88"/>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26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90B"/>
    <w:rsid w:val="00722FBF"/>
    <w:rsid w:val="00722FC2"/>
    <w:rsid w:val="00724879"/>
    <w:rsid w:val="00724E1B"/>
    <w:rsid w:val="00725949"/>
    <w:rsid w:val="00727FA2"/>
    <w:rsid w:val="00731F4D"/>
    <w:rsid w:val="007322D9"/>
    <w:rsid w:val="00732BC0"/>
    <w:rsid w:val="00734A6D"/>
    <w:rsid w:val="0073720F"/>
    <w:rsid w:val="00737796"/>
    <w:rsid w:val="00740444"/>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3C"/>
    <w:rsid w:val="00756B26"/>
    <w:rsid w:val="00756EDF"/>
    <w:rsid w:val="00757697"/>
    <w:rsid w:val="007600E3"/>
    <w:rsid w:val="00765C43"/>
    <w:rsid w:val="00765EFB"/>
    <w:rsid w:val="007671CA"/>
    <w:rsid w:val="00767C61"/>
    <w:rsid w:val="0077008A"/>
    <w:rsid w:val="00773C1F"/>
    <w:rsid w:val="007745E1"/>
    <w:rsid w:val="00774DA4"/>
    <w:rsid w:val="007758D3"/>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780"/>
    <w:rsid w:val="007D6518"/>
    <w:rsid w:val="007D6707"/>
    <w:rsid w:val="007D76BD"/>
    <w:rsid w:val="007E0BF1"/>
    <w:rsid w:val="007E52D4"/>
    <w:rsid w:val="007F0ED8"/>
    <w:rsid w:val="007F0F63"/>
    <w:rsid w:val="007F4AC7"/>
    <w:rsid w:val="007F5056"/>
    <w:rsid w:val="007F55C3"/>
    <w:rsid w:val="007F73F7"/>
    <w:rsid w:val="007F75CE"/>
    <w:rsid w:val="007F7866"/>
    <w:rsid w:val="008013A4"/>
    <w:rsid w:val="008027CE"/>
    <w:rsid w:val="00802F42"/>
    <w:rsid w:val="00804383"/>
    <w:rsid w:val="00804BB7"/>
    <w:rsid w:val="00804D41"/>
    <w:rsid w:val="00807880"/>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1B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EE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333"/>
    <w:rsid w:val="008B7E05"/>
    <w:rsid w:val="008C0EB5"/>
    <w:rsid w:val="008C1797"/>
    <w:rsid w:val="008C219C"/>
    <w:rsid w:val="008C475E"/>
    <w:rsid w:val="008C47FD"/>
    <w:rsid w:val="008C619A"/>
    <w:rsid w:val="008D0CE8"/>
    <w:rsid w:val="008D2012"/>
    <w:rsid w:val="008D2D1D"/>
    <w:rsid w:val="008D453D"/>
    <w:rsid w:val="008D53AD"/>
    <w:rsid w:val="008D562B"/>
    <w:rsid w:val="008D5733"/>
    <w:rsid w:val="008D622B"/>
    <w:rsid w:val="008D666C"/>
    <w:rsid w:val="008D6AC7"/>
    <w:rsid w:val="008D7B54"/>
    <w:rsid w:val="008E0C9D"/>
    <w:rsid w:val="008E1648"/>
    <w:rsid w:val="008E1B3E"/>
    <w:rsid w:val="008E2319"/>
    <w:rsid w:val="008E4BB6"/>
    <w:rsid w:val="008E541D"/>
    <w:rsid w:val="008E5518"/>
    <w:rsid w:val="008E6A84"/>
    <w:rsid w:val="008F0CDC"/>
    <w:rsid w:val="008F12EF"/>
    <w:rsid w:val="008F17A3"/>
    <w:rsid w:val="008F1ED3"/>
    <w:rsid w:val="008F23A5"/>
    <w:rsid w:val="008F4C29"/>
    <w:rsid w:val="008F70BD"/>
    <w:rsid w:val="008F788F"/>
    <w:rsid w:val="008F7EA2"/>
    <w:rsid w:val="009003AD"/>
    <w:rsid w:val="00902722"/>
    <w:rsid w:val="009027BC"/>
    <w:rsid w:val="009062E6"/>
    <w:rsid w:val="00911BE5"/>
    <w:rsid w:val="00913CA9"/>
    <w:rsid w:val="009145AE"/>
    <w:rsid w:val="009146CE"/>
    <w:rsid w:val="00914CA7"/>
    <w:rsid w:val="00915C3E"/>
    <w:rsid w:val="009161A8"/>
    <w:rsid w:val="009230D9"/>
    <w:rsid w:val="009245F5"/>
    <w:rsid w:val="009249EC"/>
    <w:rsid w:val="009262D2"/>
    <w:rsid w:val="009273B3"/>
    <w:rsid w:val="009305B5"/>
    <w:rsid w:val="009429D5"/>
    <w:rsid w:val="00942BF1"/>
    <w:rsid w:val="00945180"/>
    <w:rsid w:val="00945428"/>
    <w:rsid w:val="0094607B"/>
    <w:rsid w:val="00953604"/>
    <w:rsid w:val="0095496B"/>
    <w:rsid w:val="009610DC"/>
    <w:rsid w:val="00961490"/>
    <w:rsid w:val="0096381A"/>
    <w:rsid w:val="00964BA8"/>
    <w:rsid w:val="00965E04"/>
    <w:rsid w:val="009674AD"/>
    <w:rsid w:val="00970CDC"/>
    <w:rsid w:val="00977010"/>
    <w:rsid w:val="00977D02"/>
    <w:rsid w:val="009809BB"/>
    <w:rsid w:val="0098364B"/>
    <w:rsid w:val="009911AF"/>
    <w:rsid w:val="00991875"/>
    <w:rsid w:val="00991F92"/>
    <w:rsid w:val="009923A1"/>
    <w:rsid w:val="00992985"/>
    <w:rsid w:val="00993889"/>
    <w:rsid w:val="0099551B"/>
    <w:rsid w:val="00996BE7"/>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DC2"/>
    <w:rsid w:val="009D112C"/>
    <w:rsid w:val="009D47FA"/>
    <w:rsid w:val="009D4C5B"/>
    <w:rsid w:val="009D50D2"/>
    <w:rsid w:val="009D6BCA"/>
    <w:rsid w:val="009E0F62"/>
    <w:rsid w:val="009E4A58"/>
    <w:rsid w:val="009E5A2D"/>
    <w:rsid w:val="009E5AB2"/>
    <w:rsid w:val="009E6219"/>
    <w:rsid w:val="009E72CE"/>
    <w:rsid w:val="009F03B3"/>
    <w:rsid w:val="009F16DC"/>
    <w:rsid w:val="00A0096C"/>
    <w:rsid w:val="00A01757"/>
    <w:rsid w:val="00A028C0"/>
    <w:rsid w:val="00A02BAE"/>
    <w:rsid w:val="00A0445A"/>
    <w:rsid w:val="00A06281"/>
    <w:rsid w:val="00A06A6B"/>
    <w:rsid w:val="00A07E47"/>
    <w:rsid w:val="00A129D0"/>
    <w:rsid w:val="00A12C33"/>
    <w:rsid w:val="00A138BA"/>
    <w:rsid w:val="00A14605"/>
    <w:rsid w:val="00A14C8E"/>
    <w:rsid w:val="00A153D9"/>
    <w:rsid w:val="00A15F09"/>
    <w:rsid w:val="00A169B6"/>
    <w:rsid w:val="00A214A5"/>
    <w:rsid w:val="00A2271D"/>
    <w:rsid w:val="00A237D5"/>
    <w:rsid w:val="00A3074F"/>
    <w:rsid w:val="00A30EFC"/>
    <w:rsid w:val="00A31984"/>
    <w:rsid w:val="00A32D73"/>
    <w:rsid w:val="00A3367B"/>
    <w:rsid w:val="00A3597D"/>
    <w:rsid w:val="00A35AF2"/>
    <w:rsid w:val="00A36DD1"/>
    <w:rsid w:val="00A4006C"/>
    <w:rsid w:val="00A40091"/>
    <w:rsid w:val="00A4030F"/>
    <w:rsid w:val="00A41C79"/>
    <w:rsid w:val="00A41CB5"/>
    <w:rsid w:val="00A42CDF"/>
    <w:rsid w:val="00A4452E"/>
    <w:rsid w:val="00A4472C"/>
    <w:rsid w:val="00A44A54"/>
    <w:rsid w:val="00A44E69"/>
    <w:rsid w:val="00A4661E"/>
    <w:rsid w:val="00A47F75"/>
    <w:rsid w:val="00A55BD6"/>
    <w:rsid w:val="00A55D50"/>
    <w:rsid w:val="00A56251"/>
    <w:rsid w:val="00A56CEA"/>
    <w:rsid w:val="00A57142"/>
    <w:rsid w:val="00A648CD"/>
    <w:rsid w:val="00A6537A"/>
    <w:rsid w:val="00A67866"/>
    <w:rsid w:val="00A70872"/>
    <w:rsid w:val="00A709F6"/>
    <w:rsid w:val="00A70B07"/>
    <w:rsid w:val="00A70E61"/>
    <w:rsid w:val="00A714D8"/>
    <w:rsid w:val="00A723F8"/>
    <w:rsid w:val="00A77CCB"/>
    <w:rsid w:val="00A80EF2"/>
    <w:rsid w:val="00A83D8D"/>
    <w:rsid w:val="00A8446B"/>
    <w:rsid w:val="00A8473F"/>
    <w:rsid w:val="00A862D6"/>
    <w:rsid w:val="00A8715E"/>
    <w:rsid w:val="00A9295B"/>
    <w:rsid w:val="00A93B09"/>
    <w:rsid w:val="00A94247"/>
    <w:rsid w:val="00A952D7"/>
    <w:rsid w:val="00A95DA9"/>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081"/>
    <w:rsid w:val="00AF47C5"/>
    <w:rsid w:val="00AF5398"/>
    <w:rsid w:val="00B01D74"/>
    <w:rsid w:val="00B049AF"/>
    <w:rsid w:val="00B07242"/>
    <w:rsid w:val="00B10534"/>
    <w:rsid w:val="00B113DB"/>
    <w:rsid w:val="00B11D8A"/>
    <w:rsid w:val="00B12981"/>
    <w:rsid w:val="00B12DB2"/>
    <w:rsid w:val="00B147DD"/>
    <w:rsid w:val="00B156FD"/>
    <w:rsid w:val="00B15D58"/>
    <w:rsid w:val="00B21F61"/>
    <w:rsid w:val="00B261F1"/>
    <w:rsid w:val="00B265BC"/>
    <w:rsid w:val="00B31FB1"/>
    <w:rsid w:val="00B33952"/>
    <w:rsid w:val="00B33C5E"/>
    <w:rsid w:val="00B342F4"/>
    <w:rsid w:val="00B34369"/>
    <w:rsid w:val="00B34DC2"/>
    <w:rsid w:val="00B378E5"/>
    <w:rsid w:val="00B4346D"/>
    <w:rsid w:val="00B440F4"/>
    <w:rsid w:val="00B447A5"/>
    <w:rsid w:val="00B46514"/>
    <w:rsid w:val="00B4654C"/>
    <w:rsid w:val="00B46636"/>
    <w:rsid w:val="00B46AF0"/>
    <w:rsid w:val="00B47293"/>
    <w:rsid w:val="00B50E50"/>
    <w:rsid w:val="00B52120"/>
    <w:rsid w:val="00B54ABC"/>
    <w:rsid w:val="00B54DDE"/>
    <w:rsid w:val="00B55E25"/>
    <w:rsid w:val="00B56FBE"/>
    <w:rsid w:val="00B573E3"/>
    <w:rsid w:val="00B60ACF"/>
    <w:rsid w:val="00B62B58"/>
    <w:rsid w:val="00B63F06"/>
    <w:rsid w:val="00B65149"/>
    <w:rsid w:val="00B66567"/>
    <w:rsid w:val="00B66F52"/>
    <w:rsid w:val="00B66FE5"/>
    <w:rsid w:val="00B72880"/>
    <w:rsid w:val="00B758BF"/>
    <w:rsid w:val="00B77EC8"/>
    <w:rsid w:val="00B827A6"/>
    <w:rsid w:val="00B831CE"/>
    <w:rsid w:val="00B86677"/>
    <w:rsid w:val="00B87131"/>
    <w:rsid w:val="00B939B1"/>
    <w:rsid w:val="00B9601F"/>
    <w:rsid w:val="00B96D40"/>
    <w:rsid w:val="00B97386"/>
    <w:rsid w:val="00BA0BE2"/>
    <w:rsid w:val="00BA263B"/>
    <w:rsid w:val="00BA42B2"/>
    <w:rsid w:val="00BA58D4"/>
    <w:rsid w:val="00BA5B9E"/>
    <w:rsid w:val="00BA7C9A"/>
    <w:rsid w:val="00BB203B"/>
    <w:rsid w:val="00BB5F8F"/>
    <w:rsid w:val="00BB657A"/>
    <w:rsid w:val="00BB7997"/>
    <w:rsid w:val="00BC1A4E"/>
    <w:rsid w:val="00BC3CF9"/>
    <w:rsid w:val="00BC4790"/>
    <w:rsid w:val="00BC516B"/>
    <w:rsid w:val="00BC5DC7"/>
    <w:rsid w:val="00BC6B8B"/>
    <w:rsid w:val="00BC73D8"/>
    <w:rsid w:val="00BD52D7"/>
    <w:rsid w:val="00BD5AD2"/>
    <w:rsid w:val="00BE22F3"/>
    <w:rsid w:val="00BE3839"/>
    <w:rsid w:val="00BE5B52"/>
    <w:rsid w:val="00BE7B8D"/>
    <w:rsid w:val="00BF05BD"/>
    <w:rsid w:val="00BF0993"/>
    <w:rsid w:val="00BF10A9"/>
    <w:rsid w:val="00BF1703"/>
    <w:rsid w:val="00BF231C"/>
    <w:rsid w:val="00BF2DC2"/>
    <w:rsid w:val="00BF51E5"/>
    <w:rsid w:val="00BF70EA"/>
    <w:rsid w:val="00BF74A6"/>
    <w:rsid w:val="00C00B05"/>
    <w:rsid w:val="00C013AD"/>
    <w:rsid w:val="00C04904"/>
    <w:rsid w:val="00C056B3"/>
    <w:rsid w:val="00C103E5"/>
    <w:rsid w:val="00C13319"/>
    <w:rsid w:val="00C13EE9"/>
    <w:rsid w:val="00C21540"/>
    <w:rsid w:val="00C21906"/>
    <w:rsid w:val="00C21BFA"/>
    <w:rsid w:val="00C22148"/>
    <w:rsid w:val="00C24161"/>
    <w:rsid w:val="00C24C8D"/>
    <w:rsid w:val="00C25FE2"/>
    <w:rsid w:val="00C26B53"/>
    <w:rsid w:val="00C279B2"/>
    <w:rsid w:val="00C305A3"/>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2CF1"/>
    <w:rsid w:val="00C84E33"/>
    <w:rsid w:val="00C86D6F"/>
    <w:rsid w:val="00C905FC"/>
    <w:rsid w:val="00C9275D"/>
    <w:rsid w:val="00C92D03"/>
    <w:rsid w:val="00C9319C"/>
    <w:rsid w:val="00C936A7"/>
    <w:rsid w:val="00C9435D"/>
    <w:rsid w:val="00C94DF2"/>
    <w:rsid w:val="00C96741"/>
    <w:rsid w:val="00CA2D1B"/>
    <w:rsid w:val="00CA2E27"/>
    <w:rsid w:val="00CA375D"/>
    <w:rsid w:val="00CA662A"/>
    <w:rsid w:val="00CA7016"/>
    <w:rsid w:val="00CA7AFD"/>
    <w:rsid w:val="00CA7C3C"/>
    <w:rsid w:val="00CB0189"/>
    <w:rsid w:val="00CB0BA2"/>
    <w:rsid w:val="00CB1A42"/>
    <w:rsid w:val="00CB1B0C"/>
    <w:rsid w:val="00CB2C0B"/>
    <w:rsid w:val="00CB517D"/>
    <w:rsid w:val="00CC038D"/>
    <w:rsid w:val="00CC08DB"/>
    <w:rsid w:val="00CC1EB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9C4"/>
    <w:rsid w:val="00CF048A"/>
    <w:rsid w:val="00CF155A"/>
    <w:rsid w:val="00CF2947"/>
    <w:rsid w:val="00CF686F"/>
    <w:rsid w:val="00CF6E60"/>
    <w:rsid w:val="00CF7AFF"/>
    <w:rsid w:val="00CF7BCA"/>
    <w:rsid w:val="00D008FD"/>
    <w:rsid w:val="00D0321C"/>
    <w:rsid w:val="00D035EC"/>
    <w:rsid w:val="00D06AB1"/>
    <w:rsid w:val="00D06D7B"/>
    <w:rsid w:val="00D072ED"/>
    <w:rsid w:val="00D07A16"/>
    <w:rsid w:val="00D1067E"/>
    <w:rsid w:val="00D10F50"/>
    <w:rsid w:val="00D11272"/>
    <w:rsid w:val="00D118E3"/>
    <w:rsid w:val="00D126F5"/>
    <w:rsid w:val="00D1489E"/>
    <w:rsid w:val="00D20737"/>
    <w:rsid w:val="00D21E81"/>
    <w:rsid w:val="00D223DE"/>
    <w:rsid w:val="00D2375C"/>
    <w:rsid w:val="00D25E37"/>
    <w:rsid w:val="00D2661A"/>
    <w:rsid w:val="00D27582"/>
    <w:rsid w:val="00D27EC4"/>
    <w:rsid w:val="00D32719"/>
    <w:rsid w:val="00D33333"/>
    <w:rsid w:val="00D33457"/>
    <w:rsid w:val="00D352A2"/>
    <w:rsid w:val="00D3660F"/>
    <w:rsid w:val="00D4162B"/>
    <w:rsid w:val="00D4306A"/>
    <w:rsid w:val="00D4514F"/>
    <w:rsid w:val="00D451E2"/>
    <w:rsid w:val="00D45E89"/>
    <w:rsid w:val="00D45E8D"/>
    <w:rsid w:val="00D46497"/>
    <w:rsid w:val="00D466AE"/>
    <w:rsid w:val="00D4734F"/>
    <w:rsid w:val="00D51BF3"/>
    <w:rsid w:val="00D51D31"/>
    <w:rsid w:val="00D53C5D"/>
    <w:rsid w:val="00D66846"/>
    <w:rsid w:val="00D675FB"/>
    <w:rsid w:val="00D71F25"/>
    <w:rsid w:val="00D72A9C"/>
    <w:rsid w:val="00D77031"/>
    <w:rsid w:val="00D84175"/>
    <w:rsid w:val="00D84941"/>
    <w:rsid w:val="00D84FA1"/>
    <w:rsid w:val="00D851F0"/>
    <w:rsid w:val="00D86DB7"/>
    <w:rsid w:val="00D926D0"/>
    <w:rsid w:val="00D93030"/>
    <w:rsid w:val="00D950E1"/>
    <w:rsid w:val="00D952A6"/>
    <w:rsid w:val="00D9656D"/>
    <w:rsid w:val="00D97F99"/>
    <w:rsid w:val="00DA1E08"/>
    <w:rsid w:val="00DA24F8"/>
    <w:rsid w:val="00DA28E8"/>
    <w:rsid w:val="00DA38D3"/>
    <w:rsid w:val="00DA3932"/>
    <w:rsid w:val="00DA3AFC"/>
    <w:rsid w:val="00DA43FA"/>
    <w:rsid w:val="00DA46F5"/>
    <w:rsid w:val="00DA5191"/>
    <w:rsid w:val="00DA64F8"/>
    <w:rsid w:val="00DA6C15"/>
    <w:rsid w:val="00DB0258"/>
    <w:rsid w:val="00DB38EE"/>
    <w:rsid w:val="00DB498B"/>
    <w:rsid w:val="00DB66CA"/>
    <w:rsid w:val="00DB6BCA"/>
    <w:rsid w:val="00DB73F7"/>
    <w:rsid w:val="00DC0321"/>
    <w:rsid w:val="00DC2C5A"/>
    <w:rsid w:val="00DC3067"/>
    <w:rsid w:val="00DC335E"/>
    <w:rsid w:val="00DC370B"/>
    <w:rsid w:val="00DC5B90"/>
    <w:rsid w:val="00DD00FF"/>
    <w:rsid w:val="00DD0619"/>
    <w:rsid w:val="00DD07FB"/>
    <w:rsid w:val="00DD21A2"/>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7CF"/>
    <w:rsid w:val="00E02DFB"/>
    <w:rsid w:val="00E030F9"/>
    <w:rsid w:val="00E0311A"/>
    <w:rsid w:val="00E03138"/>
    <w:rsid w:val="00E047DC"/>
    <w:rsid w:val="00E06404"/>
    <w:rsid w:val="00E065D2"/>
    <w:rsid w:val="00E06FDC"/>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832"/>
    <w:rsid w:val="00E37A3A"/>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666"/>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7FC"/>
    <w:rsid w:val="00EA58D1"/>
    <w:rsid w:val="00EA61BC"/>
    <w:rsid w:val="00EA681A"/>
    <w:rsid w:val="00EA735B"/>
    <w:rsid w:val="00EB17DE"/>
    <w:rsid w:val="00EB1E69"/>
    <w:rsid w:val="00EB2086"/>
    <w:rsid w:val="00EB5EDF"/>
    <w:rsid w:val="00EB60FE"/>
    <w:rsid w:val="00EB74DB"/>
    <w:rsid w:val="00EC5359"/>
    <w:rsid w:val="00EC562A"/>
    <w:rsid w:val="00EC6929"/>
    <w:rsid w:val="00EC704A"/>
    <w:rsid w:val="00ED067A"/>
    <w:rsid w:val="00ED2B50"/>
    <w:rsid w:val="00EE0350"/>
    <w:rsid w:val="00EE0719"/>
    <w:rsid w:val="00EE0E80"/>
    <w:rsid w:val="00EE54A6"/>
    <w:rsid w:val="00EE613F"/>
    <w:rsid w:val="00EE7295"/>
    <w:rsid w:val="00EE7869"/>
    <w:rsid w:val="00EF054A"/>
    <w:rsid w:val="00EF07FB"/>
    <w:rsid w:val="00EF3235"/>
    <w:rsid w:val="00EF3CED"/>
    <w:rsid w:val="00EF7E72"/>
    <w:rsid w:val="00F05220"/>
    <w:rsid w:val="00F069CF"/>
    <w:rsid w:val="00F06D37"/>
    <w:rsid w:val="00F07B9D"/>
    <w:rsid w:val="00F1028B"/>
    <w:rsid w:val="00F11586"/>
    <w:rsid w:val="00F1183B"/>
    <w:rsid w:val="00F11C9F"/>
    <w:rsid w:val="00F12263"/>
    <w:rsid w:val="00F1409D"/>
    <w:rsid w:val="00F14214"/>
    <w:rsid w:val="00F157A9"/>
    <w:rsid w:val="00F234C7"/>
    <w:rsid w:val="00F25BB6"/>
    <w:rsid w:val="00F26B7E"/>
    <w:rsid w:val="00F27A3B"/>
    <w:rsid w:val="00F33817"/>
    <w:rsid w:val="00F420D5"/>
    <w:rsid w:val="00F451EA"/>
    <w:rsid w:val="00F45447"/>
    <w:rsid w:val="00F456C6"/>
    <w:rsid w:val="00F4577B"/>
    <w:rsid w:val="00F46496"/>
    <w:rsid w:val="00F474D0"/>
    <w:rsid w:val="00F50179"/>
    <w:rsid w:val="00F515EE"/>
    <w:rsid w:val="00F554AB"/>
    <w:rsid w:val="00F56511"/>
    <w:rsid w:val="00F577A2"/>
    <w:rsid w:val="00F6194E"/>
    <w:rsid w:val="00F622D3"/>
    <w:rsid w:val="00F623AC"/>
    <w:rsid w:val="00F6412A"/>
    <w:rsid w:val="00F65893"/>
    <w:rsid w:val="00F66A4A"/>
    <w:rsid w:val="00F70E91"/>
    <w:rsid w:val="00F71E22"/>
    <w:rsid w:val="00F72142"/>
    <w:rsid w:val="00F72AE7"/>
    <w:rsid w:val="00F81141"/>
    <w:rsid w:val="00F813FD"/>
    <w:rsid w:val="00F833BA"/>
    <w:rsid w:val="00F84FD0"/>
    <w:rsid w:val="00F859A8"/>
    <w:rsid w:val="00F86D87"/>
    <w:rsid w:val="00F9108B"/>
    <w:rsid w:val="00F91349"/>
    <w:rsid w:val="00F93A8A"/>
    <w:rsid w:val="00F95248"/>
    <w:rsid w:val="00F956A9"/>
    <w:rsid w:val="00F961E8"/>
    <w:rsid w:val="00F963ED"/>
    <w:rsid w:val="00F966CF"/>
    <w:rsid w:val="00F96CAE"/>
    <w:rsid w:val="00F97C99"/>
    <w:rsid w:val="00FA0365"/>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EF8"/>
    <w:rsid w:val="00FD1831"/>
    <w:rsid w:val="00FD2A7C"/>
    <w:rsid w:val="00FD3F7F"/>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0F52BB"/>
    <w:rsid w:val="06E20967"/>
    <w:rsid w:val="0F516E99"/>
    <w:rsid w:val="10717057"/>
    <w:rsid w:val="132C0590"/>
    <w:rsid w:val="1EE461C3"/>
    <w:rsid w:val="30802E0F"/>
    <w:rsid w:val="38BF7D5C"/>
    <w:rsid w:val="3E0D4326"/>
    <w:rsid w:val="45140770"/>
    <w:rsid w:val="45BC5CF7"/>
    <w:rsid w:val="4C7B71AA"/>
    <w:rsid w:val="506643DA"/>
    <w:rsid w:val="60067E25"/>
    <w:rsid w:val="60636240"/>
    <w:rsid w:val="694A3DEF"/>
    <w:rsid w:val="6E2B4757"/>
    <w:rsid w:val="6E597B85"/>
    <w:rsid w:val="77FD03C0"/>
    <w:rsid w:val="7D61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FB7A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ind w:left="737"/>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styleId="afffffffffff3">
    <w:name w:val="annotation reference"/>
    <w:basedOn w:val="afff6"/>
    <w:uiPriority w:val="99"/>
    <w:semiHidden/>
    <w:unhideWhenUsed/>
    <w:rsid w:val="00D53C5D"/>
    <w:rPr>
      <w:sz w:val="21"/>
      <w:szCs w:val="21"/>
    </w:rPr>
  </w:style>
  <w:style w:type="paragraph" w:styleId="afffffffffff4">
    <w:name w:val="annotation text"/>
    <w:basedOn w:val="afff5"/>
    <w:link w:val="Char7"/>
    <w:uiPriority w:val="99"/>
    <w:semiHidden/>
    <w:unhideWhenUsed/>
    <w:rsid w:val="00D53C5D"/>
    <w:pPr>
      <w:jc w:val="left"/>
    </w:pPr>
  </w:style>
  <w:style w:type="character" w:customStyle="1" w:styleId="Char7">
    <w:name w:val="批注文字 Char"/>
    <w:basedOn w:val="afff6"/>
    <w:link w:val="afffffffffff4"/>
    <w:uiPriority w:val="99"/>
    <w:semiHidden/>
    <w:rsid w:val="00D53C5D"/>
    <w:rPr>
      <w:kern w:val="2"/>
      <w:sz w:val="21"/>
      <w:szCs w:val="21"/>
    </w:rPr>
  </w:style>
  <w:style w:type="paragraph" w:styleId="afffffffffff5">
    <w:name w:val="annotation subject"/>
    <w:basedOn w:val="afffffffffff4"/>
    <w:next w:val="afffffffffff4"/>
    <w:link w:val="Char8"/>
    <w:uiPriority w:val="99"/>
    <w:semiHidden/>
    <w:unhideWhenUsed/>
    <w:rsid w:val="00D53C5D"/>
    <w:rPr>
      <w:b/>
      <w:bCs/>
    </w:rPr>
  </w:style>
  <w:style w:type="character" w:customStyle="1" w:styleId="Char8">
    <w:name w:val="批注主题 Char"/>
    <w:basedOn w:val="Char7"/>
    <w:link w:val="afffffffffff5"/>
    <w:uiPriority w:val="99"/>
    <w:semiHidden/>
    <w:rsid w:val="00D53C5D"/>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ind w:left="737"/>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styleId="afffffffffff3">
    <w:name w:val="annotation reference"/>
    <w:basedOn w:val="afff6"/>
    <w:uiPriority w:val="99"/>
    <w:semiHidden/>
    <w:unhideWhenUsed/>
    <w:rsid w:val="00D53C5D"/>
    <w:rPr>
      <w:sz w:val="21"/>
      <w:szCs w:val="21"/>
    </w:rPr>
  </w:style>
  <w:style w:type="paragraph" w:styleId="afffffffffff4">
    <w:name w:val="annotation text"/>
    <w:basedOn w:val="afff5"/>
    <w:link w:val="Char7"/>
    <w:uiPriority w:val="99"/>
    <w:semiHidden/>
    <w:unhideWhenUsed/>
    <w:rsid w:val="00D53C5D"/>
    <w:pPr>
      <w:jc w:val="left"/>
    </w:pPr>
  </w:style>
  <w:style w:type="character" w:customStyle="1" w:styleId="Char7">
    <w:name w:val="批注文字 Char"/>
    <w:basedOn w:val="afff6"/>
    <w:link w:val="afffffffffff4"/>
    <w:uiPriority w:val="99"/>
    <w:semiHidden/>
    <w:rsid w:val="00D53C5D"/>
    <w:rPr>
      <w:kern w:val="2"/>
      <w:sz w:val="21"/>
      <w:szCs w:val="21"/>
    </w:rPr>
  </w:style>
  <w:style w:type="paragraph" w:styleId="afffffffffff5">
    <w:name w:val="annotation subject"/>
    <w:basedOn w:val="afffffffffff4"/>
    <w:next w:val="afffffffffff4"/>
    <w:link w:val="Char8"/>
    <w:uiPriority w:val="99"/>
    <w:semiHidden/>
    <w:unhideWhenUsed/>
    <w:rsid w:val="00D53C5D"/>
    <w:rPr>
      <w:b/>
      <w:bCs/>
    </w:rPr>
  </w:style>
  <w:style w:type="character" w:customStyle="1" w:styleId="Char8">
    <w:name w:val="批注主题 Char"/>
    <w:basedOn w:val="Char7"/>
    <w:link w:val="afffffffffff5"/>
    <w:uiPriority w:val="99"/>
    <w:semiHidden/>
    <w:rsid w:val="00D53C5D"/>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93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862E6074CC844FFB4021353BCE90BA4"/>
        <w:category>
          <w:name w:val="常规"/>
          <w:gallery w:val="placeholder"/>
        </w:category>
        <w:types>
          <w:type w:val="bbPlcHdr"/>
        </w:types>
        <w:behaviors>
          <w:behavior w:val="content"/>
        </w:behaviors>
        <w:guid w:val="{A2CF7D45-EBD0-466E-A61E-222EC0A56E01}"/>
      </w:docPartPr>
      <w:docPartBody>
        <w:p w:rsidR="004F7929" w:rsidRDefault="00460860">
          <w:pPr>
            <w:pStyle w:val="7862E6074CC844FFB4021353BCE90BA4"/>
          </w:pPr>
          <w:r>
            <w:rPr>
              <w:rStyle w:val="a3"/>
              <w:rFonts w:hint="eastAsia"/>
            </w:rPr>
            <w:t>单击或点击此处输入文字。</w:t>
          </w:r>
        </w:p>
      </w:docPartBody>
    </w:docPart>
    <w:docPart>
      <w:docPartPr>
        <w:name w:val="99B67A73DCA140DB8947B513DB716578"/>
        <w:category>
          <w:name w:val="常规"/>
          <w:gallery w:val="placeholder"/>
        </w:category>
        <w:types>
          <w:type w:val="bbPlcHdr"/>
        </w:types>
        <w:behaviors>
          <w:behavior w:val="content"/>
        </w:behaviors>
        <w:guid w:val="{E2B2F09D-37BD-4233-A030-2B04DB8B13D0}"/>
      </w:docPartPr>
      <w:docPartBody>
        <w:p w:rsidR="004F7929" w:rsidRDefault="00460860">
          <w:pPr>
            <w:pStyle w:val="99B67A73DCA140DB8947B513DB716578"/>
          </w:pPr>
          <w:r>
            <w:rPr>
              <w:rStyle w:val="a3"/>
              <w:rFonts w:hint="eastAsia"/>
            </w:rPr>
            <w:t>选择一项。</w:t>
          </w:r>
        </w:p>
      </w:docPartBody>
    </w:docPart>
    <w:docPart>
      <w:docPartPr>
        <w:name w:val="00B0D0BC232745989E58743374158AE2"/>
        <w:category>
          <w:name w:val="常规"/>
          <w:gallery w:val="placeholder"/>
        </w:category>
        <w:types>
          <w:type w:val="bbPlcHdr"/>
        </w:types>
        <w:behaviors>
          <w:behavior w:val="content"/>
        </w:behaviors>
        <w:guid w:val="{B93645AF-4DC0-4FF8-85DC-D93043A8BEE2}"/>
      </w:docPartPr>
      <w:docPartBody>
        <w:p w:rsidR="004F7929" w:rsidRDefault="00460860">
          <w:pPr>
            <w:pStyle w:val="00B0D0BC232745989E58743374158AE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A01"/>
    <w:rsid w:val="000A11BB"/>
    <w:rsid w:val="001130B8"/>
    <w:rsid w:val="001332FC"/>
    <w:rsid w:val="00135F67"/>
    <w:rsid w:val="00284C39"/>
    <w:rsid w:val="002C03E4"/>
    <w:rsid w:val="002C3585"/>
    <w:rsid w:val="003716A0"/>
    <w:rsid w:val="003834AF"/>
    <w:rsid w:val="0040080B"/>
    <w:rsid w:val="00460860"/>
    <w:rsid w:val="004A79C5"/>
    <w:rsid w:val="004B7282"/>
    <w:rsid w:val="004C5ECF"/>
    <w:rsid w:val="004F7929"/>
    <w:rsid w:val="005A4B1C"/>
    <w:rsid w:val="005B7C0B"/>
    <w:rsid w:val="00652CC2"/>
    <w:rsid w:val="006E3633"/>
    <w:rsid w:val="006F7A8C"/>
    <w:rsid w:val="00745B47"/>
    <w:rsid w:val="007A7C48"/>
    <w:rsid w:val="007E0B95"/>
    <w:rsid w:val="008050A6"/>
    <w:rsid w:val="00853A01"/>
    <w:rsid w:val="008C4315"/>
    <w:rsid w:val="00A75A9A"/>
    <w:rsid w:val="00B42403"/>
    <w:rsid w:val="00B965BD"/>
    <w:rsid w:val="00BB1D4B"/>
    <w:rsid w:val="00BF3F8C"/>
    <w:rsid w:val="00C813B0"/>
    <w:rsid w:val="00C963E2"/>
    <w:rsid w:val="00DB70BA"/>
    <w:rsid w:val="00FA3B61"/>
    <w:rsid w:val="00FE6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862E6074CC844FFB4021353BCE90BA4">
    <w:name w:val="7862E6074CC844FFB4021353BCE90BA4"/>
    <w:pPr>
      <w:widowControl w:val="0"/>
      <w:jc w:val="both"/>
    </w:pPr>
    <w:rPr>
      <w:kern w:val="2"/>
      <w:sz w:val="21"/>
      <w:szCs w:val="22"/>
      <w14:ligatures w14:val="standardContextual"/>
    </w:rPr>
  </w:style>
  <w:style w:type="paragraph" w:customStyle="1" w:styleId="99B67A73DCA140DB8947B513DB716578">
    <w:name w:val="99B67A73DCA140DB8947B513DB716578"/>
    <w:qFormat/>
    <w:pPr>
      <w:widowControl w:val="0"/>
      <w:jc w:val="both"/>
    </w:pPr>
    <w:rPr>
      <w:kern w:val="2"/>
      <w:sz w:val="21"/>
      <w:szCs w:val="22"/>
      <w14:ligatures w14:val="standardContextual"/>
    </w:rPr>
  </w:style>
  <w:style w:type="paragraph" w:customStyle="1" w:styleId="00B0D0BC232745989E58743374158AE2">
    <w:name w:val="00B0D0BC232745989E58743374158AE2"/>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862E6074CC844FFB4021353BCE90BA4">
    <w:name w:val="7862E6074CC844FFB4021353BCE90BA4"/>
    <w:pPr>
      <w:widowControl w:val="0"/>
      <w:jc w:val="both"/>
    </w:pPr>
    <w:rPr>
      <w:kern w:val="2"/>
      <w:sz w:val="21"/>
      <w:szCs w:val="22"/>
      <w14:ligatures w14:val="standardContextual"/>
    </w:rPr>
  </w:style>
  <w:style w:type="paragraph" w:customStyle="1" w:styleId="99B67A73DCA140DB8947B513DB716578">
    <w:name w:val="99B67A73DCA140DB8947B513DB716578"/>
    <w:qFormat/>
    <w:pPr>
      <w:widowControl w:val="0"/>
      <w:jc w:val="both"/>
    </w:pPr>
    <w:rPr>
      <w:kern w:val="2"/>
      <w:sz w:val="21"/>
      <w:szCs w:val="22"/>
      <w14:ligatures w14:val="standardContextual"/>
    </w:rPr>
  </w:style>
  <w:style w:type="paragraph" w:customStyle="1" w:styleId="00B0D0BC232745989E58743374158AE2">
    <w:name w:val="00B0D0BC232745989E58743374158AE2"/>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D612E-5A70-4E00-8EDF-92E74E2D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675</TotalTime>
  <Pages>20</Pages>
  <Words>2784</Words>
  <Characters>15869</Characters>
  <Application>Microsoft Office Word</Application>
  <DocSecurity>0</DocSecurity>
  <Lines>132</Lines>
  <Paragraphs>37</Paragraphs>
  <ScaleCrop>false</ScaleCrop>
  <Company>PCMI</Company>
  <LinksUpToDate>false</LinksUpToDate>
  <CharactersWithSpaces>18616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shuyachun</dc:creator>
  <dc:description>&lt;config cover="true" show_menu="true" version="1.0.0" doctype="SDKXY"&gt;_x000d_
&lt;/config&gt;</dc:description>
  <cp:lastModifiedBy>梁彪</cp:lastModifiedBy>
  <cp:revision>35</cp:revision>
  <cp:lastPrinted>2023-11-10T04:11:00Z</cp:lastPrinted>
  <dcterms:created xsi:type="dcterms:W3CDTF">2023-10-09T02:23:00Z</dcterms:created>
  <dcterms:modified xsi:type="dcterms:W3CDTF">2023-11-10T04:11:00Z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C57D0FFF0CD24799B27CB09C792000D1_13</vt:lpwstr>
  </property>
</Properties>
</file>